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84CAB" w:rsidRPr="004F78CE" w:rsidRDefault="00684CAB" w:rsidP="00684CAB">
      <w:pPr>
        <w:pStyle w:val="Heading1"/>
      </w:pPr>
      <w:r>
        <w:lastRenderedPageBreak/>
        <w:t>fernleaf biscuitroot</w:t>
      </w:r>
    </w:p>
    <w:p w:rsidR="00684CAB" w:rsidRPr="00A90532" w:rsidRDefault="00684CAB" w:rsidP="00684CAB">
      <w:pPr>
        <w:pStyle w:val="Heading2"/>
      </w:pPr>
      <w:proofErr w:type="gramStart"/>
      <w:r>
        <w:t xml:space="preserve">Lomatium </w:t>
      </w:r>
      <w:proofErr w:type="spellStart"/>
      <w:r>
        <w:t>dissectum</w:t>
      </w:r>
      <w:proofErr w:type="spellEnd"/>
      <w:r w:rsidRPr="00A90532">
        <w:t xml:space="preserve"> </w:t>
      </w:r>
      <w:r>
        <w:rPr>
          <w:i w:val="0"/>
        </w:rPr>
        <w:t>(Nutt.)</w:t>
      </w:r>
      <w:proofErr w:type="gramEnd"/>
      <w:r>
        <w:rPr>
          <w:i w:val="0"/>
        </w:rPr>
        <w:t xml:space="preserve"> Mathias &amp; Constance</w:t>
      </w:r>
    </w:p>
    <w:p w:rsidR="00684CAB" w:rsidRPr="00684CAB" w:rsidRDefault="00684CAB" w:rsidP="00684CAB">
      <w:pPr>
        <w:pStyle w:val="Heading3"/>
        <w:spacing w:before="0"/>
        <w:jc w:val="center"/>
        <w:rPr>
          <w:b w:val="0"/>
        </w:rPr>
      </w:pPr>
      <w:r w:rsidRPr="00684CAB">
        <w:rPr>
          <w:b w:val="0"/>
        </w:rPr>
        <w:t>Plant Symbol = LODI</w:t>
      </w:r>
    </w:p>
    <w:p w:rsidR="00684CAB" w:rsidRDefault="00684CAB" w:rsidP="00684CAB">
      <w:pPr>
        <w:pStyle w:val="Heading4"/>
      </w:pPr>
    </w:p>
    <w:p w:rsidR="00684CAB" w:rsidRDefault="00684CAB" w:rsidP="00684CAB">
      <w:pPr>
        <w:pStyle w:val="Heading4"/>
        <w:rPr>
          <w:i w:val="0"/>
        </w:rPr>
      </w:pPr>
      <w:r w:rsidRPr="00684CAB">
        <w:rPr>
          <w:i w:val="0"/>
        </w:rPr>
        <w:t>Contributed by: USDA NRCS Idaho Plant Materials Program, USDA-FS Rocky Mountain Research Station, and USDA-ARS Bee Biology and Systematics Laboratory</w:t>
      </w:r>
    </w:p>
    <w:p w:rsidR="00E13927" w:rsidRPr="00E13927" w:rsidRDefault="00E13927" w:rsidP="00E13927"/>
    <w:p w:rsidR="00684CAB" w:rsidRPr="003E7A24" w:rsidRDefault="00684CAB" w:rsidP="00684CAB">
      <w:pPr>
        <w:pStyle w:val="Bodytext0"/>
        <w:rPr>
          <w:b/>
        </w:rPr>
      </w:pPr>
      <w:r w:rsidRPr="00684CAB">
        <w:rPr>
          <w:i/>
          <w:noProof/>
          <w:sz w:val="16"/>
          <w:szCs w:val="16"/>
        </w:rPr>
        <w:drawing>
          <wp:inline distT="0" distB="0" distL="0" distR="0">
            <wp:extent cx="2743200" cy="4125773"/>
            <wp:effectExtent l="19050" t="0" r="0" b="0"/>
            <wp:docPr id="7" name="Picture 3" descr="Fernleaf biscuitroot. Photo courtesy of USDI-N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ps.gov/nepe/naturescience/images/Lomatium_dissectum1.jpg"/>
                    <pic:cNvPicPr>
                      <a:picLocks noChangeAspect="1" noChangeArrowheads="1"/>
                    </pic:cNvPicPr>
                  </pic:nvPicPr>
                  <pic:blipFill>
                    <a:blip r:embed="rId10" cstate="print"/>
                    <a:srcRect/>
                    <a:stretch>
                      <a:fillRect/>
                    </a:stretch>
                  </pic:blipFill>
                  <pic:spPr bwMode="auto">
                    <a:xfrm>
                      <a:off x="0" y="0"/>
                      <a:ext cx="2743200" cy="4125773"/>
                    </a:xfrm>
                    <a:prstGeom prst="rect">
                      <a:avLst/>
                    </a:prstGeom>
                    <a:noFill/>
                    <a:ln w="9525">
                      <a:noFill/>
                      <a:miter lim="800000"/>
                      <a:headEnd/>
                      <a:tailEnd/>
                    </a:ln>
                  </pic:spPr>
                </pic:pic>
              </a:graphicData>
            </a:graphic>
          </wp:inline>
        </w:drawing>
      </w:r>
      <w:r w:rsidRPr="00302C9A">
        <w:rPr>
          <w:i/>
          <w:sz w:val="16"/>
          <w:szCs w:val="16"/>
        </w:rPr>
        <w:t xml:space="preserve"> </w:t>
      </w:r>
      <w:proofErr w:type="gramStart"/>
      <w:r>
        <w:rPr>
          <w:b/>
          <w:sz w:val="16"/>
          <w:szCs w:val="16"/>
        </w:rPr>
        <w:t xml:space="preserve">Fernleaf </w:t>
      </w:r>
      <w:r w:rsidRPr="00384F24">
        <w:rPr>
          <w:b/>
          <w:sz w:val="16"/>
          <w:szCs w:val="16"/>
        </w:rPr>
        <w:t>biscuitroot</w:t>
      </w:r>
      <w:r>
        <w:rPr>
          <w:b/>
          <w:sz w:val="16"/>
          <w:szCs w:val="16"/>
        </w:rPr>
        <w:t>.</w:t>
      </w:r>
      <w:proofErr w:type="gramEnd"/>
      <w:r>
        <w:rPr>
          <w:b/>
          <w:sz w:val="16"/>
          <w:szCs w:val="16"/>
        </w:rPr>
        <w:t xml:space="preserve"> Photo courtesy of USDI-NPS</w:t>
      </w:r>
    </w:p>
    <w:p w:rsidR="00684CAB" w:rsidRDefault="00684CAB" w:rsidP="00684CAB">
      <w:pPr>
        <w:pStyle w:val="Heading4"/>
        <w:rPr>
          <w:b/>
          <w:i w:val="0"/>
        </w:rPr>
      </w:pPr>
    </w:p>
    <w:p w:rsidR="00684CAB" w:rsidRPr="00A90532" w:rsidRDefault="00684CAB" w:rsidP="00684CAB">
      <w:pPr>
        <w:pStyle w:val="Heading4"/>
        <w:rPr>
          <w:b/>
          <w:i w:val="0"/>
        </w:rPr>
      </w:pPr>
      <w:r w:rsidRPr="00A90532">
        <w:rPr>
          <w:b/>
          <w:i w:val="0"/>
        </w:rPr>
        <w:t>Alternate Names</w:t>
      </w:r>
    </w:p>
    <w:p w:rsidR="00684CAB" w:rsidRDefault="00684CAB" w:rsidP="00684CAB">
      <w:pPr>
        <w:pStyle w:val="Heading4"/>
        <w:rPr>
          <w:rStyle w:val="Emphasis"/>
          <w:color w:val="000000"/>
        </w:rPr>
      </w:pPr>
      <w:r>
        <w:rPr>
          <w:rStyle w:val="Emphasis"/>
          <w:color w:val="000000"/>
        </w:rPr>
        <w:t>Desert parsley</w:t>
      </w:r>
    </w:p>
    <w:p w:rsidR="00684CAB" w:rsidRDefault="00684CAB" w:rsidP="00684CAB">
      <w:pPr>
        <w:pStyle w:val="Heading4"/>
      </w:pPr>
      <w:r>
        <w:t xml:space="preserve">Ferula </w:t>
      </w:r>
      <w:proofErr w:type="spellStart"/>
      <w:r>
        <w:t>dissoluta</w:t>
      </w:r>
      <w:proofErr w:type="spellEnd"/>
    </w:p>
    <w:p w:rsidR="00684CAB" w:rsidRPr="001305BD" w:rsidRDefault="00684CAB" w:rsidP="00684CAB">
      <w:pPr>
        <w:pStyle w:val="Heading4"/>
        <w:rPr>
          <w:rStyle w:val="Emphasis"/>
          <w:color w:val="000000"/>
        </w:rPr>
      </w:pPr>
      <w:r w:rsidRPr="007E3A59">
        <w:rPr>
          <w:rStyle w:val="Emphasis"/>
          <w:color w:val="000000"/>
        </w:rPr>
        <w:t xml:space="preserve">Giant </w:t>
      </w:r>
      <w:r w:rsidRPr="001305BD">
        <w:rPr>
          <w:rStyle w:val="Emphasis"/>
          <w:color w:val="000000"/>
        </w:rPr>
        <w:t>lomatium</w:t>
      </w:r>
    </w:p>
    <w:p w:rsidR="00684CAB" w:rsidRPr="001305BD" w:rsidRDefault="00684CAB" w:rsidP="00684CAB">
      <w:pPr>
        <w:jc w:val="left"/>
        <w:rPr>
          <w:sz w:val="20"/>
        </w:rPr>
      </w:pPr>
      <w:r w:rsidRPr="001305BD">
        <w:rPr>
          <w:sz w:val="20"/>
        </w:rPr>
        <w:t>Giant parsley</w:t>
      </w:r>
    </w:p>
    <w:p w:rsidR="00684CAB" w:rsidRPr="001305BD" w:rsidRDefault="00684CAB" w:rsidP="00684CAB">
      <w:pPr>
        <w:jc w:val="left"/>
        <w:rPr>
          <w:sz w:val="20"/>
        </w:rPr>
      </w:pPr>
      <w:r w:rsidRPr="001305BD">
        <w:rPr>
          <w:sz w:val="20"/>
        </w:rPr>
        <w:t>Indian parsley</w:t>
      </w:r>
    </w:p>
    <w:p w:rsidR="00684CAB" w:rsidRPr="00DA5A02" w:rsidRDefault="00684CAB" w:rsidP="00684CAB">
      <w:pPr>
        <w:jc w:val="left"/>
        <w:rPr>
          <w:i/>
          <w:sz w:val="20"/>
        </w:rPr>
      </w:pPr>
      <w:proofErr w:type="spellStart"/>
      <w:r w:rsidRPr="00DA5A02">
        <w:rPr>
          <w:i/>
          <w:sz w:val="20"/>
        </w:rPr>
        <w:t>Leptotaenia</w:t>
      </w:r>
      <w:proofErr w:type="spellEnd"/>
      <w:r w:rsidRPr="00DA5A02">
        <w:rPr>
          <w:i/>
          <w:sz w:val="20"/>
        </w:rPr>
        <w:t xml:space="preserve"> </w:t>
      </w:r>
      <w:proofErr w:type="spellStart"/>
      <w:r w:rsidRPr="00DA5A02">
        <w:rPr>
          <w:i/>
          <w:sz w:val="20"/>
        </w:rPr>
        <w:t>dissecta</w:t>
      </w:r>
      <w:proofErr w:type="spellEnd"/>
    </w:p>
    <w:p w:rsidR="00684CAB" w:rsidRPr="00D65A6F" w:rsidRDefault="00684CAB" w:rsidP="00684CAB">
      <w:pPr>
        <w:jc w:val="left"/>
        <w:rPr>
          <w:sz w:val="20"/>
        </w:rPr>
      </w:pPr>
      <w:proofErr w:type="spellStart"/>
      <w:r w:rsidRPr="00D65A6F">
        <w:rPr>
          <w:bCs/>
          <w:sz w:val="20"/>
        </w:rPr>
        <w:t>Toza</w:t>
      </w:r>
      <w:proofErr w:type="spellEnd"/>
    </w:p>
    <w:p w:rsidR="00684CAB" w:rsidRDefault="00684CAB" w:rsidP="00684CAB">
      <w:pPr>
        <w:jc w:val="left"/>
        <w:rPr>
          <w:sz w:val="20"/>
        </w:rPr>
      </w:pPr>
      <w:r>
        <w:rPr>
          <w:sz w:val="20"/>
        </w:rPr>
        <w:t>Wild carrot</w:t>
      </w:r>
    </w:p>
    <w:p w:rsidR="00684CAB" w:rsidRPr="00A90532" w:rsidRDefault="00684CAB" w:rsidP="00684CAB">
      <w:pPr>
        <w:pStyle w:val="Heading4"/>
        <w:rPr>
          <w:b/>
          <w:bCs/>
          <w:i w:val="0"/>
          <w:iCs w:val="0"/>
        </w:rPr>
      </w:pPr>
      <w:r w:rsidRPr="00A90532">
        <w:rPr>
          <w:b/>
          <w:bCs/>
          <w:i w:val="0"/>
          <w:iCs w:val="0"/>
        </w:rPr>
        <w:lastRenderedPageBreak/>
        <w:t>Uses</w:t>
      </w:r>
    </w:p>
    <w:p w:rsidR="00684CAB" w:rsidRPr="00661189" w:rsidRDefault="00684CAB" w:rsidP="00684CAB">
      <w:pPr>
        <w:pStyle w:val="Bodytext0"/>
        <w:rPr>
          <w:i/>
        </w:rPr>
      </w:pPr>
      <w:r w:rsidRPr="00661189">
        <w:rPr>
          <w:i/>
        </w:rPr>
        <w:t>Wildlife</w:t>
      </w:r>
    </w:p>
    <w:p w:rsidR="00684CAB" w:rsidRDefault="00684CAB" w:rsidP="00684CAB">
      <w:pPr>
        <w:pStyle w:val="Bodytext0"/>
      </w:pPr>
      <w:r>
        <w:t xml:space="preserve">Established plants of fernleaf biscuitroot, like other members of the </w:t>
      </w:r>
      <w:r w:rsidRPr="00DD3AB8">
        <w:rPr>
          <w:i/>
        </w:rPr>
        <w:t xml:space="preserve">Lomatium </w:t>
      </w:r>
      <w:r>
        <w:t>genus, begins growth very early in the spring, often just following snow melt, providing crucial early forage for many wildlife and domestic animals. It is considered a very valuable forage species due to its large stature and high biomass production levels. Ogle and Brazee (2009) rate members of the genus as desirable spring and summer forage for cattle, sheep, horses, elk, deer and antelope.</w:t>
      </w:r>
    </w:p>
    <w:p w:rsidR="00684CAB" w:rsidRDefault="00684CAB" w:rsidP="00684CAB">
      <w:pPr>
        <w:pStyle w:val="Bodytext0"/>
      </w:pPr>
    </w:p>
    <w:p w:rsidR="00684CAB" w:rsidRDefault="00684CAB" w:rsidP="00684CAB">
      <w:pPr>
        <w:pStyle w:val="Bodytext0"/>
      </w:pPr>
      <w:r>
        <w:t>Early green-up and flowering make this an important species for early spring pollinators and other insects. It is highly attractive to some bees. Pollinator surveys at native stands of f</w:t>
      </w:r>
      <w:r w:rsidRPr="00D663D5">
        <w:t xml:space="preserve">ernleaf biscuitroot </w:t>
      </w:r>
      <w:r>
        <w:t xml:space="preserve">showed </w:t>
      </w:r>
      <w:r w:rsidRPr="00D663D5">
        <w:t>frequent</w:t>
      </w:r>
      <w:r>
        <w:t xml:space="preserve"> visitation</w:t>
      </w:r>
      <w:r w:rsidRPr="00D663D5">
        <w:t xml:space="preserve"> by </w:t>
      </w:r>
      <w:r>
        <w:t xml:space="preserve">several species of </w:t>
      </w:r>
      <w:proofErr w:type="spellStart"/>
      <w:r w:rsidRPr="00D663D5">
        <w:rPr>
          <w:i/>
        </w:rPr>
        <w:t>Andrena</w:t>
      </w:r>
      <w:proofErr w:type="spellEnd"/>
      <w:r w:rsidRPr="00D663D5">
        <w:t xml:space="preserve"> and </w:t>
      </w:r>
      <w:proofErr w:type="spellStart"/>
      <w:r w:rsidRPr="00D663D5">
        <w:rPr>
          <w:i/>
        </w:rPr>
        <w:t>Micrandrena</w:t>
      </w:r>
      <w:proofErr w:type="spellEnd"/>
      <w:r>
        <w:t xml:space="preserve"> that </w:t>
      </w:r>
      <w:r w:rsidRPr="00D663D5">
        <w:t>are oligolectic (pollen specialists)</w:t>
      </w:r>
      <w:r>
        <w:t xml:space="preserve"> for this genus</w:t>
      </w:r>
      <w:r w:rsidRPr="00D663D5">
        <w:t>.</w:t>
      </w:r>
      <w:r>
        <w:t xml:space="preserve"> In cultivated stands, honeybees and overwintering queens of </w:t>
      </w:r>
      <w:proofErr w:type="spellStart"/>
      <w:r w:rsidRPr="004921C8">
        <w:rPr>
          <w:i/>
        </w:rPr>
        <w:t>Halictus</w:t>
      </w:r>
      <w:proofErr w:type="spellEnd"/>
      <w:r>
        <w:t xml:space="preserve"> and </w:t>
      </w:r>
      <w:proofErr w:type="spellStart"/>
      <w:r w:rsidRPr="004921C8">
        <w:rPr>
          <w:i/>
        </w:rPr>
        <w:t>Lasioglossum</w:t>
      </w:r>
      <w:proofErr w:type="spellEnd"/>
      <w:r>
        <w:t xml:space="preserve"> bee species are sometimes frequent.</w:t>
      </w:r>
    </w:p>
    <w:p w:rsidR="00684CAB" w:rsidRDefault="00684CAB" w:rsidP="00684CAB">
      <w:pPr>
        <w:pStyle w:val="Bodytext0"/>
      </w:pPr>
    </w:p>
    <w:p w:rsidR="00684CAB" w:rsidRDefault="00684CAB" w:rsidP="00684CAB">
      <w:pPr>
        <w:pStyle w:val="Bodytext0"/>
      </w:pPr>
      <w:r>
        <w:rPr>
          <w:noProof/>
        </w:rPr>
        <w:drawing>
          <wp:inline distT="0" distB="0" distL="0" distR="0">
            <wp:extent cx="2743200" cy="1976823"/>
            <wp:effectExtent l="19050" t="0" r="0" b="0"/>
            <wp:docPr id="3" name="Picture 2" descr="Micrandrena spp. on fernleaf biscuitroot. Jim Cane, ARS Bee Biology Lab, Logan, 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743200" cy="1976823"/>
                    </a:xfrm>
                    <a:prstGeom prst="rect">
                      <a:avLst/>
                    </a:prstGeom>
                    <a:noFill/>
                    <a:ln w="9525">
                      <a:noFill/>
                      <a:miter lim="800000"/>
                      <a:headEnd/>
                      <a:tailEnd/>
                    </a:ln>
                  </pic:spPr>
                </pic:pic>
              </a:graphicData>
            </a:graphic>
          </wp:inline>
        </w:drawing>
      </w:r>
    </w:p>
    <w:p w:rsidR="00684CAB" w:rsidRPr="00D663D5" w:rsidRDefault="00684CAB" w:rsidP="00684CAB">
      <w:pPr>
        <w:pStyle w:val="Bodytext0"/>
        <w:rPr>
          <w:b/>
          <w:sz w:val="16"/>
          <w:szCs w:val="16"/>
        </w:rPr>
      </w:pPr>
      <w:proofErr w:type="spellStart"/>
      <w:proofErr w:type="gramStart"/>
      <w:r w:rsidRPr="00D663D5">
        <w:rPr>
          <w:b/>
          <w:i/>
          <w:sz w:val="16"/>
          <w:szCs w:val="16"/>
        </w:rPr>
        <w:t>Micrandrena</w:t>
      </w:r>
      <w:proofErr w:type="spellEnd"/>
      <w:r w:rsidRPr="00D663D5">
        <w:rPr>
          <w:b/>
          <w:sz w:val="16"/>
          <w:szCs w:val="16"/>
        </w:rPr>
        <w:t xml:space="preserve"> spp. </w:t>
      </w:r>
      <w:r>
        <w:rPr>
          <w:b/>
          <w:sz w:val="16"/>
          <w:szCs w:val="16"/>
        </w:rPr>
        <w:t>o</w:t>
      </w:r>
      <w:r w:rsidRPr="00D663D5">
        <w:rPr>
          <w:b/>
          <w:sz w:val="16"/>
          <w:szCs w:val="16"/>
        </w:rPr>
        <w:t>n fernleaf biscuitroot.</w:t>
      </w:r>
      <w:proofErr w:type="gramEnd"/>
      <w:r w:rsidRPr="00D663D5">
        <w:rPr>
          <w:b/>
          <w:sz w:val="16"/>
          <w:szCs w:val="16"/>
        </w:rPr>
        <w:t xml:space="preserve"> Jim Cane, ARS Bee Biology </w:t>
      </w:r>
      <w:r>
        <w:rPr>
          <w:b/>
          <w:sz w:val="16"/>
          <w:szCs w:val="16"/>
        </w:rPr>
        <w:t xml:space="preserve">and Systematics </w:t>
      </w:r>
      <w:r w:rsidRPr="00D663D5">
        <w:rPr>
          <w:b/>
          <w:sz w:val="16"/>
          <w:szCs w:val="16"/>
        </w:rPr>
        <w:t>Lab, Logan, UT</w:t>
      </w:r>
    </w:p>
    <w:p w:rsidR="00684CAB" w:rsidRDefault="00684CAB" w:rsidP="00684CAB">
      <w:pPr>
        <w:pStyle w:val="Bodytext0"/>
      </w:pPr>
    </w:p>
    <w:p w:rsidR="00684CAB" w:rsidRDefault="00684CAB" w:rsidP="00684CAB">
      <w:pPr>
        <w:pStyle w:val="Bodytext0"/>
      </w:pPr>
      <w:r>
        <w:t>Fernleaf biscuitroot has been identified as an important plant species in sage-grouse habitat. Pre-laying sage-grouse hens eat the foliage (Barnett and Crawford, 1994). Sage-grouse chicks consume the plants, as well as associated insects (</w:t>
      </w:r>
      <w:proofErr w:type="spellStart"/>
      <w:r>
        <w:t>Drut</w:t>
      </w:r>
      <w:proofErr w:type="spellEnd"/>
      <w:r>
        <w:t xml:space="preserve"> et al., 1994</w:t>
      </w:r>
      <w:r w:rsidRPr="00D56AEE">
        <w:t>).</w:t>
      </w:r>
    </w:p>
    <w:p w:rsidR="00684CAB" w:rsidRDefault="00684CAB" w:rsidP="00684CAB">
      <w:pPr>
        <w:pStyle w:val="Bodytext0"/>
      </w:pPr>
    </w:p>
    <w:p w:rsidR="00684CAB" w:rsidRPr="00661189" w:rsidRDefault="00684CAB" w:rsidP="00684CAB">
      <w:pPr>
        <w:pStyle w:val="Bodytext0"/>
        <w:rPr>
          <w:i/>
        </w:rPr>
      </w:pPr>
      <w:proofErr w:type="spellStart"/>
      <w:r w:rsidRPr="00661189">
        <w:rPr>
          <w:i/>
        </w:rPr>
        <w:t>Ethnobotanic</w:t>
      </w:r>
      <w:proofErr w:type="spellEnd"/>
    </w:p>
    <w:p w:rsidR="00684CAB" w:rsidRDefault="00684CAB" w:rsidP="00684CAB">
      <w:pPr>
        <w:pStyle w:val="Heading4"/>
        <w:rPr>
          <w:bCs/>
          <w:i w:val="0"/>
          <w:iCs w:val="0"/>
        </w:rPr>
      </w:pPr>
      <w:r>
        <w:rPr>
          <w:bCs/>
          <w:i w:val="0"/>
          <w:iCs w:val="0"/>
        </w:rPr>
        <w:t xml:space="preserve">Fernleaf biscuitroot, known as </w:t>
      </w:r>
      <w:proofErr w:type="spellStart"/>
      <w:r>
        <w:rPr>
          <w:bCs/>
          <w:i w:val="0"/>
          <w:iCs w:val="0"/>
        </w:rPr>
        <w:t>Toza</w:t>
      </w:r>
      <w:proofErr w:type="spellEnd"/>
      <w:r>
        <w:rPr>
          <w:bCs/>
          <w:i w:val="0"/>
          <w:iCs w:val="0"/>
        </w:rPr>
        <w:t xml:space="preserve"> by the </w:t>
      </w:r>
      <w:proofErr w:type="spellStart"/>
      <w:r>
        <w:rPr>
          <w:bCs/>
          <w:i w:val="0"/>
          <w:iCs w:val="0"/>
        </w:rPr>
        <w:t>Numic</w:t>
      </w:r>
      <w:proofErr w:type="spellEnd"/>
      <w:r>
        <w:rPr>
          <w:bCs/>
          <w:i w:val="0"/>
          <w:iCs w:val="0"/>
        </w:rPr>
        <w:t xml:space="preserve"> speaking tribes of the Great Basin, was commonly used for food, medicine, and ceremonial purposes (</w:t>
      </w:r>
      <w:proofErr w:type="spellStart"/>
      <w:r>
        <w:rPr>
          <w:bCs/>
          <w:i w:val="0"/>
          <w:iCs w:val="0"/>
        </w:rPr>
        <w:t>Meilleur</w:t>
      </w:r>
      <w:proofErr w:type="spellEnd"/>
      <w:r>
        <w:rPr>
          <w:bCs/>
          <w:i w:val="0"/>
          <w:iCs w:val="0"/>
        </w:rPr>
        <w:t xml:space="preserve"> et al., 1990). It is one of the most widely used plant species in native North American culture (</w:t>
      </w:r>
      <w:proofErr w:type="spellStart"/>
      <w:r>
        <w:rPr>
          <w:bCs/>
          <w:i w:val="0"/>
          <w:iCs w:val="0"/>
        </w:rPr>
        <w:t>Moerman</w:t>
      </w:r>
      <w:proofErr w:type="spellEnd"/>
      <w:r>
        <w:rPr>
          <w:bCs/>
          <w:i w:val="0"/>
          <w:iCs w:val="0"/>
        </w:rPr>
        <w:t xml:space="preserve">, 1998). </w:t>
      </w:r>
    </w:p>
    <w:p w:rsidR="00684CAB" w:rsidRDefault="00684CAB" w:rsidP="00684CAB">
      <w:pPr>
        <w:pStyle w:val="Heading4"/>
        <w:rPr>
          <w:bCs/>
          <w:i w:val="0"/>
          <w:iCs w:val="0"/>
        </w:rPr>
      </w:pPr>
    </w:p>
    <w:p w:rsidR="00684CAB" w:rsidRPr="0049337B" w:rsidRDefault="00684CAB" w:rsidP="00684CAB">
      <w:pPr>
        <w:pStyle w:val="Heading4"/>
        <w:rPr>
          <w:bCs/>
          <w:iCs w:val="0"/>
        </w:rPr>
      </w:pPr>
      <w:r w:rsidRPr="0049337B">
        <w:rPr>
          <w:bCs/>
          <w:iCs w:val="0"/>
        </w:rPr>
        <w:t>Food</w:t>
      </w:r>
    </w:p>
    <w:p w:rsidR="00684CAB" w:rsidRDefault="00684CAB" w:rsidP="00684CAB">
      <w:pPr>
        <w:jc w:val="left"/>
        <w:rPr>
          <w:sz w:val="20"/>
        </w:rPr>
      </w:pPr>
      <w:r>
        <w:rPr>
          <w:sz w:val="20"/>
        </w:rPr>
        <w:t xml:space="preserve">Many western Native American tribes used fernleaf biscuitroot as a food source. </w:t>
      </w:r>
      <w:proofErr w:type="spellStart"/>
      <w:r>
        <w:rPr>
          <w:sz w:val="20"/>
        </w:rPr>
        <w:t>Gosiute</w:t>
      </w:r>
      <w:proofErr w:type="spellEnd"/>
      <w:r>
        <w:rPr>
          <w:sz w:val="20"/>
        </w:rPr>
        <w:t xml:space="preserve"> Indians, Great Basin Indians, and Montana Indians used tender young shoots as cooked greens (Blankenship, 1905; Chamberlin, </w:t>
      </w:r>
      <w:r w:rsidRPr="00CB2F5B">
        <w:rPr>
          <w:sz w:val="20"/>
        </w:rPr>
        <w:t>1911</w:t>
      </w:r>
      <w:r>
        <w:rPr>
          <w:sz w:val="20"/>
        </w:rPr>
        <w:t xml:space="preserve">; Nickerson, 1966). Members of the Nez Perce, </w:t>
      </w:r>
      <w:proofErr w:type="spellStart"/>
      <w:r>
        <w:rPr>
          <w:sz w:val="20"/>
        </w:rPr>
        <w:t>Okanagon</w:t>
      </w:r>
      <w:proofErr w:type="spellEnd"/>
      <w:r>
        <w:rPr>
          <w:sz w:val="20"/>
        </w:rPr>
        <w:t xml:space="preserve">, and Thompson tribes cooked and ate the thick fleshy taproots (Perry, 1952; Hart, 1992). The seeds were used as food by the </w:t>
      </w:r>
      <w:proofErr w:type="spellStart"/>
      <w:r>
        <w:rPr>
          <w:sz w:val="20"/>
        </w:rPr>
        <w:t>Gosiute</w:t>
      </w:r>
      <w:proofErr w:type="spellEnd"/>
      <w:r>
        <w:rPr>
          <w:sz w:val="20"/>
        </w:rPr>
        <w:t xml:space="preserve"> tribe (Chamberlin, </w:t>
      </w:r>
      <w:r w:rsidRPr="00CB2F5B">
        <w:rPr>
          <w:sz w:val="20"/>
        </w:rPr>
        <w:t>1911</w:t>
      </w:r>
      <w:r>
        <w:rPr>
          <w:sz w:val="20"/>
        </w:rPr>
        <w:t>), and Great Basin Indians made a beverage from boiled roots (Nickerson, 1966).</w:t>
      </w:r>
    </w:p>
    <w:p w:rsidR="00684CAB" w:rsidRDefault="00684CAB" w:rsidP="00684CAB">
      <w:pPr>
        <w:jc w:val="left"/>
        <w:rPr>
          <w:sz w:val="20"/>
        </w:rPr>
      </w:pPr>
    </w:p>
    <w:p w:rsidR="00684CAB" w:rsidRPr="00473870" w:rsidRDefault="00684CAB" w:rsidP="00684CAB">
      <w:pPr>
        <w:pStyle w:val="Heading4"/>
        <w:rPr>
          <w:bCs/>
          <w:iCs w:val="0"/>
        </w:rPr>
      </w:pPr>
      <w:r w:rsidRPr="00473870">
        <w:rPr>
          <w:bCs/>
          <w:iCs w:val="0"/>
        </w:rPr>
        <w:t>Medicinal</w:t>
      </w:r>
    </w:p>
    <w:p w:rsidR="00684CAB" w:rsidRDefault="00684CAB" w:rsidP="00684CAB">
      <w:pPr>
        <w:pStyle w:val="Heading4"/>
        <w:rPr>
          <w:bCs/>
          <w:i w:val="0"/>
          <w:iCs w:val="0"/>
        </w:rPr>
      </w:pPr>
      <w:r>
        <w:rPr>
          <w:bCs/>
          <w:i w:val="0"/>
          <w:iCs w:val="0"/>
        </w:rPr>
        <w:t xml:space="preserve">Fernleaf biscuitroot was </w:t>
      </w:r>
      <w:r w:rsidRPr="00E31B8D">
        <w:rPr>
          <w:bCs/>
          <w:i w:val="0"/>
          <w:iCs w:val="0"/>
        </w:rPr>
        <w:t>commonly used by Native Americans for a wide variety</w:t>
      </w:r>
      <w:r w:rsidRPr="00B17349">
        <w:rPr>
          <w:bCs/>
          <w:i w:val="0"/>
          <w:iCs w:val="0"/>
        </w:rPr>
        <w:t xml:space="preserve"> of ailments. </w:t>
      </w:r>
      <w:r>
        <w:rPr>
          <w:bCs/>
          <w:i w:val="0"/>
          <w:iCs w:val="0"/>
        </w:rPr>
        <w:t xml:space="preserve">Below is a partial list of medicinal applications of fernleaf biscuitroot by various Native American Tribes compiled from Chamberlin (1911), Park and Fowler (1989), Grinnell and Fitzgerald (2008), Hart (1992), McClintock (1909), Nickerson (1966), </w:t>
      </w:r>
      <w:proofErr w:type="spellStart"/>
      <w:r>
        <w:rPr>
          <w:bCs/>
          <w:i w:val="0"/>
          <w:iCs w:val="0"/>
        </w:rPr>
        <w:t>Steedman</w:t>
      </w:r>
      <w:proofErr w:type="spellEnd"/>
      <w:r>
        <w:rPr>
          <w:bCs/>
          <w:i w:val="0"/>
          <w:iCs w:val="0"/>
        </w:rPr>
        <w:t xml:space="preserve"> (1928). </w:t>
      </w:r>
      <w:proofErr w:type="gramStart"/>
      <w:r>
        <w:rPr>
          <w:bCs/>
          <w:i w:val="0"/>
          <w:iCs w:val="0"/>
        </w:rPr>
        <w:t xml:space="preserve">Train et al., (1941), Turner et al., (1980), and </w:t>
      </w:r>
      <w:proofErr w:type="spellStart"/>
      <w:r>
        <w:rPr>
          <w:bCs/>
          <w:i w:val="0"/>
          <w:iCs w:val="0"/>
        </w:rPr>
        <w:t>Zigmond</w:t>
      </w:r>
      <w:proofErr w:type="spellEnd"/>
      <w:r>
        <w:rPr>
          <w:bCs/>
          <w:i w:val="0"/>
          <w:iCs w:val="0"/>
        </w:rPr>
        <w:t xml:space="preserve"> (1981).</w:t>
      </w:r>
      <w:proofErr w:type="gramEnd"/>
    </w:p>
    <w:p w:rsidR="00684CAB" w:rsidRPr="00684CAB" w:rsidRDefault="00684CAB" w:rsidP="00684CAB"/>
    <w:tbl>
      <w:tblPr>
        <w:tblStyle w:val="LightGrid"/>
        <w:tblW w:w="0" w:type="auto"/>
        <w:tblInd w:w="108" w:type="dxa"/>
        <w:tblLook w:val="04A0"/>
      </w:tblPr>
      <w:tblGrid>
        <w:gridCol w:w="1404"/>
        <w:gridCol w:w="1512"/>
        <w:gridCol w:w="1314"/>
      </w:tblGrid>
      <w:tr w:rsidR="00684CAB" w:rsidRPr="00E31B8D" w:rsidTr="001A4219">
        <w:trPr>
          <w:cnfStyle w:val="100000000000"/>
        </w:trPr>
        <w:tc>
          <w:tcPr>
            <w:cnfStyle w:val="001000000000"/>
            <w:tcW w:w="4230" w:type="dxa"/>
            <w:gridSpan w:val="3"/>
          </w:tcPr>
          <w:p w:rsidR="00684CAB" w:rsidRPr="00202B97" w:rsidRDefault="00684CAB" w:rsidP="001A4219">
            <w:pPr>
              <w:jc w:val="left"/>
              <w:rPr>
                <w:sz w:val="16"/>
                <w:szCs w:val="16"/>
              </w:rPr>
            </w:pPr>
            <w:r>
              <w:rPr>
                <w:sz w:val="16"/>
                <w:szCs w:val="16"/>
              </w:rPr>
              <w:t>Native American medicinal uses of fernleaf biscuitroot</w:t>
            </w:r>
          </w:p>
          <w:p w:rsidR="00684CAB" w:rsidRPr="00E31B8D" w:rsidRDefault="00684CAB" w:rsidP="001A4219">
            <w:pPr>
              <w:jc w:val="left"/>
              <w:rPr>
                <w:b w:val="0"/>
                <w:sz w:val="16"/>
                <w:szCs w:val="16"/>
              </w:rPr>
            </w:pPr>
          </w:p>
        </w:tc>
      </w:tr>
      <w:tr w:rsidR="00684CAB" w:rsidRPr="00E31B8D" w:rsidTr="001A4219">
        <w:trPr>
          <w:cnfStyle w:val="000000100000"/>
        </w:trPr>
        <w:tc>
          <w:tcPr>
            <w:cnfStyle w:val="001000000000"/>
            <w:tcW w:w="1404" w:type="dxa"/>
          </w:tcPr>
          <w:p w:rsidR="00684CAB" w:rsidRPr="00F1280F" w:rsidRDefault="00684CAB" w:rsidP="001A4219">
            <w:pPr>
              <w:jc w:val="left"/>
              <w:rPr>
                <w:sz w:val="16"/>
                <w:szCs w:val="16"/>
              </w:rPr>
            </w:pPr>
            <w:r w:rsidRPr="00F1280F">
              <w:rPr>
                <w:sz w:val="16"/>
                <w:szCs w:val="16"/>
              </w:rPr>
              <w:t>Ailment or use</w:t>
            </w:r>
          </w:p>
        </w:tc>
        <w:tc>
          <w:tcPr>
            <w:tcW w:w="1512" w:type="dxa"/>
          </w:tcPr>
          <w:p w:rsidR="00684CAB" w:rsidRPr="00E31B8D" w:rsidRDefault="00684CAB" w:rsidP="001A4219">
            <w:pPr>
              <w:jc w:val="left"/>
              <w:cnfStyle w:val="000000100000"/>
              <w:rPr>
                <w:b/>
                <w:sz w:val="16"/>
                <w:szCs w:val="16"/>
              </w:rPr>
            </w:pPr>
            <w:r w:rsidRPr="00E31B8D">
              <w:rPr>
                <w:b/>
                <w:sz w:val="16"/>
                <w:szCs w:val="16"/>
              </w:rPr>
              <w:t>Part used</w:t>
            </w:r>
          </w:p>
        </w:tc>
        <w:tc>
          <w:tcPr>
            <w:tcW w:w="1314" w:type="dxa"/>
          </w:tcPr>
          <w:p w:rsidR="00684CAB" w:rsidRPr="00E31B8D" w:rsidRDefault="00684CAB" w:rsidP="001A4219">
            <w:pPr>
              <w:jc w:val="left"/>
              <w:cnfStyle w:val="000000100000"/>
              <w:rPr>
                <w:b/>
                <w:sz w:val="16"/>
                <w:szCs w:val="16"/>
              </w:rPr>
            </w:pPr>
            <w:r w:rsidRPr="00E31B8D">
              <w:rPr>
                <w:b/>
                <w:sz w:val="16"/>
                <w:szCs w:val="16"/>
              </w:rPr>
              <w:t>Tribe</w:t>
            </w:r>
          </w:p>
        </w:tc>
      </w:tr>
      <w:tr w:rsidR="00684CAB" w:rsidRPr="00E31B8D" w:rsidTr="001A4219">
        <w:trPr>
          <w:cnfStyle w:val="000000010000"/>
        </w:trPr>
        <w:tc>
          <w:tcPr>
            <w:cnfStyle w:val="001000000000"/>
            <w:tcW w:w="1404" w:type="dxa"/>
            <w:shd w:val="clear" w:color="auto" w:fill="FFFFFF" w:themeFill="background1"/>
          </w:tcPr>
          <w:p w:rsidR="00684CAB" w:rsidRPr="00E31B8D" w:rsidRDefault="00684CAB" w:rsidP="001A4219">
            <w:pPr>
              <w:jc w:val="left"/>
              <w:rPr>
                <w:sz w:val="16"/>
                <w:szCs w:val="16"/>
              </w:rPr>
            </w:pPr>
          </w:p>
        </w:tc>
        <w:tc>
          <w:tcPr>
            <w:tcW w:w="1512" w:type="dxa"/>
            <w:shd w:val="clear" w:color="auto" w:fill="FFFFFF" w:themeFill="background1"/>
          </w:tcPr>
          <w:p w:rsidR="00684CAB" w:rsidRPr="00E31B8D" w:rsidRDefault="00684CAB" w:rsidP="001A4219">
            <w:pPr>
              <w:jc w:val="left"/>
              <w:cnfStyle w:val="000000010000"/>
              <w:rPr>
                <w:sz w:val="16"/>
                <w:szCs w:val="16"/>
              </w:rPr>
            </w:pPr>
          </w:p>
        </w:tc>
        <w:tc>
          <w:tcPr>
            <w:tcW w:w="1314" w:type="dxa"/>
            <w:shd w:val="clear" w:color="auto" w:fill="FFFFFF" w:themeFill="background1"/>
          </w:tcPr>
          <w:p w:rsidR="00684CAB" w:rsidRPr="00E31B8D" w:rsidRDefault="00684CAB" w:rsidP="001A4219">
            <w:pPr>
              <w:jc w:val="left"/>
              <w:cnfStyle w:val="000000010000"/>
              <w:rPr>
                <w:sz w:val="16"/>
                <w:szCs w:val="16"/>
              </w:rPr>
            </w:pPr>
          </w:p>
        </w:tc>
      </w:tr>
      <w:tr w:rsidR="00684CAB" w:rsidRPr="00E31B8D" w:rsidTr="001A4219">
        <w:trPr>
          <w:cnfStyle w:val="000000100000"/>
        </w:trPr>
        <w:tc>
          <w:tcPr>
            <w:cnfStyle w:val="001000000000"/>
            <w:tcW w:w="1404" w:type="dxa"/>
            <w:shd w:val="clear" w:color="auto" w:fill="DDD9C3" w:themeFill="background2" w:themeFillShade="E6"/>
          </w:tcPr>
          <w:p w:rsidR="00684CAB" w:rsidRPr="00E31B8D" w:rsidRDefault="00684CAB" w:rsidP="001A4219">
            <w:pPr>
              <w:jc w:val="left"/>
              <w:rPr>
                <w:sz w:val="16"/>
                <w:szCs w:val="16"/>
              </w:rPr>
            </w:pPr>
            <w:r>
              <w:rPr>
                <w:sz w:val="16"/>
                <w:szCs w:val="16"/>
              </w:rPr>
              <w:t>Dietary tonic</w:t>
            </w:r>
          </w:p>
        </w:tc>
        <w:tc>
          <w:tcPr>
            <w:tcW w:w="1512" w:type="dxa"/>
            <w:shd w:val="clear" w:color="auto" w:fill="DDD9C3" w:themeFill="background2" w:themeFillShade="E6"/>
          </w:tcPr>
          <w:p w:rsidR="00684CAB" w:rsidRPr="00E31B8D" w:rsidRDefault="00684CAB" w:rsidP="001A4219">
            <w:pPr>
              <w:jc w:val="left"/>
              <w:cnfStyle w:val="000000100000"/>
              <w:rPr>
                <w:sz w:val="16"/>
                <w:szCs w:val="16"/>
              </w:rPr>
            </w:pPr>
            <w:r>
              <w:rPr>
                <w:sz w:val="16"/>
                <w:szCs w:val="16"/>
              </w:rPr>
              <w:t xml:space="preserve">Root </w:t>
            </w:r>
          </w:p>
        </w:tc>
        <w:tc>
          <w:tcPr>
            <w:tcW w:w="1314" w:type="dxa"/>
            <w:shd w:val="clear" w:color="auto" w:fill="DDD9C3" w:themeFill="background2" w:themeFillShade="E6"/>
          </w:tcPr>
          <w:p w:rsidR="00684CAB" w:rsidRPr="00E31B8D" w:rsidRDefault="00684CAB" w:rsidP="001A4219">
            <w:pPr>
              <w:jc w:val="left"/>
              <w:cnfStyle w:val="000000100000"/>
              <w:rPr>
                <w:sz w:val="16"/>
                <w:szCs w:val="16"/>
              </w:rPr>
            </w:pPr>
            <w:r>
              <w:rPr>
                <w:sz w:val="16"/>
                <w:szCs w:val="16"/>
              </w:rPr>
              <w:t xml:space="preserve">BF, C, GB, NP; OC </w:t>
            </w:r>
          </w:p>
        </w:tc>
      </w:tr>
      <w:tr w:rsidR="00684CAB" w:rsidRPr="00E31B8D" w:rsidTr="001A4219">
        <w:trPr>
          <w:cnfStyle w:val="000000010000"/>
        </w:trPr>
        <w:tc>
          <w:tcPr>
            <w:cnfStyle w:val="001000000000"/>
            <w:tcW w:w="1404" w:type="dxa"/>
            <w:shd w:val="clear" w:color="auto" w:fill="auto"/>
          </w:tcPr>
          <w:p w:rsidR="00684CAB" w:rsidRPr="00E31B8D" w:rsidRDefault="00684CAB" w:rsidP="001A4219">
            <w:pPr>
              <w:jc w:val="left"/>
              <w:rPr>
                <w:sz w:val="16"/>
                <w:szCs w:val="16"/>
              </w:rPr>
            </w:pPr>
            <w:r>
              <w:rPr>
                <w:sz w:val="16"/>
                <w:szCs w:val="16"/>
              </w:rPr>
              <w:t>Stomach or internal disorders</w:t>
            </w:r>
          </w:p>
        </w:tc>
        <w:tc>
          <w:tcPr>
            <w:tcW w:w="1512" w:type="dxa"/>
            <w:shd w:val="clear" w:color="auto" w:fill="auto"/>
          </w:tcPr>
          <w:p w:rsidR="00684CAB" w:rsidRPr="00E31B8D" w:rsidRDefault="00684CAB" w:rsidP="001A4219">
            <w:pPr>
              <w:jc w:val="left"/>
              <w:cnfStyle w:val="000000010000"/>
              <w:rPr>
                <w:sz w:val="16"/>
                <w:szCs w:val="16"/>
              </w:rPr>
            </w:pPr>
            <w:r>
              <w:rPr>
                <w:sz w:val="16"/>
                <w:szCs w:val="16"/>
              </w:rPr>
              <w:t>Infusion of dried roots</w:t>
            </w:r>
          </w:p>
        </w:tc>
        <w:tc>
          <w:tcPr>
            <w:tcW w:w="1314" w:type="dxa"/>
            <w:shd w:val="clear" w:color="auto" w:fill="auto"/>
          </w:tcPr>
          <w:p w:rsidR="00684CAB" w:rsidRPr="00E31B8D" w:rsidRDefault="00684CAB" w:rsidP="001A4219">
            <w:pPr>
              <w:jc w:val="left"/>
              <w:cnfStyle w:val="000000010000"/>
              <w:rPr>
                <w:sz w:val="16"/>
                <w:szCs w:val="16"/>
              </w:rPr>
            </w:pPr>
            <w:r>
              <w:rPr>
                <w:sz w:val="16"/>
                <w:szCs w:val="16"/>
              </w:rPr>
              <w:t>C</w:t>
            </w:r>
          </w:p>
        </w:tc>
      </w:tr>
      <w:tr w:rsidR="00684CAB" w:rsidRPr="00E31B8D" w:rsidTr="001A4219">
        <w:trPr>
          <w:cnfStyle w:val="000000100000"/>
        </w:trPr>
        <w:tc>
          <w:tcPr>
            <w:cnfStyle w:val="001000000000"/>
            <w:tcW w:w="1404" w:type="dxa"/>
            <w:shd w:val="clear" w:color="auto" w:fill="DDD9C3" w:themeFill="background2" w:themeFillShade="E6"/>
          </w:tcPr>
          <w:p w:rsidR="00684CAB" w:rsidRPr="00E31B8D" w:rsidRDefault="00684CAB" w:rsidP="001A4219">
            <w:pPr>
              <w:jc w:val="left"/>
              <w:rPr>
                <w:sz w:val="16"/>
                <w:szCs w:val="16"/>
              </w:rPr>
            </w:pPr>
            <w:r>
              <w:rPr>
                <w:sz w:val="16"/>
                <w:szCs w:val="16"/>
              </w:rPr>
              <w:t>Wounds, cuts, or bruises</w:t>
            </w:r>
          </w:p>
        </w:tc>
        <w:tc>
          <w:tcPr>
            <w:tcW w:w="1512" w:type="dxa"/>
            <w:shd w:val="clear" w:color="auto" w:fill="DDD9C3" w:themeFill="background2" w:themeFillShade="E6"/>
          </w:tcPr>
          <w:p w:rsidR="00684CAB" w:rsidRPr="00E31B8D" w:rsidRDefault="00684CAB" w:rsidP="001A4219">
            <w:pPr>
              <w:jc w:val="left"/>
              <w:cnfStyle w:val="000000100000"/>
              <w:rPr>
                <w:sz w:val="16"/>
                <w:szCs w:val="16"/>
              </w:rPr>
            </w:pPr>
            <w:r>
              <w:rPr>
                <w:sz w:val="16"/>
                <w:szCs w:val="16"/>
              </w:rPr>
              <w:t>Poultice of roots</w:t>
            </w:r>
          </w:p>
        </w:tc>
        <w:tc>
          <w:tcPr>
            <w:tcW w:w="1314" w:type="dxa"/>
            <w:shd w:val="clear" w:color="auto" w:fill="DDD9C3" w:themeFill="background2" w:themeFillShade="E6"/>
          </w:tcPr>
          <w:p w:rsidR="00684CAB" w:rsidRPr="00E31B8D" w:rsidRDefault="00684CAB" w:rsidP="001A4219">
            <w:pPr>
              <w:jc w:val="left"/>
              <w:cnfStyle w:val="000000100000"/>
              <w:rPr>
                <w:sz w:val="16"/>
                <w:szCs w:val="16"/>
              </w:rPr>
            </w:pPr>
            <w:r>
              <w:rPr>
                <w:sz w:val="16"/>
                <w:szCs w:val="16"/>
              </w:rPr>
              <w:t>G, GB, K, P, NP, S, U, W</w:t>
            </w:r>
          </w:p>
        </w:tc>
      </w:tr>
      <w:tr w:rsidR="00684CAB" w:rsidRPr="00E31B8D" w:rsidTr="001A4219">
        <w:trPr>
          <w:cnfStyle w:val="000000010000"/>
        </w:trPr>
        <w:tc>
          <w:tcPr>
            <w:cnfStyle w:val="001000000000"/>
            <w:tcW w:w="1404" w:type="dxa"/>
            <w:shd w:val="clear" w:color="auto" w:fill="auto"/>
          </w:tcPr>
          <w:p w:rsidR="00684CAB" w:rsidRPr="00E31B8D" w:rsidRDefault="00684CAB" w:rsidP="001A4219">
            <w:pPr>
              <w:jc w:val="left"/>
              <w:rPr>
                <w:sz w:val="16"/>
                <w:szCs w:val="16"/>
              </w:rPr>
            </w:pPr>
            <w:r>
              <w:rPr>
                <w:sz w:val="16"/>
                <w:szCs w:val="16"/>
              </w:rPr>
              <w:t>Cold and flu</w:t>
            </w:r>
          </w:p>
        </w:tc>
        <w:tc>
          <w:tcPr>
            <w:tcW w:w="1512" w:type="dxa"/>
            <w:shd w:val="clear" w:color="auto" w:fill="auto"/>
          </w:tcPr>
          <w:p w:rsidR="00684CAB" w:rsidRPr="00E31B8D" w:rsidRDefault="00684CAB" w:rsidP="001A4219">
            <w:pPr>
              <w:jc w:val="left"/>
              <w:cnfStyle w:val="000000010000"/>
              <w:rPr>
                <w:sz w:val="16"/>
                <w:szCs w:val="16"/>
              </w:rPr>
            </w:pPr>
            <w:r>
              <w:rPr>
                <w:sz w:val="16"/>
                <w:szCs w:val="16"/>
              </w:rPr>
              <w:t>Decoction of roots</w:t>
            </w:r>
          </w:p>
        </w:tc>
        <w:tc>
          <w:tcPr>
            <w:tcW w:w="1314" w:type="dxa"/>
            <w:shd w:val="clear" w:color="auto" w:fill="auto"/>
          </w:tcPr>
          <w:p w:rsidR="00684CAB" w:rsidRPr="00E31B8D" w:rsidRDefault="00684CAB" w:rsidP="001A4219">
            <w:pPr>
              <w:jc w:val="left"/>
              <w:cnfStyle w:val="000000010000"/>
              <w:rPr>
                <w:sz w:val="16"/>
                <w:szCs w:val="16"/>
              </w:rPr>
            </w:pPr>
            <w:r>
              <w:rPr>
                <w:sz w:val="16"/>
                <w:szCs w:val="16"/>
              </w:rPr>
              <w:t>GB, P; NP, T, S, W</w:t>
            </w:r>
          </w:p>
        </w:tc>
      </w:tr>
      <w:tr w:rsidR="00684CAB" w:rsidRPr="00E31B8D" w:rsidTr="001A4219">
        <w:trPr>
          <w:cnfStyle w:val="000000100000"/>
        </w:trPr>
        <w:tc>
          <w:tcPr>
            <w:cnfStyle w:val="001000000000"/>
            <w:tcW w:w="1404" w:type="dxa"/>
            <w:shd w:val="clear" w:color="auto" w:fill="DDD9C3" w:themeFill="background2" w:themeFillShade="E6"/>
          </w:tcPr>
          <w:p w:rsidR="00684CAB" w:rsidRPr="00E31B8D" w:rsidRDefault="00684CAB" w:rsidP="001A4219">
            <w:pPr>
              <w:jc w:val="left"/>
              <w:rPr>
                <w:sz w:val="16"/>
                <w:szCs w:val="16"/>
              </w:rPr>
            </w:pPr>
            <w:r>
              <w:rPr>
                <w:sz w:val="16"/>
                <w:szCs w:val="16"/>
              </w:rPr>
              <w:t>Respiratory aid</w:t>
            </w:r>
          </w:p>
        </w:tc>
        <w:tc>
          <w:tcPr>
            <w:tcW w:w="1512" w:type="dxa"/>
            <w:shd w:val="clear" w:color="auto" w:fill="DDD9C3" w:themeFill="background2" w:themeFillShade="E6"/>
          </w:tcPr>
          <w:p w:rsidR="00684CAB" w:rsidRPr="00E31B8D" w:rsidRDefault="00684CAB" w:rsidP="001A4219">
            <w:pPr>
              <w:jc w:val="left"/>
              <w:cnfStyle w:val="000000100000"/>
              <w:rPr>
                <w:sz w:val="16"/>
                <w:szCs w:val="16"/>
              </w:rPr>
            </w:pPr>
            <w:r>
              <w:rPr>
                <w:sz w:val="16"/>
                <w:szCs w:val="16"/>
              </w:rPr>
              <w:t>Inhaled root smoke or herbal steam</w:t>
            </w:r>
          </w:p>
        </w:tc>
        <w:tc>
          <w:tcPr>
            <w:tcW w:w="1314" w:type="dxa"/>
            <w:shd w:val="clear" w:color="auto" w:fill="DDD9C3" w:themeFill="background2" w:themeFillShade="E6"/>
          </w:tcPr>
          <w:p w:rsidR="00684CAB" w:rsidRPr="00E31B8D" w:rsidRDefault="00684CAB" w:rsidP="001A4219">
            <w:pPr>
              <w:jc w:val="left"/>
              <w:cnfStyle w:val="000000100000"/>
              <w:rPr>
                <w:sz w:val="16"/>
                <w:szCs w:val="16"/>
              </w:rPr>
            </w:pPr>
            <w:r>
              <w:rPr>
                <w:sz w:val="16"/>
                <w:szCs w:val="16"/>
              </w:rPr>
              <w:t>GB, NP, P,  S, W</w:t>
            </w:r>
          </w:p>
        </w:tc>
      </w:tr>
      <w:tr w:rsidR="00684CAB" w:rsidRPr="00E31B8D" w:rsidTr="001A4219">
        <w:trPr>
          <w:cnfStyle w:val="000000010000"/>
        </w:trPr>
        <w:tc>
          <w:tcPr>
            <w:cnfStyle w:val="001000000000"/>
            <w:tcW w:w="1404" w:type="dxa"/>
            <w:shd w:val="clear" w:color="auto" w:fill="auto"/>
          </w:tcPr>
          <w:p w:rsidR="00684CAB" w:rsidRPr="00E31B8D" w:rsidRDefault="00684CAB" w:rsidP="001A4219">
            <w:pPr>
              <w:jc w:val="left"/>
              <w:rPr>
                <w:sz w:val="16"/>
                <w:szCs w:val="16"/>
              </w:rPr>
            </w:pPr>
            <w:r>
              <w:rPr>
                <w:sz w:val="16"/>
                <w:szCs w:val="16"/>
              </w:rPr>
              <w:t>Sores</w:t>
            </w:r>
          </w:p>
        </w:tc>
        <w:tc>
          <w:tcPr>
            <w:tcW w:w="1512" w:type="dxa"/>
            <w:shd w:val="clear" w:color="auto" w:fill="auto"/>
          </w:tcPr>
          <w:p w:rsidR="00684CAB" w:rsidRPr="00E31B8D" w:rsidRDefault="00684CAB" w:rsidP="001A4219">
            <w:pPr>
              <w:jc w:val="left"/>
              <w:cnfStyle w:val="000000010000"/>
              <w:rPr>
                <w:sz w:val="16"/>
                <w:szCs w:val="16"/>
              </w:rPr>
            </w:pPr>
            <w:r>
              <w:rPr>
                <w:sz w:val="16"/>
                <w:szCs w:val="16"/>
              </w:rPr>
              <w:t>Root oil</w:t>
            </w:r>
          </w:p>
        </w:tc>
        <w:tc>
          <w:tcPr>
            <w:tcW w:w="1314" w:type="dxa"/>
            <w:shd w:val="clear" w:color="auto" w:fill="auto"/>
          </w:tcPr>
          <w:p w:rsidR="00684CAB" w:rsidRPr="00E31B8D" w:rsidRDefault="00684CAB" w:rsidP="001A4219">
            <w:pPr>
              <w:jc w:val="left"/>
              <w:cnfStyle w:val="000000010000"/>
              <w:rPr>
                <w:sz w:val="16"/>
                <w:szCs w:val="16"/>
              </w:rPr>
            </w:pPr>
            <w:r>
              <w:rPr>
                <w:sz w:val="16"/>
                <w:szCs w:val="16"/>
              </w:rPr>
              <w:t>NP</w:t>
            </w:r>
          </w:p>
        </w:tc>
      </w:tr>
      <w:tr w:rsidR="00684CAB" w:rsidRPr="00E31B8D" w:rsidTr="001A4219">
        <w:trPr>
          <w:cnfStyle w:val="000000100000"/>
        </w:trPr>
        <w:tc>
          <w:tcPr>
            <w:cnfStyle w:val="001000000000"/>
            <w:tcW w:w="1404" w:type="dxa"/>
            <w:shd w:val="clear" w:color="auto" w:fill="DDD9C3" w:themeFill="background2" w:themeFillShade="E6"/>
          </w:tcPr>
          <w:p w:rsidR="00684CAB" w:rsidRPr="00E31B8D" w:rsidRDefault="00684CAB" w:rsidP="001A4219">
            <w:pPr>
              <w:jc w:val="left"/>
              <w:rPr>
                <w:sz w:val="16"/>
                <w:szCs w:val="16"/>
              </w:rPr>
            </w:pPr>
            <w:r>
              <w:rPr>
                <w:sz w:val="16"/>
                <w:szCs w:val="16"/>
              </w:rPr>
              <w:t>Sore eyes</w:t>
            </w:r>
          </w:p>
        </w:tc>
        <w:tc>
          <w:tcPr>
            <w:tcW w:w="1512" w:type="dxa"/>
            <w:shd w:val="clear" w:color="auto" w:fill="DDD9C3" w:themeFill="background2" w:themeFillShade="E6"/>
          </w:tcPr>
          <w:p w:rsidR="00684CAB" w:rsidRPr="00E31B8D" w:rsidRDefault="00684CAB" w:rsidP="001A4219">
            <w:pPr>
              <w:jc w:val="left"/>
              <w:cnfStyle w:val="000000100000"/>
              <w:rPr>
                <w:sz w:val="16"/>
                <w:szCs w:val="16"/>
              </w:rPr>
            </w:pPr>
            <w:r>
              <w:rPr>
                <w:sz w:val="16"/>
                <w:szCs w:val="16"/>
              </w:rPr>
              <w:t>Root oil</w:t>
            </w:r>
          </w:p>
        </w:tc>
        <w:tc>
          <w:tcPr>
            <w:tcW w:w="1314" w:type="dxa"/>
            <w:shd w:val="clear" w:color="auto" w:fill="DDD9C3" w:themeFill="background2" w:themeFillShade="E6"/>
          </w:tcPr>
          <w:p w:rsidR="00684CAB" w:rsidRPr="00E31B8D" w:rsidRDefault="00684CAB" w:rsidP="001A4219">
            <w:pPr>
              <w:jc w:val="left"/>
              <w:cnfStyle w:val="000000100000"/>
              <w:rPr>
                <w:sz w:val="16"/>
                <w:szCs w:val="16"/>
              </w:rPr>
            </w:pPr>
            <w:r>
              <w:rPr>
                <w:sz w:val="16"/>
                <w:szCs w:val="16"/>
              </w:rPr>
              <w:t>NP</w:t>
            </w:r>
          </w:p>
        </w:tc>
      </w:tr>
      <w:tr w:rsidR="00684CAB" w:rsidRPr="00E31B8D" w:rsidTr="001A4219">
        <w:trPr>
          <w:cnfStyle w:val="000000010000"/>
        </w:trPr>
        <w:tc>
          <w:tcPr>
            <w:cnfStyle w:val="001000000000"/>
            <w:tcW w:w="1404" w:type="dxa"/>
            <w:shd w:val="clear" w:color="auto" w:fill="auto"/>
          </w:tcPr>
          <w:p w:rsidR="00684CAB" w:rsidRPr="00E31B8D" w:rsidRDefault="00684CAB" w:rsidP="001A4219">
            <w:pPr>
              <w:jc w:val="left"/>
              <w:rPr>
                <w:sz w:val="16"/>
                <w:szCs w:val="16"/>
              </w:rPr>
            </w:pPr>
            <w:r>
              <w:rPr>
                <w:sz w:val="16"/>
                <w:szCs w:val="16"/>
              </w:rPr>
              <w:t>Arthritis</w:t>
            </w:r>
          </w:p>
        </w:tc>
        <w:tc>
          <w:tcPr>
            <w:tcW w:w="1512" w:type="dxa"/>
            <w:shd w:val="clear" w:color="auto" w:fill="auto"/>
          </w:tcPr>
          <w:p w:rsidR="00684CAB" w:rsidRPr="00E31B8D" w:rsidRDefault="00684CAB" w:rsidP="001A4219">
            <w:pPr>
              <w:jc w:val="left"/>
              <w:cnfStyle w:val="000000010000"/>
              <w:rPr>
                <w:sz w:val="16"/>
                <w:szCs w:val="16"/>
              </w:rPr>
            </w:pPr>
            <w:r>
              <w:rPr>
                <w:sz w:val="16"/>
                <w:szCs w:val="16"/>
              </w:rPr>
              <w:t>Infusion or decoction of root</w:t>
            </w:r>
          </w:p>
        </w:tc>
        <w:tc>
          <w:tcPr>
            <w:tcW w:w="1314" w:type="dxa"/>
            <w:shd w:val="clear" w:color="auto" w:fill="auto"/>
          </w:tcPr>
          <w:p w:rsidR="00684CAB" w:rsidRPr="00E31B8D" w:rsidRDefault="00684CAB" w:rsidP="001A4219">
            <w:pPr>
              <w:jc w:val="left"/>
              <w:cnfStyle w:val="000000010000"/>
              <w:rPr>
                <w:sz w:val="16"/>
                <w:szCs w:val="16"/>
              </w:rPr>
            </w:pPr>
            <w:r>
              <w:rPr>
                <w:sz w:val="16"/>
                <w:szCs w:val="16"/>
              </w:rPr>
              <w:t>OC</w:t>
            </w:r>
          </w:p>
        </w:tc>
      </w:tr>
      <w:tr w:rsidR="00684CAB" w:rsidRPr="00E31B8D" w:rsidTr="001A4219">
        <w:trPr>
          <w:cnfStyle w:val="000000100000"/>
        </w:trPr>
        <w:tc>
          <w:tcPr>
            <w:cnfStyle w:val="001000000000"/>
            <w:tcW w:w="1404" w:type="dxa"/>
            <w:shd w:val="clear" w:color="auto" w:fill="DDD9C3" w:themeFill="background2" w:themeFillShade="E6"/>
          </w:tcPr>
          <w:p w:rsidR="00684CAB" w:rsidRPr="00E31B8D" w:rsidRDefault="00684CAB" w:rsidP="001A4219">
            <w:pPr>
              <w:jc w:val="left"/>
              <w:rPr>
                <w:sz w:val="16"/>
                <w:szCs w:val="16"/>
              </w:rPr>
            </w:pPr>
            <w:r>
              <w:rPr>
                <w:sz w:val="16"/>
                <w:szCs w:val="16"/>
              </w:rPr>
              <w:t>Tuberculosis</w:t>
            </w:r>
          </w:p>
        </w:tc>
        <w:tc>
          <w:tcPr>
            <w:tcW w:w="1512" w:type="dxa"/>
            <w:shd w:val="clear" w:color="auto" w:fill="DDD9C3" w:themeFill="background2" w:themeFillShade="E6"/>
          </w:tcPr>
          <w:p w:rsidR="00684CAB" w:rsidRPr="00E31B8D" w:rsidRDefault="00684CAB" w:rsidP="001A4219">
            <w:pPr>
              <w:jc w:val="left"/>
              <w:cnfStyle w:val="000000100000"/>
              <w:rPr>
                <w:sz w:val="16"/>
                <w:szCs w:val="16"/>
              </w:rPr>
            </w:pPr>
            <w:r>
              <w:rPr>
                <w:sz w:val="16"/>
                <w:szCs w:val="16"/>
              </w:rPr>
              <w:t>Infusion or decoction of root</w:t>
            </w:r>
          </w:p>
        </w:tc>
        <w:tc>
          <w:tcPr>
            <w:tcW w:w="1314" w:type="dxa"/>
            <w:shd w:val="clear" w:color="auto" w:fill="DDD9C3" w:themeFill="background2" w:themeFillShade="E6"/>
          </w:tcPr>
          <w:p w:rsidR="00684CAB" w:rsidRPr="00E31B8D" w:rsidRDefault="00684CAB" w:rsidP="001A4219">
            <w:pPr>
              <w:jc w:val="left"/>
              <w:cnfStyle w:val="000000100000"/>
              <w:rPr>
                <w:sz w:val="16"/>
                <w:szCs w:val="16"/>
              </w:rPr>
            </w:pPr>
            <w:r>
              <w:rPr>
                <w:sz w:val="16"/>
                <w:szCs w:val="16"/>
              </w:rPr>
              <w:t>OC, NP, P, S, W</w:t>
            </w:r>
          </w:p>
        </w:tc>
      </w:tr>
      <w:tr w:rsidR="00684CAB" w:rsidRPr="00E31B8D" w:rsidTr="001A4219">
        <w:trPr>
          <w:cnfStyle w:val="000000010000"/>
        </w:trPr>
        <w:tc>
          <w:tcPr>
            <w:cnfStyle w:val="001000000000"/>
            <w:tcW w:w="1404" w:type="dxa"/>
            <w:shd w:val="clear" w:color="auto" w:fill="auto"/>
          </w:tcPr>
          <w:p w:rsidR="00684CAB" w:rsidRPr="00E31B8D" w:rsidRDefault="00684CAB" w:rsidP="001A4219">
            <w:pPr>
              <w:jc w:val="left"/>
              <w:rPr>
                <w:sz w:val="16"/>
                <w:szCs w:val="16"/>
              </w:rPr>
            </w:pPr>
            <w:r>
              <w:rPr>
                <w:sz w:val="16"/>
                <w:szCs w:val="16"/>
              </w:rPr>
              <w:t>Rheumatism</w:t>
            </w:r>
          </w:p>
        </w:tc>
        <w:tc>
          <w:tcPr>
            <w:tcW w:w="1512" w:type="dxa"/>
            <w:shd w:val="clear" w:color="auto" w:fill="auto"/>
          </w:tcPr>
          <w:p w:rsidR="00684CAB" w:rsidRPr="00E31B8D" w:rsidRDefault="00684CAB" w:rsidP="001A4219">
            <w:pPr>
              <w:jc w:val="left"/>
              <w:cnfStyle w:val="000000010000"/>
              <w:rPr>
                <w:sz w:val="16"/>
                <w:szCs w:val="16"/>
              </w:rPr>
            </w:pPr>
            <w:r>
              <w:rPr>
                <w:sz w:val="16"/>
                <w:szCs w:val="16"/>
              </w:rPr>
              <w:t>Poultice of root</w:t>
            </w:r>
          </w:p>
        </w:tc>
        <w:tc>
          <w:tcPr>
            <w:tcW w:w="1314" w:type="dxa"/>
            <w:shd w:val="clear" w:color="auto" w:fill="auto"/>
          </w:tcPr>
          <w:p w:rsidR="00684CAB" w:rsidRPr="00E31B8D" w:rsidRDefault="00684CAB" w:rsidP="001A4219">
            <w:pPr>
              <w:jc w:val="left"/>
              <w:cnfStyle w:val="000000010000"/>
              <w:rPr>
                <w:sz w:val="16"/>
                <w:szCs w:val="16"/>
              </w:rPr>
            </w:pPr>
            <w:r>
              <w:rPr>
                <w:sz w:val="16"/>
                <w:szCs w:val="16"/>
              </w:rPr>
              <w:t>P; NP; S</w:t>
            </w:r>
          </w:p>
        </w:tc>
      </w:tr>
      <w:tr w:rsidR="00684CAB" w:rsidRPr="00E31B8D" w:rsidTr="001A4219">
        <w:trPr>
          <w:cnfStyle w:val="000000100000"/>
        </w:trPr>
        <w:tc>
          <w:tcPr>
            <w:cnfStyle w:val="001000000000"/>
            <w:tcW w:w="1404" w:type="dxa"/>
            <w:shd w:val="clear" w:color="auto" w:fill="DDD9C3" w:themeFill="background2" w:themeFillShade="E6"/>
          </w:tcPr>
          <w:p w:rsidR="00684CAB" w:rsidRPr="00E31B8D" w:rsidRDefault="00684CAB" w:rsidP="001A4219">
            <w:pPr>
              <w:jc w:val="left"/>
              <w:rPr>
                <w:sz w:val="16"/>
                <w:szCs w:val="16"/>
              </w:rPr>
            </w:pPr>
            <w:r>
              <w:rPr>
                <w:sz w:val="16"/>
                <w:szCs w:val="16"/>
              </w:rPr>
              <w:t>Sore throat</w:t>
            </w:r>
          </w:p>
        </w:tc>
        <w:tc>
          <w:tcPr>
            <w:tcW w:w="1512" w:type="dxa"/>
            <w:shd w:val="clear" w:color="auto" w:fill="DDD9C3" w:themeFill="background2" w:themeFillShade="E6"/>
          </w:tcPr>
          <w:p w:rsidR="00684CAB" w:rsidRPr="00E31B8D" w:rsidRDefault="00684CAB" w:rsidP="001A4219">
            <w:pPr>
              <w:jc w:val="left"/>
              <w:cnfStyle w:val="000000100000"/>
              <w:rPr>
                <w:sz w:val="16"/>
                <w:szCs w:val="16"/>
              </w:rPr>
            </w:pPr>
            <w:r>
              <w:rPr>
                <w:sz w:val="16"/>
                <w:szCs w:val="16"/>
              </w:rPr>
              <w:t>Chewed raw root</w:t>
            </w:r>
          </w:p>
        </w:tc>
        <w:tc>
          <w:tcPr>
            <w:tcW w:w="1314" w:type="dxa"/>
            <w:shd w:val="clear" w:color="auto" w:fill="DDD9C3" w:themeFill="background2" w:themeFillShade="E6"/>
          </w:tcPr>
          <w:p w:rsidR="00684CAB" w:rsidRPr="00E31B8D" w:rsidRDefault="00684CAB" w:rsidP="001A4219">
            <w:pPr>
              <w:jc w:val="left"/>
              <w:cnfStyle w:val="000000100000"/>
              <w:rPr>
                <w:sz w:val="16"/>
                <w:szCs w:val="16"/>
              </w:rPr>
            </w:pPr>
            <w:r>
              <w:rPr>
                <w:sz w:val="16"/>
                <w:szCs w:val="16"/>
              </w:rPr>
              <w:t>P, S, W</w:t>
            </w:r>
          </w:p>
        </w:tc>
      </w:tr>
      <w:tr w:rsidR="00684CAB" w:rsidRPr="00E31B8D" w:rsidTr="001A4219">
        <w:trPr>
          <w:cnfStyle w:val="000000010000"/>
        </w:trPr>
        <w:tc>
          <w:tcPr>
            <w:cnfStyle w:val="001000000000"/>
            <w:tcW w:w="1404" w:type="dxa"/>
            <w:shd w:val="clear" w:color="auto" w:fill="auto"/>
          </w:tcPr>
          <w:p w:rsidR="00684CAB" w:rsidRPr="00E31B8D" w:rsidRDefault="00684CAB" w:rsidP="001A4219">
            <w:pPr>
              <w:jc w:val="left"/>
              <w:rPr>
                <w:sz w:val="16"/>
                <w:szCs w:val="16"/>
              </w:rPr>
            </w:pPr>
            <w:r>
              <w:rPr>
                <w:sz w:val="16"/>
                <w:szCs w:val="16"/>
              </w:rPr>
              <w:t>Burns</w:t>
            </w:r>
          </w:p>
        </w:tc>
        <w:tc>
          <w:tcPr>
            <w:tcW w:w="1512" w:type="dxa"/>
            <w:shd w:val="clear" w:color="auto" w:fill="auto"/>
          </w:tcPr>
          <w:p w:rsidR="00684CAB" w:rsidRPr="00E31B8D" w:rsidRDefault="00684CAB" w:rsidP="001A4219">
            <w:pPr>
              <w:jc w:val="left"/>
              <w:cnfStyle w:val="000000010000"/>
              <w:rPr>
                <w:sz w:val="16"/>
                <w:szCs w:val="16"/>
              </w:rPr>
            </w:pPr>
            <w:r>
              <w:rPr>
                <w:sz w:val="16"/>
                <w:szCs w:val="16"/>
              </w:rPr>
              <w:t>Root powder mixed with grease</w:t>
            </w:r>
          </w:p>
        </w:tc>
        <w:tc>
          <w:tcPr>
            <w:tcW w:w="1314" w:type="dxa"/>
            <w:shd w:val="clear" w:color="auto" w:fill="auto"/>
          </w:tcPr>
          <w:p w:rsidR="00684CAB" w:rsidRPr="00E31B8D" w:rsidRDefault="00684CAB" w:rsidP="001A4219">
            <w:pPr>
              <w:jc w:val="left"/>
              <w:cnfStyle w:val="000000010000"/>
              <w:rPr>
                <w:sz w:val="16"/>
                <w:szCs w:val="16"/>
              </w:rPr>
            </w:pPr>
            <w:r>
              <w:rPr>
                <w:sz w:val="16"/>
                <w:szCs w:val="16"/>
              </w:rPr>
              <w:t>T</w:t>
            </w:r>
          </w:p>
        </w:tc>
      </w:tr>
    </w:tbl>
    <w:p w:rsidR="00684CAB" w:rsidRPr="00202B97" w:rsidRDefault="00684CAB" w:rsidP="00684CAB">
      <w:pPr>
        <w:jc w:val="left"/>
        <w:rPr>
          <w:b/>
          <w:sz w:val="16"/>
          <w:szCs w:val="16"/>
        </w:rPr>
      </w:pPr>
      <w:r w:rsidRPr="00DD3AB8">
        <w:rPr>
          <w:b/>
          <w:sz w:val="16"/>
          <w:szCs w:val="16"/>
        </w:rPr>
        <w:t>BF=Blackfoot, CH=Cheyenne, G=</w:t>
      </w:r>
      <w:proofErr w:type="spellStart"/>
      <w:r w:rsidRPr="00DD3AB8">
        <w:rPr>
          <w:b/>
          <w:sz w:val="16"/>
          <w:szCs w:val="16"/>
        </w:rPr>
        <w:t>Gosiute</w:t>
      </w:r>
      <w:proofErr w:type="spellEnd"/>
      <w:r w:rsidRPr="00DD3AB8">
        <w:rPr>
          <w:b/>
          <w:sz w:val="16"/>
          <w:szCs w:val="16"/>
        </w:rPr>
        <w:t>, GB=Great Basin, K=</w:t>
      </w:r>
      <w:proofErr w:type="spellStart"/>
      <w:r w:rsidRPr="00DD3AB8">
        <w:rPr>
          <w:b/>
          <w:sz w:val="16"/>
          <w:szCs w:val="16"/>
        </w:rPr>
        <w:t>Kawaiisu</w:t>
      </w:r>
      <w:proofErr w:type="spellEnd"/>
      <w:r w:rsidRPr="00DD3AB8">
        <w:rPr>
          <w:b/>
          <w:sz w:val="16"/>
          <w:szCs w:val="16"/>
        </w:rPr>
        <w:t>, NP=Nez Perce, OC=Okanagan-</w:t>
      </w:r>
      <w:r>
        <w:rPr>
          <w:b/>
          <w:sz w:val="16"/>
          <w:szCs w:val="16"/>
        </w:rPr>
        <w:t>Coleville, P=Paiute, S=Shoshoni, T=Thompson, U=Ute,</w:t>
      </w:r>
      <w:r w:rsidRPr="00DD3AB8">
        <w:rPr>
          <w:b/>
          <w:sz w:val="16"/>
          <w:szCs w:val="16"/>
        </w:rPr>
        <w:t xml:space="preserve"> W=Washoe</w:t>
      </w:r>
    </w:p>
    <w:p w:rsidR="00684CAB" w:rsidRDefault="00684CAB" w:rsidP="00684CAB">
      <w:pPr>
        <w:pStyle w:val="Heading4"/>
        <w:rPr>
          <w:bCs/>
          <w:i w:val="0"/>
          <w:iCs w:val="0"/>
        </w:rPr>
      </w:pPr>
    </w:p>
    <w:p w:rsidR="00684CAB" w:rsidRPr="002B0527" w:rsidRDefault="00684CAB" w:rsidP="00684CAB">
      <w:pPr>
        <w:pStyle w:val="Heading4"/>
      </w:pPr>
      <w:r>
        <w:rPr>
          <w:bCs/>
          <w:i w:val="0"/>
          <w:iCs w:val="0"/>
        </w:rPr>
        <w:t>Fernleaf biscuitroot is s</w:t>
      </w:r>
      <w:r w:rsidRPr="00B17349">
        <w:rPr>
          <w:bCs/>
          <w:i w:val="0"/>
          <w:iCs w:val="0"/>
        </w:rPr>
        <w:t>till popul</w:t>
      </w:r>
      <w:r>
        <w:rPr>
          <w:bCs/>
          <w:i w:val="0"/>
          <w:iCs w:val="0"/>
        </w:rPr>
        <w:t>ar as a natural herbal medicine, and has been shown to possess antiviral and antibiotic properties (McCutcheon et al., 1992; 1995). It is available in the commercial health market as whole root or as a tincture.</w:t>
      </w:r>
    </w:p>
    <w:p w:rsidR="00684CAB" w:rsidRDefault="00684CAB" w:rsidP="00684CAB">
      <w:pPr>
        <w:jc w:val="left"/>
        <w:rPr>
          <w:sz w:val="20"/>
        </w:rPr>
      </w:pPr>
    </w:p>
    <w:p w:rsidR="00684CAB" w:rsidRPr="00473870" w:rsidRDefault="00684CAB" w:rsidP="00684CAB">
      <w:pPr>
        <w:pStyle w:val="Heading4"/>
        <w:rPr>
          <w:bCs/>
          <w:iCs w:val="0"/>
        </w:rPr>
      </w:pPr>
      <w:r w:rsidRPr="00473870">
        <w:rPr>
          <w:bCs/>
          <w:iCs w:val="0"/>
        </w:rPr>
        <w:t>Veterinary</w:t>
      </w:r>
    </w:p>
    <w:p w:rsidR="00684CAB" w:rsidRDefault="00684CAB" w:rsidP="00684CAB">
      <w:pPr>
        <w:pStyle w:val="Heading4"/>
        <w:rPr>
          <w:bCs/>
          <w:i w:val="0"/>
          <w:iCs w:val="0"/>
        </w:rPr>
      </w:pPr>
      <w:r>
        <w:rPr>
          <w:bCs/>
          <w:i w:val="0"/>
          <w:iCs w:val="0"/>
        </w:rPr>
        <w:t xml:space="preserve">Paiute, Shoshoni and Ute Indians caused their horses to inhale smoke of burning roots to treat distemper </w:t>
      </w:r>
      <w:r>
        <w:rPr>
          <w:bCs/>
          <w:i w:val="0"/>
          <w:iCs w:val="0"/>
        </w:rPr>
        <w:lastRenderedPageBreak/>
        <w:t>(Train et al., 1941; Chamberlin, 1911). Nevada Indians administered a poultice of ground fernleaf biscuitroot chips for head troubles and sores (</w:t>
      </w:r>
      <w:proofErr w:type="spellStart"/>
      <w:r>
        <w:rPr>
          <w:bCs/>
          <w:i w:val="0"/>
          <w:iCs w:val="0"/>
        </w:rPr>
        <w:t>Murphey</w:t>
      </w:r>
      <w:proofErr w:type="spellEnd"/>
      <w:r>
        <w:rPr>
          <w:bCs/>
          <w:i w:val="0"/>
          <w:iCs w:val="0"/>
        </w:rPr>
        <w:t>, 1990)</w:t>
      </w:r>
    </w:p>
    <w:p w:rsidR="00684CAB" w:rsidRDefault="00684CAB" w:rsidP="00684CAB">
      <w:pPr>
        <w:pStyle w:val="Heading4"/>
        <w:rPr>
          <w:bCs/>
          <w:i w:val="0"/>
          <w:iCs w:val="0"/>
        </w:rPr>
      </w:pPr>
    </w:p>
    <w:p w:rsidR="00684CAB" w:rsidRPr="00825264" w:rsidRDefault="00684CAB" w:rsidP="00684CAB">
      <w:pPr>
        <w:jc w:val="left"/>
        <w:rPr>
          <w:i/>
          <w:sz w:val="20"/>
        </w:rPr>
      </w:pPr>
      <w:r w:rsidRPr="00825264">
        <w:rPr>
          <w:i/>
          <w:sz w:val="20"/>
        </w:rPr>
        <w:t>Fishing</w:t>
      </w:r>
    </w:p>
    <w:p w:rsidR="00684CAB" w:rsidRPr="00E31B8D" w:rsidRDefault="00684CAB" w:rsidP="00684CAB">
      <w:pPr>
        <w:jc w:val="left"/>
        <w:rPr>
          <w:sz w:val="20"/>
        </w:rPr>
      </w:pPr>
      <w:r w:rsidRPr="00E31B8D">
        <w:rPr>
          <w:sz w:val="20"/>
        </w:rPr>
        <w:t>Okanagan-Colville</w:t>
      </w:r>
      <w:r>
        <w:rPr>
          <w:sz w:val="20"/>
        </w:rPr>
        <w:t xml:space="preserve"> and Northern Paiute</w:t>
      </w:r>
      <w:r w:rsidRPr="00E31B8D">
        <w:rPr>
          <w:sz w:val="20"/>
        </w:rPr>
        <w:t xml:space="preserve"> </w:t>
      </w:r>
      <w:r>
        <w:rPr>
          <w:sz w:val="20"/>
        </w:rPr>
        <w:t xml:space="preserve">Indians </w:t>
      </w:r>
      <w:r w:rsidRPr="00E31B8D">
        <w:rPr>
          <w:sz w:val="20"/>
        </w:rPr>
        <w:t>pounded roots and soaked them in water to poison and catch fish (</w:t>
      </w:r>
      <w:r>
        <w:rPr>
          <w:sz w:val="20"/>
        </w:rPr>
        <w:t>Turner et al., 1980; Park and Fowler, 1989</w:t>
      </w:r>
      <w:r w:rsidRPr="00E31B8D">
        <w:rPr>
          <w:sz w:val="20"/>
        </w:rPr>
        <w:t>).</w:t>
      </w:r>
    </w:p>
    <w:p w:rsidR="00684CAB" w:rsidRPr="00E31B8D" w:rsidRDefault="00684CAB" w:rsidP="00684CAB">
      <w:pPr>
        <w:pStyle w:val="Heading4"/>
        <w:rPr>
          <w:bCs/>
          <w:i w:val="0"/>
          <w:iCs w:val="0"/>
        </w:rPr>
      </w:pPr>
    </w:p>
    <w:p w:rsidR="00684CAB" w:rsidRPr="00825264" w:rsidRDefault="00684CAB" w:rsidP="00684CAB">
      <w:pPr>
        <w:jc w:val="left"/>
        <w:rPr>
          <w:i/>
          <w:sz w:val="20"/>
        </w:rPr>
      </w:pPr>
      <w:r w:rsidRPr="00825264">
        <w:rPr>
          <w:i/>
          <w:sz w:val="20"/>
        </w:rPr>
        <w:t>Ceremony</w:t>
      </w:r>
    </w:p>
    <w:p w:rsidR="00684CAB" w:rsidRPr="00E31B8D" w:rsidRDefault="00684CAB" w:rsidP="00684CAB">
      <w:pPr>
        <w:jc w:val="left"/>
        <w:rPr>
          <w:sz w:val="20"/>
        </w:rPr>
      </w:pPr>
      <w:r>
        <w:rPr>
          <w:sz w:val="20"/>
        </w:rPr>
        <w:t>Blackfeet Indians burned smashed root as incense (McClintock, 1909). Navajo Indians administered an infusion of dried and ground fernleaf biscuitroot mixed with other plants to patients as part of their Mountain Top Chant ceremony (Elmore, 1944).</w:t>
      </w:r>
    </w:p>
    <w:p w:rsidR="00684CAB" w:rsidRPr="00E31B8D" w:rsidRDefault="00684CAB" w:rsidP="00684CAB">
      <w:pPr>
        <w:jc w:val="left"/>
        <w:rPr>
          <w:sz w:val="20"/>
        </w:rPr>
      </w:pPr>
    </w:p>
    <w:p w:rsidR="00684CAB" w:rsidRPr="00725259" w:rsidRDefault="00684CAB" w:rsidP="00684CAB">
      <w:pPr>
        <w:pStyle w:val="Heading4"/>
        <w:rPr>
          <w:b/>
          <w:bCs/>
          <w:i w:val="0"/>
          <w:iCs w:val="0"/>
        </w:rPr>
      </w:pPr>
      <w:r w:rsidRPr="00A90532">
        <w:rPr>
          <w:b/>
          <w:bCs/>
          <w:i w:val="0"/>
          <w:iCs w:val="0"/>
        </w:rPr>
        <w:t>Status</w:t>
      </w:r>
    </w:p>
    <w:p w:rsidR="00684CAB" w:rsidRDefault="00684CAB" w:rsidP="00684CAB">
      <w:pPr>
        <w:pStyle w:val="Bodytext0"/>
      </w:pPr>
      <w:r>
        <w:t>Consult the PLANTS Web site and your State Department of Natural Resources for this plant’s current status (e.g., threatened or endangered species, state noxious status, and wetland indicator values).</w:t>
      </w:r>
    </w:p>
    <w:p w:rsidR="00684CAB" w:rsidRPr="00712AC4" w:rsidRDefault="00684CAB" w:rsidP="00684CAB">
      <w:pPr>
        <w:pStyle w:val="Header3"/>
        <w:keepNext w:val="0"/>
        <w:rPr>
          <w:b w:val="0"/>
        </w:rPr>
      </w:pPr>
    </w:p>
    <w:p w:rsidR="00684CAB" w:rsidRPr="00A90532" w:rsidRDefault="00684CAB" w:rsidP="00684CAB">
      <w:pPr>
        <w:pStyle w:val="Heading4"/>
        <w:rPr>
          <w:b/>
          <w:bCs/>
          <w:i w:val="0"/>
          <w:iCs w:val="0"/>
        </w:rPr>
      </w:pPr>
      <w:r w:rsidRPr="00A90532">
        <w:rPr>
          <w:b/>
          <w:bCs/>
          <w:i w:val="0"/>
          <w:iCs w:val="0"/>
        </w:rPr>
        <w:t>Description</w:t>
      </w:r>
    </w:p>
    <w:p w:rsidR="00684CAB" w:rsidRDefault="00684CAB" w:rsidP="00684CAB">
      <w:pPr>
        <w:pStyle w:val="Bodytext0"/>
      </w:pPr>
      <w:r w:rsidRPr="002375B8">
        <w:rPr>
          <w:i/>
        </w:rPr>
        <w:t>General</w:t>
      </w:r>
      <w:r>
        <w:t xml:space="preserve">: Carrot family (Apiaceae). Fernleaf biscuitroot is the largest member of the </w:t>
      </w:r>
      <w:r w:rsidRPr="00131FF1">
        <w:rPr>
          <w:i/>
        </w:rPr>
        <w:t>Lomatium</w:t>
      </w:r>
      <w:r>
        <w:t xml:space="preserve"> genus. It is a perennial, herbaceous forb arising from a thickened woody taproot or caudex. Mature plants can be up to 1.3 m (51 in) tall. The leaves are ternate and pinnately compound. Blades of the larger mature leaves are 15 to 30 cm (6 to 12 in) long and the larger ultimate segments are 2 to 3 mm (0.08 to 0.12 in) wide. </w:t>
      </w:r>
    </w:p>
    <w:p w:rsidR="00684CAB" w:rsidRDefault="00684CAB" w:rsidP="00684CAB">
      <w:pPr>
        <w:pStyle w:val="Bodytext0"/>
      </w:pPr>
    </w:p>
    <w:p w:rsidR="00684CAB" w:rsidRDefault="00684CAB" w:rsidP="00684CAB">
      <w:pPr>
        <w:pStyle w:val="Bodytext0"/>
      </w:pPr>
      <w:r>
        <w:t>Flowering occurs from April through May. The flowers are yellow to purple, and born in umbels with 10 to 30 rays; each ray is 4 to 10 cm (1.6 to 3.9 in) long. Each umbel is composed of a combination of 50 to 200 male and hermaphroditic flowers (Thompson, 1998). Occasionally, all-male umbels are found, but the species is clearly hermaphroditic with both stamens and pistils in the same flower.</w:t>
      </w:r>
    </w:p>
    <w:p w:rsidR="00684CAB" w:rsidRDefault="00684CAB" w:rsidP="00684CAB">
      <w:pPr>
        <w:pStyle w:val="Bodytext0"/>
      </w:pPr>
    </w:p>
    <w:p w:rsidR="00684CAB" w:rsidRDefault="00684CAB" w:rsidP="00684CAB">
      <w:pPr>
        <w:pStyle w:val="NRCSBodyText"/>
        <w:spacing w:before="240"/>
        <w:rPr>
          <w:bCs/>
        </w:rPr>
      </w:pPr>
      <w:r>
        <w:t>The seeds are elliptical; 8 to 15 mm (0.6 in) long and 5 to 10 mm (0.4 in) wide with a thickened wing about 1 mm (0.04 in) w</w:t>
      </w:r>
      <w:r w:rsidR="004B1D59">
        <w:t>ide. There are approximately 99,0</w:t>
      </w:r>
      <w:r>
        <w:t>00 seeds per kg (45,000 seeds per lb) (USDA-NRCS, 2010).</w:t>
      </w:r>
    </w:p>
    <w:p w:rsidR="00684CAB" w:rsidRDefault="00684CAB" w:rsidP="00684CAB">
      <w:pPr>
        <w:pStyle w:val="Bodytext0"/>
      </w:pPr>
    </w:p>
    <w:p w:rsidR="00684CAB" w:rsidRDefault="00684CAB" w:rsidP="00684CAB">
      <w:pPr>
        <w:pStyle w:val="Bodytext0"/>
      </w:pPr>
      <w:r>
        <w:rPr>
          <w:noProof/>
        </w:rPr>
        <w:lastRenderedPageBreak/>
        <w:drawing>
          <wp:inline distT="0" distB="0" distL="0" distR="0">
            <wp:extent cx="2743200" cy="1907177"/>
            <wp:effectExtent l="19050" t="0" r="0" b="0"/>
            <wp:docPr id="1" name="Picture 1" descr="Fernleaf biscuitroot seed. Nancy Shaw, USDA-FS RMRS, Boise,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erek.Tilley\My Documents\My Pictures\derek tilley photos\Forbs\lomatium\lodi\LODI seed n shaw - 1728c.JPG"/>
                    <pic:cNvPicPr>
                      <a:picLocks noChangeAspect="1" noChangeArrowheads="1"/>
                    </pic:cNvPicPr>
                  </pic:nvPicPr>
                  <pic:blipFill>
                    <a:blip r:embed="rId12" cstate="print">
                      <a:lum bright="20000"/>
                    </a:blip>
                    <a:srcRect/>
                    <a:stretch>
                      <a:fillRect/>
                    </a:stretch>
                  </pic:blipFill>
                  <pic:spPr bwMode="auto">
                    <a:xfrm>
                      <a:off x="0" y="0"/>
                      <a:ext cx="2743200" cy="1907177"/>
                    </a:xfrm>
                    <a:prstGeom prst="rect">
                      <a:avLst/>
                    </a:prstGeom>
                    <a:noFill/>
                    <a:ln w="9525">
                      <a:noFill/>
                      <a:miter lim="800000"/>
                      <a:headEnd/>
                      <a:tailEnd/>
                    </a:ln>
                  </pic:spPr>
                </pic:pic>
              </a:graphicData>
            </a:graphic>
          </wp:inline>
        </w:drawing>
      </w:r>
    </w:p>
    <w:p w:rsidR="00684CAB" w:rsidRDefault="00684CAB" w:rsidP="00684CAB">
      <w:pPr>
        <w:pStyle w:val="Bodytext0"/>
        <w:rPr>
          <w:b/>
          <w:sz w:val="16"/>
          <w:szCs w:val="16"/>
        </w:rPr>
      </w:pPr>
      <w:proofErr w:type="gramStart"/>
      <w:r w:rsidRPr="002B547B">
        <w:rPr>
          <w:b/>
          <w:sz w:val="16"/>
          <w:szCs w:val="16"/>
        </w:rPr>
        <w:t>Fernleaf biscuitroot seed.</w:t>
      </w:r>
      <w:proofErr w:type="gramEnd"/>
      <w:r w:rsidRPr="002B547B">
        <w:rPr>
          <w:b/>
          <w:sz w:val="16"/>
          <w:szCs w:val="16"/>
        </w:rPr>
        <w:t xml:space="preserve"> </w:t>
      </w:r>
      <w:r>
        <w:rPr>
          <w:b/>
          <w:sz w:val="16"/>
          <w:szCs w:val="16"/>
        </w:rPr>
        <w:t>Nancy Shaw, USDA-FS RMRS, Boise, ID</w:t>
      </w:r>
    </w:p>
    <w:p w:rsidR="00684CAB" w:rsidRDefault="00684CAB" w:rsidP="00684CAB">
      <w:pPr>
        <w:pStyle w:val="Bodytext0"/>
      </w:pPr>
    </w:p>
    <w:p w:rsidR="00684CAB" w:rsidRDefault="00684CAB" w:rsidP="00684CAB">
      <w:pPr>
        <w:pStyle w:val="Bodytext0"/>
      </w:pPr>
      <w:r>
        <w:t>The root is a large, sometimes branching, taproot reaching approximately 30 cm (1 ft) long and 5 cm (2 in) thick.</w:t>
      </w:r>
    </w:p>
    <w:p w:rsidR="00684CAB" w:rsidRDefault="00684CAB" w:rsidP="00684CAB">
      <w:pPr>
        <w:pStyle w:val="Bodytext0"/>
        <w:rPr>
          <w:b/>
          <w:sz w:val="16"/>
          <w:szCs w:val="16"/>
        </w:rPr>
      </w:pPr>
    </w:p>
    <w:p w:rsidR="00684CAB" w:rsidRDefault="00684CAB" w:rsidP="00684CAB">
      <w:pPr>
        <w:pStyle w:val="Bodytext0"/>
      </w:pPr>
      <w:r>
        <w:rPr>
          <w:noProof/>
        </w:rPr>
        <w:drawing>
          <wp:inline distT="0" distB="0" distL="0" distR="0">
            <wp:extent cx="2743200" cy="2620462"/>
            <wp:effectExtent l="19050" t="0" r="0" b="0"/>
            <wp:docPr id="8" name="Picture 1" descr="Fernleaf biscuitroot taproots. Jim Cane, USDA-ARS Bee Biology Lab, Logan, Ut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erek.Tilley\My Documents\My Pictures\derek tilley photos\Forbs\lomatium\jim cane\LomatiumTaproots.jpg"/>
                    <pic:cNvPicPr>
                      <a:picLocks noChangeAspect="1" noChangeArrowheads="1"/>
                    </pic:cNvPicPr>
                  </pic:nvPicPr>
                  <pic:blipFill>
                    <a:blip r:embed="rId13" cstate="print"/>
                    <a:srcRect/>
                    <a:stretch>
                      <a:fillRect/>
                    </a:stretch>
                  </pic:blipFill>
                  <pic:spPr bwMode="auto">
                    <a:xfrm>
                      <a:off x="0" y="0"/>
                      <a:ext cx="2743200" cy="2620462"/>
                    </a:xfrm>
                    <a:prstGeom prst="rect">
                      <a:avLst/>
                    </a:prstGeom>
                    <a:noFill/>
                    <a:ln w="9525">
                      <a:noFill/>
                      <a:miter lim="800000"/>
                      <a:headEnd/>
                      <a:tailEnd/>
                    </a:ln>
                  </pic:spPr>
                </pic:pic>
              </a:graphicData>
            </a:graphic>
          </wp:inline>
        </w:drawing>
      </w:r>
    </w:p>
    <w:p w:rsidR="00684CAB" w:rsidRDefault="00684CAB" w:rsidP="00684CAB">
      <w:pPr>
        <w:pStyle w:val="Bodytext0"/>
        <w:rPr>
          <w:b/>
          <w:sz w:val="16"/>
          <w:szCs w:val="16"/>
        </w:rPr>
      </w:pPr>
      <w:proofErr w:type="gramStart"/>
      <w:r>
        <w:rPr>
          <w:b/>
          <w:sz w:val="16"/>
          <w:szCs w:val="16"/>
        </w:rPr>
        <w:t>Fernleaf biscuitroot taproots.</w:t>
      </w:r>
      <w:proofErr w:type="gramEnd"/>
      <w:r>
        <w:rPr>
          <w:b/>
          <w:sz w:val="16"/>
          <w:szCs w:val="16"/>
        </w:rPr>
        <w:t xml:space="preserve"> Jim Cane, USDA-ARS Bee Biology Lab, Logan, Utah</w:t>
      </w:r>
    </w:p>
    <w:p w:rsidR="00684CAB" w:rsidRDefault="00684CAB" w:rsidP="00684CAB">
      <w:pPr>
        <w:pStyle w:val="Bodytext0"/>
      </w:pPr>
    </w:p>
    <w:p w:rsidR="00684CAB" w:rsidRDefault="00684CAB" w:rsidP="00684CAB">
      <w:pPr>
        <w:pStyle w:val="Bodytext0"/>
      </w:pPr>
      <w:r w:rsidRPr="00DB63C8">
        <w:rPr>
          <w:b/>
          <w:color w:val="FF0000"/>
        </w:rPr>
        <w:t>*NOTE:</w:t>
      </w:r>
      <w:r>
        <w:t xml:space="preserve"> Fernleaf biscuit root foliage bears a strong resemblance to poison hemlock (</w:t>
      </w:r>
      <w:r w:rsidRPr="002C3968">
        <w:rPr>
          <w:i/>
        </w:rPr>
        <w:t xml:space="preserve">Conium </w:t>
      </w:r>
      <w:proofErr w:type="spellStart"/>
      <w:r w:rsidRPr="002C3968">
        <w:rPr>
          <w:i/>
        </w:rPr>
        <w:t>maculatum</w:t>
      </w:r>
      <w:proofErr w:type="spellEnd"/>
      <w:r>
        <w:t xml:space="preserve">). The two can be distinguished </w:t>
      </w:r>
      <w:proofErr w:type="spellStart"/>
      <w:r>
        <w:t>vegetatively</w:t>
      </w:r>
      <w:proofErr w:type="spellEnd"/>
      <w:r>
        <w:t xml:space="preserve"> by the small purple spots found on hemlock stems and petioles. Hemlock also has white flowers instead of yellow or purple.</w:t>
      </w:r>
    </w:p>
    <w:p w:rsidR="00684CAB" w:rsidRDefault="00684CAB" w:rsidP="00684CAB">
      <w:pPr>
        <w:pStyle w:val="Bodytext0"/>
      </w:pPr>
    </w:p>
    <w:p w:rsidR="00684CAB" w:rsidRDefault="00684CAB" w:rsidP="00684CAB">
      <w:pPr>
        <w:pStyle w:val="Bodytext0"/>
      </w:pPr>
      <w:r w:rsidRPr="002375B8">
        <w:rPr>
          <w:i/>
        </w:rPr>
        <w:t>Distribution</w:t>
      </w:r>
      <w:r>
        <w:t>:</w:t>
      </w:r>
    </w:p>
    <w:p w:rsidR="00684CAB" w:rsidRDefault="00684CAB" w:rsidP="00684CAB">
      <w:pPr>
        <w:pStyle w:val="Bodytext0"/>
      </w:pPr>
      <w:r>
        <w:t>Fernleaf biscuitroot naturally occurs from British Columbia and Saskatchewan south to California and New Mexico and extends eastward to Wyoming and Colorado.</w:t>
      </w:r>
      <w:r w:rsidRPr="002B547B">
        <w:t xml:space="preserve"> </w:t>
      </w:r>
      <w:r>
        <w:t>For current distribution in North America, consult the Plant Profile page for this species on the PLANTS website.</w:t>
      </w:r>
    </w:p>
    <w:p w:rsidR="00684CAB" w:rsidRDefault="00684CAB" w:rsidP="00684CAB">
      <w:pPr>
        <w:pStyle w:val="Bodytext0"/>
      </w:pPr>
    </w:p>
    <w:p w:rsidR="00684CAB" w:rsidRDefault="00684CAB" w:rsidP="00684CAB">
      <w:pPr>
        <w:pStyle w:val="Bodytext0"/>
      </w:pPr>
      <w:r w:rsidRPr="002375B8">
        <w:rPr>
          <w:i/>
        </w:rPr>
        <w:t>Habitat</w:t>
      </w:r>
      <w:r>
        <w:t xml:space="preserve">: </w:t>
      </w:r>
    </w:p>
    <w:p w:rsidR="00684CAB" w:rsidRPr="00C02914" w:rsidRDefault="00684CAB" w:rsidP="00684CAB">
      <w:pPr>
        <w:pStyle w:val="Heading4"/>
        <w:rPr>
          <w:bCs/>
          <w:i w:val="0"/>
          <w:iCs w:val="0"/>
        </w:rPr>
      </w:pPr>
      <w:r w:rsidRPr="00C02914">
        <w:rPr>
          <w:bCs/>
          <w:i w:val="0"/>
          <w:iCs w:val="0"/>
        </w:rPr>
        <w:t xml:space="preserve">This species is common in </w:t>
      </w:r>
      <w:r>
        <w:rPr>
          <w:bCs/>
          <w:i w:val="0"/>
          <w:iCs w:val="0"/>
        </w:rPr>
        <w:t xml:space="preserve">mountain and Wyoming big </w:t>
      </w:r>
      <w:r w:rsidRPr="00C02914">
        <w:rPr>
          <w:bCs/>
          <w:i w:val="0"/>
          <w:iCs w:val="0"/>
        </w:rPr>
        <w:t xml:space="preserve">sagebrush, pinyon-juniper, and mountain shrub communities </w:t>
      </w:r>
      <w:r>
        <w:rPr>
          <w:bCs/>
          <w:i w:val="0"/>
          <w:iCs w:val="0"/>
        </w:rPr>
        <w:t>from 150 to 3,000 m (500 to 10,</w:t>
      </w:r>
      <w:r w:rsidRPr="003A7E88">
        <w:rPr>
          <w:bCs/>
          <w:i w:val="0"/>
          <w:iCs w:val="0"/>
        </w:rPr>
        <w:t xml:space="preserve">000 ft) </w:t>
      </w:r>
      <w:r w:rsidRPr="003A7E88">
        <w:rPr>
          <w:bCs/>
          <w:i w:val="0"/>
          <w:iCs w:val="0"/>
        </w:rPr>
        <w:lastRenderedPageBreak/>
        <w:t>throughout</w:t>
      </w:r>
      <w:r w:rsidRPr="00C02914">
        <w:rPr>
          <w:bCs/>
          <w:i w:val="0"/>
          <w:iCs w:val="0"/>
        </w:rPr>
        <w:t xml:space="preserve"> its range</w:t>
      </w:r>
      <w:r>
        <w:rPr>
          <w:bCs/>
          <w:i w:val="0"/>
          <w:iCs w:val="0"/>
        </w:rPr>
        <w:t xml:space="preserve"> (Welsh et al., 2003; Hickman, 1993)</w:t>
      </w:r>
      <w:r w:rsidRPr="00C02914">
        <w:rPr>
          <w:bCs/>
          <w:i w:val="0"/>
          <w:iCs w:val="0"/>
        </w:rPr>
        <w:t xml:space="preserve">. </w:t>
      </w:r>
    </w:p>
    <w:p w:rsidR="00684CAB" w:rsidRPr="003A7E88" w:rsidRDefault="00684CAB" w:rsidP="00684CAB">
      <w:pPr>
        <w:jc w:val="left"/>
        <w:rPr>
          <w:sz w:val="20"/>
        </w:rPr>
      </w:pPr>
    </w:p>
    <w:p w:rsidR="00684CAB" w:rsidRPr="00A90532" w:rsidRDefault="00684CAB" w:rsidP="00684CAB">
      <w:pPr>
        <w:pStyle w:val="Heading4"/>
        <w:rPr>
          <w:b/>
          <w:bCs/>
          <w:i w:val="0"/>
          <w:iCs w:val="0"/>
        </w:rPr>
      </w:pPr>
      <w:r w:rsidRPr="00A90532">
        <w:rPr>
          <w:b/>
          <w:bCs/>
          <w:i w:val="0"/>
          <w:iCs w:val="0"/>
        </w:rPr>
        <w:t>Adaptation</w:t>
      </w:r>
    </w:p>
    <w:p w:rsidR="00684CAB" w:rsidRDefault="00684CAB" w:rsidP="00684CAB">
      <w:pPr>
        <w:pStyle w:val="Bodytext0"/>
      </w:pPr>
      <w:r>
        <w:t xml:space="preserve">Fernleaf biscuitroot is adapted to coarse- to fine-textured soils with pH of 6.5 to 7.5. It can be found in a variety of plant communities in areas receiving 360 to 760 mm (14 to 30 in) or more mean annual precipitation (USDA-NRCS, 2010). </w:t>
      </w:r>
    </w:p>
    <w:p w:rsidR="00684CAB" w:rsidRDefault="00684CAB" w:rsidP="00684CAB">
      <w:pPr>
        <w:pStyle w:val="Bodytext0"/>
      </w:pPr>
    </w:p>
    <w:p w:rsidR="00684CAB" w:rsidRPr="00A90532" w:rsidRDefault="00684CAB" w:rsidP="00684CAB">
      <w:pPr>
        <w:pStyle w:val="Heading4"/>
        <w:rPr>
          <w:b/>
          <w:bCs/>
          <w:i w:val="0"/>
          <w:iCs w:val="0"/>
        </w:rPr>
      </w:pPr>
      <w:r w:rsidRPr="00A90532">
        <w:rPr>
          <w:b/>
          <w:bCs/>
          <w:i w:val="0"/>
          <w:iCs w:val="0"/>
        </w:rPr>
        <w:t>Establishment</w:t>
      </w:r>
    </w:p>
    <w:p w:rsidR="00684CAB" w:rsidRDefault="00684CAB" w:rsidP="00684CAB">
      <w:pPr>
        <w:pStyle w:val="Bodytext0"/>
      </w:pPr>
      <w:r>
        <w:t xml:space="preserve">Seed can be broadcast or drilled to 0.3 to 0.6 cm (1/8 to 1/4 in) into a well prepared, weed-free seedbed. This species should be seeded in late fall as a dormant planting to allow for natural stratification of the seed over winter. </w:t>
      </w:r>
    </w:p>
    <w:p w:rsidR="00684CAB" w:rsidRDefault="00684CAB" w:rsidP="00684CAB">
      <w:pPr>
        <w:pStyle w:val="Bodytext0"/>
      </w:pPr>
    </w:p>
    <w:p w:rsidR="00684CAB" w:rsidRPr="00A90532" w:rsidRDefault="00684CAB" w:rsidP="00684CAB">
      <w:pPr>
        <w:pStyle w:val="Heading4"/>
        <w:rPr>
          <w:b/>
          <w:bCs/>
          <w:i w:val="0"/>
          <w:iCs w:val="0"/>
        </w:rPr>
      </w:pPr>
      <w:r w:rsidRPr="00A90532">
        <w:rPr>
          <w:b/>
          <w:bCs/>
          <w:i w:val="0"/>
          <w:iCs w:val="0"/>
        </w:rPr>
        <w:t>Management</w:t>
      </w:r>
    </w:p>
    <w:p w:rsidR="00684CAB" w:rsidRDefault="00684CAB" w:rsidP="00684CAB">
      <w:pPr>
        <w:pStyle w:val="Bodytext0"/>
      </w:pPr>
      <w:r>
        <w:t xml:space="preserve">Once established, fernleaf biscuitroot is very competitive against weeds due to its long taproot; however additional measures to control weeds are necessary for seed production. </w:t>
      </w:r>
    </w:p>
    <w:p w:rsidR="00684CAB" w:rsidRDefault="00684CAB" w:rsidP="00684CAB">
      <w:pPr>
        <w:pStyle w:val="Bodytext0"/>
      </w:pPr>
    </w:p>
    <w:p w:rsidR="00684CAB" w:rsidRPr="00A90532" w:rsidRDefault="00684CAB" w:rsidP="00684CAB">
      <w:pPr>
        <w:pStyle w:val="Heading4"/>
        <w:rPr>
          <w:b/>
          <w:bCs/>
          <w:i w:val="0"/>
          <w:iCs w:val="0"/>
        </w:rPr>
      </w:pPr>
      <w:r w:rsidRPr="00A90532">
        <w:rPr>
          <w:b/>
          <w:bCs/>
          <w:i w:val="0"/>
          <w:iCs w:val="0"/>
        </w:rPr>
        <w:t>Pests and Potential Problems</w:t>
      </w:r>
    </w:p>
    <w:p w:rsidR="00684CAB" w:rsidRDefault="00684CAB" w:rsidP="00684CAB">
      <w:pPr>
        <w:pStyle w:val="Bodytext0"/>
      </w:pPr>
      <w:r>
        <w:t xml:space="preserve">Thompson (1998) conducted plant pest surveys at a natural stand of fernleaf biscuitroot near Pullman, Washington over a 10 year period. He found that the greatest threat to fernleaf biscuitroot was pocket gophers, which accounted for 43% of the plant mortality observed in his study. Plants were grazed by rabbits and deer. They were also attacked by leaf miners, gall causing flies and </w:t>
      </w:r>
      <w:proofErr w:type="spellStart"/>
      <w:r w:rsidRPr="00DE03E7">
        <w:rPr>
          <w:i/>
        </w:rPr>
        <w:t>Puccinia</w:t>
      </w:r>
      <w:proofErr w:type="spellEnd"/>
      <w:r>
        <w:t xml:space="preserve"> rust. Additionally, fernleaf biscuitroot can be a host to ant-tended aphids, and the seeds are consumed by </w:t>
      </w:r>
      <w:proofErr w:type="spellStart"/>
      <w:r w:rsidRPr="00681482">
        <w:rPr>
          <w:i/>
        </w:rPr>
        <w:t>Smicronyx</w:t>
      </w:r>
      <w:proofErr w:type="spellEnd"/>
      <w:r>
        <w:t xml:space="preserve"> seed weevils (Cane, </w:t>
      </w:r>
      <w:proofErr w:type="spellStart"/>
      <w:r>
        <w:t>unpubl</w:t>
      </w:r>
      <w:proofErr w:type="spellEnd"/>
      <w:r>
        <w:t>.).</w:t>
      </w:r>
      <w:r w:rsidRPr="00DB63C8">
        <w:t xml:space="preserve"> </w:t>
      </w:r>
      <w:r>
        <w:t xml:space="preserve">Colonization by the </w:t>
      </w:r>
      <w:proofErr w:type="spellStart"/>
      <w:r>
        <w:t>basidiomycete</w:t>
      </w:r>
      <w:proofErr w:type="spellEnd"/>
      <w:r>
        <w:t xml:space="preserve"> fungus </w:t>
      </w:r>
      <w:proofErr w:type="spellStart"/>
      <w:r w:rsidRPr="00876535">
        <w:rPr>
          <w:i/>
        </w:rPr>
        <w:t>Rhizoctonia</w:t>
      </w:r>
      <w:proofErr w:type="spellEnd"/>
      <w:r w:rsidRPr="00876535">
        <w:rPr>
          <w:i/>
        </w:rPr>
        <w:t xml:space="preserve"> </w:t>
      </w:r>
      <w:proofErr w:type="spellStart"/>
      <w:r w:rsidRPr="00876535">
        <w:rPr>
          <w:i/>
        </w:rPr>
        <w:t>solani</w:t>
      </w:r>
      <w:proofErr w:type="spellEnd"/>
      <w:r>
        <w:rPr>
          <w:i/>
        </w:rPr>
        <w:t xml:space="preserve"> </w:t>
      </w:r>
      <w:r w:rsidRPr="00876535">
        <w:t>has been observed following wet spring</w:t>
      </w:r>
      <w:r>
        <w:t xml:space="preserve"> conditions (</w:t>
      </w:r>
      <w:proofErr w:type="spellStart"/>
      <w:r>
        <w:t>Tisserat</w:t>
      </w:r>
      <w:proofErr w:type="spellEnd"/>
      <w:r>
        <w:t xml:space="preserve">, </w:t>
      </w:r>
      <w:proofErr w:type="spellStart"/>
      <w:r>
        <w:t>unpubl</w:t>
      </w:r>
      <w:proofErr w:type="spellEnd"/>
      <w:r>
        <w:t>.).</w:t>
      </w:r>
    </w:p>
    <w:p w:rsidR="00684CAB" w:rsidRDefault="00684CAB" w:rsidP="00684CAB">
      <w:pPr>
        <w:pStyle w:val="Bodytext0"/>
      </w:pPr>
    </w:p>
    <w:p w:rsidR="00684CAB" w:rsidRPr="00A90532" w:rsidRDefault="00684CAB" w:rsidP="00684CAB">
      <w:pPr>
        <w:pStyle w:val="Heading4"/>
        <w:rPr>
          <w:b/>
          <w:bCs/>
          <w:i w:val="0"/>
          <w:iCs w:val="0"/>
        </w:rPr>
      </w:pPr>
      <w:r w:rsidRPr="00A90532">
        <w:rPr>
          <w:b/>
          <w:bCs/>
          <w:i w:val="0"/>
          <w:iCs w:val="0"/>
        </w:rPr>
        <w:t>Environmental Concerns</w:t>
      </w:r>
    </w:p>
    <w:p w:rsidR="00684CAB" w:rsidRDefault="00684CAB" w:rsidP="00684CAB">
      <w:pPr>
        <w:pStyle w:val="Bodytext0"/>
      </w:pPr>
      <w:r>
        <w:t>There are no known environmental concerns regarding fernleaf biscuitroot.</w:t>
      </w:r>
    </w:p>
    <w:p w:rsidR="00684CAB" w:rsidRDefault="00684CAB" w:rsidP="00684CAB">
      <w:pPr>
        <w:pStyle w:val="Bodytext0"/>
      </w:pPr>
    </w:p>
    <w:p w:rsidR="00684CAB" w:rsidRDefault="00684CAB" w:rsidP="00684CAB">
      <w:pPr>
        <w:pStyle w:val="Heading4"/>
      </w:pPr>
      <w:r>
        <w:rPr>
          <w:b/>
          <w:bCs/>
          <w:i w:val="0"/>
          <w:iCs w:val="0"/>
        </w:rPr>
        <w:t>Seed</w:t>
      </w:r>
      <w:r w:rsidRPr="00A90532">
        <w:rPr>
          <w:b/>
          <w:bCs/>
          <w:i w:val="0"/>
          <w:iCs w:val="0"/>
        </w:rPr>
        <w:t xml:space="preserve"> and Plant Production</w:t>
      </w:r>
    </w:p>
    <w:p w:rsidR="00684CAB" w:rsidRPr="00FF0FE6" w:rsidRDefault="00684CAB" w:rsidP="00684CAB">
      <w:pPr>
        <w:pStyle w:val="Bodytext0"/>
        <w:rPr>
          <w:i/>
        </w:rPr>
      </w:pPr>
      <w:r w:rsidRPr="00FF0FE6">
        <w:rPr>
          <w:i/>
        </w:rPr>
        <w:t>Small scale production</w:t>
      </w:r>
    </w:p>
    <w:p w:rsidR="00684CAB" w:rsidRDefault="00684CAB" w:rsidP="00684CAB">
      <w:pPr>
        <w:pStyle w:val="Bodytext0"/>
      </w:pPr>
      <w:r>
        <w:t xml:space="preserve">Seed matures in July into August. Wildland seed disarticulates readily and is easily hand collected. Very clean collections can be made by shaking ripened inflorescences over a bag or tarp. Minor screening to remove sticks provides excellent purity. </w:t>
      </w:r>
    </w:p>
    <w:p w:rsidR="00684CAB" w:rsidRDefault="00684CAB" w:rsidP="00684CAB">
      <w:pPr>
        <w:pStyle w:val="Bodytext0"/>
      </w:pPr>
    </w:p>
    <w:p w:rsidR="00684CAB" w:rsidRDefault="00684CAB" w:rsidP="00684CAB">
      <w:pPr>
        <w:pStyle w:val="Bodytext0"/>
      </w:pPr>
      <w:r>
        <w:t xml:space="preserve">Extended seed stratification is required for successful propagation of fernleaf biscuitroot. At the time of dispersal, the seeds have underdeveloped embryos which require a trigger for growth prior to germination. </w:t>
      </w:r>
      <w:proofErr w:type="spellStart"/>
      <w:r>
        <w:t>Scholten</w:t>
      </w:r>
      <w:proofErr w:type="spellEnd"/>
      <w:r>
        <w:t xml:space="preserve"> et al. (2009) observed that greatest embryo elongation occurred at temperatures of 3.4 to 5.5° C (38 to 42° F). The best germination percentages occurred at 3.4 C (38° F) with approximately 16 weeks of cold/moist stratification. </w:t>
      </w:r>
      <w:r>
        <w:lastRenderedPageBreak/>
        <w:t>Baskin and Baskin (2002) recommend a cold moist stratification for 330 days followed by 18° C germination conditions. In Pullman, Washington, best results were obtained when seed was sown into containers in the fall that were left outside to overwinter. Germination begins in March and growth continues for 3 to 4 months until the plants go dormant in late July or August. Containerized plants should be left outside in a lath house for an additional winter before transplanting the following spring. Flowering and seed production typically begins 3 years after transplanting (Skinner, 2004).</w:t>
      </w:r>
    </w:p>
    <w:p w:rsidR="00684CAB" w:rsidRDefault="00684CAB" w:rsidP="00684CAB">
      <w:pPr>
        <w:pStyle w:val="Bodytext0"/>
      </w:pPr>
    </w:p>
    <w:p w:rsidR="00684CAB" w:rsidRPr="00FF0FE6" w:rsidRDefault="00684CAB" w:rsidP="00684CAB">
      <w:pPr>
        <w:pStyle w:val="Bodytext0"/>
        <w:rPr>
          <w:i/>
        </w:rPr>
      </w:pPr>
      <w:r w:rsidRPr="00FF0FE6">
        <w:rPr>
          <w:i/>
        </w:rPr>
        <w:t>Large scale production</w:t>
      </w:r>
    </w:p>
    <w:p w:rsidR="00684CAB" w:rsidRDefault="00684CAB" w:rsidP="00684CAB">
      <w:pPr>
        <w:pStyle w:val="Bodytext0"/>
      </w:pPr>
      <w:r>
        <w:t xml:space="preserve">Seed can be drilled in rows </w:t>
      </w:r>
      <w:r w:rsidRPr="005220C3">
        <w:t xml:space="preserve">at </w:t>
      </w:r>
      <w:r>
        <w:t>82 to 98 PLS/m (</w:t>
      </w:r>
      <w:r w:rsidRPr="005220C3">
        <w:t>25</w:t>
      </w:r>
      <w:r>
        <w:t>- 30</w:t>
      </w:r>
      <w:r w:rsidRPr="005220C3">
        <w:t xml:space="preserve"> PLS/ft</w:t>
      </w:r>
      <w:r>
        <w:t>)</w:t>
      </w:r>
      <w:r w:rsidRPr="005220C3">
        <w:t xml:space="preserve"> </w:t>
      </w:r>
      <w:r>
        <w:t>or into weed barrier fabric at 45 to 60 cm (18 to 24 in) spacing. Dormant fall seedings are recommended to permit over-winter stratification.</w:t>
      </w:r>
    </w:p>
    <w:p w:rsidR="00684CAB" w:rsidRDefault="00684CAB" w:rsidP="00684CAB">
      <w:pPr>
        <w:pStyle w:val="Bodytext0"/>
      </w:pPr>
    </w:p>
    <w:p w:rsidR="00684CAB" w:rsidRDefault="00684CAB" w:rsidP="00684CAB">
      <w:pPr>
        <w:pStyle w:val="Bodytext0"/>
      </w:pPr>
      <w:r>
        <w:rPr>
          <w:noProof/>
        </w:rPr>
        <w:drawing>
          <wp:inline distT="0" distB="0" distL="0" distR="0">
            <wp:extent cx="2743200" cy="2051873"/>
            <wp:effectExtent l="19050" t="0" r="0" b="0"/>
            <wp:docPr id="6" name="Picture 1" descr="Three year old plants grown in weed barrier fabric. Loren St. John, USDA-NRCS, Aberdeen, ID P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erek.Tilley\My Documents\My Pictures\derek tilley photos\Forbs\lomatium\lodi\fernleaf 5-23-08c.JPG"/>
                    <pic:cNvPicPr>
                      <a:picLocks noChangeAspect="1" noChangeArrowheads="1"/>
                    </pic:cNvPicPr>
                  </pic:nvPicPr>
                  <pic:blipFill>
                    <a:blip r:embed="rId14" cstate="print"/>
                    <a:srcRect/>
                    <a:stretch>
                      <a:fillRect/>
                    </a:stretch>
                  </pic:blipFill>
                  <pic:spPr bwMode="auto">
                    <a:xfrm>
                      <a:off x="0" y="0"/>
                      <a:ext cx="2743200" cy="2051873"/>
                    </a:xfrm>
                    <a:prstGeom prst="rect">
                      <a:avLst/>
                    </a:prstGeom>
                    <a:noFill/>
                    <a:ln w="9525">
                      <a:noFill/>
                      <a:miter lim="800000"/>
                      <a:headEnd/>
                      <a:tailEnd/>
                    </a:ln>
                  </pic:spPr>
                </pic:pic>
              </a:graphicData>
            </a:graphic>
          </wp:inline>
        </w:drawing>
      </w:r>
    </w:p>
    <w:p w:rsidR="00684CAB" w:rsidRPr="00D65A6F" w:rsidRDefault="00684CAB" w:rsidP="00684CAB">
      <w:pPr>
        <w:pStyle w:val="Bodytext0"/>
        <w:rPr>
          <w:b/>
          <w:sz w:val="16"/>
          <w:szCs w:val="16"/>
        </w:rPr>
      </w:pPr>
      <w:r w:rsidRPr="00D65A6F">
        <w:rPr>
          <w:b/>
          <w:sz w:val="16"/>
          <w:szCs w:val="16"/>
        </w:rPr>
        <w:t>Three year old plants grown in weed barrier fabric. Loren St. John, USDA-NRCS, Aberdeen, ID PMC</w:t>
      </w:r>
    </w:p>
    <w:p w:rsidR="00684CAB" w:rsidRDefault="00684CAB" w:rsidP="00684CAB">
      <w:pPr>
        <w:pStyle w:val="Bodytext0"/>
      </w:pPr>
    </w:p>
    <w:p w:rsidR="00684CAB" w:rsidRDefault="00684CAB" w:rsidP="00684CAB">
      <w:pPr>
        <w:pStyle w:val="Bodytext0"/>
      </w:pPr>
      <w:r>
        <w:t>Above ground growth is slow as young plants invest significant resources to produce a substantial taproot. Plants grow in early spring into summer and go dormant in mid-summer, giving the appearance of mortality. During the first year of establishment, most plants will only produce a few leaves. Seed production fields at Aberdeen, Idaho did not produce flowers or seed until the fourth year of production. Similarly, organic herb growers report 4 year old plants which are still not ready for harvest, but it was not indicated if these plants were from seed or transplants (Lomatium.com, 2010). Experimental plots at Ontario, Oregon, using supplemental irrigation produced seed in the fourth season with peak yields of 482 kg/ha (430 lb/ac) (</w:t>
      </w:r>
      <w:r w:rsidRPr="004257EA">
        <w:t xml:space="preserve">Shock et al. </w:t>
      </w:r>
      <w:r>
        <w:t>2010).</w:t>
      </w:r>
    </w:p>
    <w:p w:rsidR="00684CAB" w:rsidRDefault="00684CAB" w:rsidP="00684CAB">
      <w:pPr>
        <w:pStyle w:val="Bodytext0"/>
      </w:pPr>
    </w:p>
    <w:p w:rsidR="00684CAB" w:rsidRDefault="00684CAB" w:rsidP="00684CAB">
      <w:pPr>
        <w:pStyle w:val="Bodytext0"/>
      </w:pPr>
      <w:r>
        <w:rPr>
          <w:noProof/>
        </w:rPr>
        <w:lastRenderedPageBreak/>
        <w:drawing>
          <wp:inline distT="0" distB="0" distL="0" distR="0">
            <wp:extent cx="2743200" cy="3657600"/>
            <wp:effectExtent l="19050" t="0" r="0" b="0"/>
            <wp:docPr id="9" name="Picture 2" descr="Fernleaf biscuitroot production field. Nancy Shaw, USDA-FS RMRS, Boise, Ida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erek.Tilley\My Documents\My Pictures\derek tilley photos\Forbs\lomatium\lodi\LODI center, LOTR right 5.6.08 OSU. n.shaw_compressed.JPG"/>
                    <pic:cNvPicPr>
                      <a:picLocks noChangeAspect="1" noChangeArrowheads="1"/>
                    </pic:cNvPicPr>
                  </pic:nvPicPr>
                  <pic:blipFill>
                    <a:blip r:embed="rId15" cstate="print"/>
                    <a:srcRect/>
                    <a:stretch>
                      <a:fillRect/>
                    </a:stretch>
                  </pic:blipFill>
                  <pic:spPr bwMode="auto">
                    <a:xfrm>
                      <a:off x="0" y="0"/>
                      <a:ext cx="2743200" cy="3657600"/>
                    </a:xfrm>
                    <a:prstGeom prst="rect">
                      <a:avLst/>
                    </a:prstGeom>
                    <a:noFill/>
                    <a:ln w="9525">
                      <a:noFill/>
                      <a:miter lim="800000"/>
                      <a:headEnd/>
                      <a:tailEnd/>
                    </a:ln>
                  </pic:spPr>
                </pic:pic>
              </a:graphicData>
            </a:graphic>
          </wp:inline>
        </w:drawing>
      </w:r>
    </w:p>
    <w:p w:rsidR="00684CAB" w:rsidRPr="008A7D8F" w:rsidRDefault="00684CAB" w:rsidP="00684CAB">
      <w:pPr>
        <w:pStyle w:val="Bodytext0"/>
        <w:rPr>
          <w:b/>
          <w:sz w:val="16"/>
          <w:szCs w:val="16"/>
        </w:rPr>
      </w:pPr>
      <w:proofErr w:type="gramStart"/>
      <w:r w:rsidRPr="008A7D8F">
        <w:rPr>
          <w:b/>
          <w:sz w:val="16"/>
          <w:szCs w:val="16"/>
        </w:rPr>
        <w:t>Fernleaf biscuitroot production field.</w:t>
      </w:r>
      <w:proofErr w:type="gramEnd"/>
      <w:r w:rsidRPr="008A7D8F">
        <w:rPr>
          <w:b/>
          <w:sz w:val="16"/>
          <w:szCs w:val="16"/>
        </w:rPr>
        <w:t xml:space="preserve"> Nancy Shaw, USDA-FS RMRS, Boise, Idaho</w:t>
      </w:r>
    </w:p>
    <w:p w:rsidR="00684CAB" w:rsidRDefault="00684CAB" w:rsidP="00684CAB">
      <w:pPr>
        <w:pStyle w:val="Bodytext0"/>
      </w:pPr>
    </w:p>
    <w:p w:rsidR="00684CAB" w:rsidRDefault="00684CAB" w:rsidP="00684CAB">
      <w:pPr>
        <w:pStyle w:val="Bodytext0"/>
      </w:pPr>
      <w:r>
        <w:t xml:space="preserve">Good weed control can be achieved through the use of weed barrier fabric and hand roguing. Because fernleaf biscuitroot enters dormancy in early summer, foliar herbicide applications of glyphosate to surrounding weeds are possible after senescence. </w:t>
      </w:r>
    </w:p>
    <w:p w:rsidR="00684CAB" w:rsidRDefault="00684CAB" w:rsidP="00684CAB">
      <w:pPr>
        <w:pStyle w:val="Bodytext0"/>
      </w:pPr>
    </w:p>
    <w:p w:rsidR="00684CAB" w:rsidRDefault="00684CAB" w:rsidP="00684CAB">
      <w:pPr>
        <w:pStyle w:val="Bodytext0"/>
      </w:pPr>
      <w:r>
        <w:t>Always read and follow label and safety instructions for each control method.  USDA-NRCS does not guarantee or warranty any products or control methods named, and other products may be equally effective.</w:t>
      </w:r>
    </w:p>
    <w:p w:rsidR="00684CAB" w:rsidRDefault="00684CAB" w:rsidP="00684CAB">
      <w:pPr>
        <w:pStyle w:val="Bodytext0"/>
      </w:pPr>
    </w:p>
    <w:p w:rsidR="00684CAB" w:rsidRDefault="00684CAB" w:rsidP="00684CAB">
      <w:pPr>
        <w:pStyle w:val="Bodytext0"/>
      </w:pPr>
      <w:r>
        <w:t>New techniques are being investigated regarding the feasibility of growing fernleaf biscuitroot densely in rooting beds prior to field establishment. This method would allow a grower to sacrifice a much smaller area in the first 1 to 2 years of plant development while the plants are not producing seed. Trials indicate that taproots transplanted in autumn establish well (Jensen, 2010).</w:t>
      </w:r>
    </w:p>
    <w:p w:rsidR="00684CAB" w:rsidRDefault="00684CAB" w:rsidP="00684CAB">
      <w:pPr>
        <w:pStyle w:val="Bodytext0"/>
      </w:pPr>
    </w:p>
    <w:p w:rsidR="00684CAB" w:rsidRDefault="00684CAB" w:rsidP="00684CAB">
      <w:pPr>
        <w:pStyle w:val="Bodytext0"/>
      </w:pPr>
      <w:r w:rsidRPr="004257EA">
        <w:t>Shock et al. (</w:t>
      </w:r>
      <w:r>
        <w:t>2010) at Ontario, Oregon showed a significant positive response to irrigation with 10 and 20 cm (4 and 8 in) additional water. Ontario has a mean annual precipitation of 24 cm (9.5 in) (U.S. Climate Data, 2010), bringing the total received water to approximately 46 cm (18 in) for optimum seed production.</w:t>
      </w:r>
    </w:p>
    <w:p w:rsidR="00684CAB" w:rsidRDefault="00684CAB" w:rsidP="00684CAB">
      <w:pPr>
        <w:jc w:val="left"/>
        <w:rPr>
          <w:sz w:val="20"/>
        </w:rPr>
      </w:pPr>
    </w:p>
    <w:p w:rsidR="00684CAB" w:rsidRDefault="00684CAB" w:rsidP="00684CAB">
      <w:pPr>
        <w:jc w:val="left"/>
        <w:rPr>
          <w:sz w:val="20"/>
        </w:rPr>
      </w:pPr>
      <w:r w:rsidRPr="003D5F0C">
        <w:rPr>
          <w:sz w:val="20"/>
        </w:rPr>
        <w:t xml:space="preserve">Though fernleaf biscuitroot flowers are self-fertile, they still require visitation by pollinators for fertilization to occur. Cane (2007) showed a 60X </w:t>
      </w:r>
      <w:r w:rsidRPr="003D5F0C">
        <w:rPr>
          <w:sz w:val="20"/>
        </w:rPr>
        <w:lastRenderedPageBreak/>
        <w:t xml:space="preserve">increase in </w:t>
      </w:r>
      <w:r>
        <w:rPr>
          <w:sz w:val="20"/>
        </w:rPr>
        <w:t>seed set</w:t>
      </w:r>
      <w:r w:rsidRPr="003D5F0C">
        <w:rPr>
          <w:sz w:val="20"/>
        </w:rPr>
        <w:t xml:space="preserve"> in the presence of pollinators. Fernleaf biscuitroot has</w:t>
      </w:r>
      <w:r>
        <w:rPr>
          <w:sz w:val="20"/>
        </w:rPr>
        <w:t xml:space="preserve"> a very restricted range of natural pollinators; primarily the oligolectic </w:t>
      </w:r>
      <w:proofErr w:type="spellStart"/>
      <w:r w:rsidRPr="003D5F0C">
        <w:rPr>
          <w:i/>
          <w:sz w:val="20"/>
        </w:rPr>
        <w:t>Andrena</w:t>
      </w:r>
      <w:proofErr w:type="spellEnd"/>
      <w:r>
        <w:rPr>
          <w:sz w:val="20"/>
        </w:rPr>
        <w:t xml:space="preserve"> and </w:t>
      </w:r>
      <w:proofErr w:type="spellStart"/>
      <w:r w:rsidRPr="003D5F0C">
        <w:rPr>
          <w:i/>
          <w:sz w:val="20"/>
        </w:rPr>
        <w:t>Micrandrena</w:t>
      </w:r>
      <w:proofErr w:type="spellEnd"/>
      <w:r>
        <w:rPr>
          <w:sz w:val="20"/>
        </w:rPr>
        <w:t xml:space="preserve"> spp., thus developing a manageable pollinator for seed production is unlikely. In cultivation, honey bees and sweat bees may suffice, but a planting trial is recommended.</w:t>
      </w:r>
    </w:p>
    <w:p w:rsidR="00684CAB" w:rsidRPr="003A7E88" w:rsidRDefault="00684CAB" w:rsidP="00684CAB">
      <w:pPr>
        <w:jc w:val="left"/>
        <w:rPr>
          <w:sz w:val="20"/>
        </w:rPr>
      </w:pPr>
    </w:p>
    <w:p w:rsidR="00684CAB" w:rsidRDefault="00684CAB" w:rsidP="00684CAB">
      <w:pPr>
        <w:pStyle w:val="Bodytext0"/>
      </w:pPr>
      <w:r>
        <w:t xml:space="preserve">Seed can be harvested in production fields via a vacuum type harvester or flail </w:t>
      </w:r>
      <w:proofErr w:type="spellStart"/>
      <w:r>
        <w:t>vac</w:t>
      </w:r>
      <w:proofErr w:type="spellEnd"/>
      <w:r>
        <w:t xml:space="preserve"> (Bair and Tilley, 2010). Seed can be cleaned using an air screen cleaner. Purities approximating 100% are achievable with minimal effort.</w:t>
      </w:r>
    </w:p>
    <w:p w:rsidR="00684CAB" w:rsidRDefault="00684CAB" w:rsidP="00684CAB">
      <w:pPr>
        <w:pStyle w:val="Bodytext0"/>
      </w:pPr>
    </w:p>
    <w:p w:rsidR="00684CAB" w:rsidRDefault="00684CAB" w:rsidP="00684CAB">
      <w:pPr>
        <w:pStyle w:val="Bodytext0"/>
        <w:rPr>
          <w:b/>
        </w:rPr>
      </w:pPr>
      <w:r>
        <w:rPr>
          <w:b/>
        </w:rPr>
        <w:t>Cultivars, Improved and Selected Materials (and area of origin)</w:t>
      </w:r>
    </w:p>
    <w:p w:rsidR="00684CAB" w:rsidRDefault="00684CAB" w:rsidP="00684CAB">
      <w:pPr>
        <w:pStyle w:val="Bodytext0"/>
      </w:pPr>
      <w:r>
        <w:t xml:space="preserve">Common wildland collected seed is available from commercial sources. There are currently no commercial releases of fernleaf biscuitroot. Commercial growers are producing pooled Source Identified seed representative of </w:t>
      </w:r>
      <w:proofErr w:type="spellStart"/>
      <w:r>
        <w:t>Omernik</w:t>
      </w:r>
      <w:proofErr w:type="spellEnd"/>
      <w:r>
        <w:t xml:space="preserve"> </w:t>
      </w:r>
      <w:proofErr w:type="spellStart"/>
      <w:r>
        <w:t>Ecoregion</w:t>
      </w:r>
      <w:proofErr w:type="spellEnd"/>
      <w:r>
        <w:t xml:space="preserve"> 12 (Snake River Plain) and 80 (Northern Basin and Range).</w:t>
      </w:r>
    </w:p>
    <w:p w:rsidR="00E13927" w:rsidRDefault="00E13927">
      <w:pPr>
        <w:jc w:val="left"/>
        <w:rPr>
          <w:b/>
          <w:bCs/>
          <w:sz w:val="20"/>
        </w:rPr>
      </w:pPr>
    </w:p>
    <w:p w:rsidR="00684CAB" w:rsidRPr="00A90532" w:rsidRDefault="00684CAB" w:rsidP="00684CAB">
      <w:pPr>
        <w:pStyle w:val="Heading4"/>
        <w:rPr>
          <w:b/>
          <w:bCs/>
          <w:i w:val="0"/>
          <w:iCs w:val="0"/>
        </w:rPr>
      </w:pPr>
      <w:r w:rsidRPr="00A90532">
        <w:rPr>
          <w:b/>
          <w:bCs/>
          <w:i w:val="0"/>
          <w:iCs w:val="0"/>
        </w:rPr>
        <w:t>References</w:t>
      </w:r>
    </w:p>
    <w:p w:rsidR="00684CAB" w:rsidRDefault="00684CAB" w:rsidP="00684CAB">
      <w:pPr>
        <w:pStyle w:val="Bodytext0"/>
        <w:ind w:left="360" w:hanging="360"/>
      </w:pPr>
      <w:proofErr w:type="gramStart"/>
      <w:r>
        <w:t>Bair, C. and D. Tilley.</w:t>
      </w:r>
      <w:proofErr w:type="gramEnd"/>
      <w:r>
        <w:t xml:space="preserve"> 2010. The jet harvester: a shop built tool for harvesting forb and shrub seed. </w:t>
      </w:r>
      <w:proofErr w:type="gramStart"/>
      <w:r>
        <w:t>USDA-NRCS Technical Note 55.</w:t>
      </w:r>
      <w:proofErr w:type="gramEnd"/>
      <w:r>
        <w:t xml:space="preserve"> Boise, Idaho. </w:t>
      </w:r>
    </w:p>
    <w:p w:rsidR="00684CAB" w:rsidRDefault="00684CAB" w:rsidP="00684CAB">
      <w:pPr>
        <w:pStyle w:val="Bodytext0"/>
        <w:ind w:left="360" w:hanging="360"/>
      </w:pPr>
      <w:proofErr w:type="gramStart"/>
      <w:r>
        <w:t>Barnett, J.K. and J.A. Crawford.</w:t>
      </w:r>
      <w:proofErr w:type="gramEnd"/>
      <w:r>
        <w:t xml:space="preserve"> 1994. Pre-laying nutrition of </w:t>
      </w:r>
      <w:proofErr w:type="spellStart"/>
      <w:r>
        <w:t>sagegrouse</w:t>
      </w:r>
      <w:proofErr w:type="spellEnd"/>
      <w:r>
        <w:t xml:space="preserve"> hens in Oregon. </w:t>
      </w:r>
      <w:proofErr w:type="gramStart"/>
      <w:r>
        <w:t>Journal of Range Management.</w:t>
      </w:r>
      <w:proofErr w:type="gramEnd"/>
      <w:r>
        <w:t xml:space="preserve"> 47 (2): 114-118.</w:t>
      </w:r>
    </w:p>
    <w:p w:rsidR="00684CAB" w:rsidRPr="002B0527" w:rsidRDefault="00684CAB" w:rsidP="00684CAB">
      <w:pPr>
        <w:pStyle w:val="Bodytext0"/>
        <w:ind w:left="360" w:hanging="360"/>
      </w:pPr>
      <w:proofErr w:type="gramStart"/>
      <w:r w:rsidRPr="002B0527">
        <w:t>Baskin, Carol C.; Baskin, Jerry M. 2002.</w:t>
      </w:r>
      <w:proofErr w:type="gramEnd"/>
      <w:r w:rsidRPr="002B0527">
        <w:t xml:space="preserve"> </w:t>
      </w:r>
      <w:proofErr w:type="gramStart"/>
      <w:r w:rsidRPr="002B0527">
        <w:t xml:space="preserve">Propagation protocol for production of container </w:t>
      </w:r>
      <w:r w:rsidRPr="002B0527">
        <w:rPr>
          <w:i/>
          <w:iCs/>
        </w:rPr>
        <w:t xml:space="preserve">Lomatium </w:t>
      </w:r>
      <w:proofErr w:type="spellStart"/>
      <w:r w:rsidRPr="002B0527">
        <w:rPr>
          <w:i/>
          <w:iCs/>
        </w:rPr>
        <w:t>dissectum</w:t>
      </w:r>
      <w:proofErr w:type="spellEnd"/>
      <w:r w:rsidRPr="002B0527">
        <w:t xml:space="preserve"> (Nutt.)</w:t>
      </w:r>
      <w:proofErr w:type="gramEnd"/>
      <w:r w:rsidRPr="002B0527">
        <w:t xml:space="preserve"> </w:t>
      </w:r>
      <w:proofErr w:type="spellStart"/>
      <w:r w:rsidRPr="002B0527">
        <w:t>Math</w:t>
      </w:r>
      <w:proofErr w:type="gramStart"/>
      <w:r w:rsidRPr="002B0527">
        <w:t>.&amp;</w:t>
      </w:r>
      <w:proofErr w:type="gramEnd"/>
      <w:r w:rsidRPr="002B0527">
        <w:t>Const</w:t>
      </w:r>
      <w:proofErr w:type="spellEnd"/>
      <w:r w:rsidRPr="002B0527">
        <w:t>. plants; University of Kentucky, Lexington, Kentucky. In: Native Plant Network. URL: http://www.nativeplantnetwork.org (accessed 7 December 2010). Moscow (ID): University of Idaho, College of Natural Resources, Forest Research Nursery.</w:t>
      </w:r>
    </w:p>
    <w:p w:rsidR="00684CAB" w:rsidRPr="002B0527" w:rsidRDefault="00684CAB" w:rsidP="00684CAB">
      <w:pPr>
        <w:ind w:left="360" w:hanging="360"/>
        <w:jc w:val="left"/>
        <w:rPr>
          <w:sz w:val="20"/>
        </w:rPr>
      </w:pPr>
      <w:proofErr w:type="spellStart"/>
      <w:r w:rsidRPr="002B0527">
        <w:rPr>
          <w:sz w:val="20"/>
        </w:rPr>
        <w:t>Blankinship</w:t>
      </w:r>
      <w:proofErr w:type="spellEnd"/>
      <w:r w:rsidRPr="002B0527">
        <w:rPr>
          <w:sz w:val="20"/>
        </w:rPr>
        <w:t>, J. W. 1905</w:t>
      </w:r>
      <w:r>
        <w:rPr>
          <w:sz w:val="20"/>
        </w:rPr>
        <w:t xml:space="preserve">. </w:t>
      </w:r>
      <w:proofErr w:type="gramStart"/>
      <w:r>
        <w:rPr>
          <w:sz w:val="20"/>
        </w:rPr>
        <w:t>Native economic p</w:t>
      </w:r>
      <w:r w:rsidRPr="002B0527">
        <w:rPr>
          <w:sz w:val="20"/>
        </w:rPr>
        <w:t>lants of Montana.</w:t>
      </w:r>
      <w:proofErr w:type="gramEnd"/>
      <w:r w:rsidRPr="002B0527">
        <w:rPr>
          <w:sz w:val="20"/>
        </w:rPr>
        <w:t xml:space="preserve"> Bozeman. Montana Agricultural College Experimen</w:t>
      </w:r>
      <w:r>
        <w:rPr>
          <w:sz w:val="20"/>
        </w:rPr>
        <w:t>tal Station, Bulletin 56.</w:t>
      </w:r>
    </w:p>
    <w:p w:rsidR="00684CAB" w:rsidRDefault="00684CAB" w:rsidP="00684CAB">
      <w:pPr>
        <w:pStyle w:val="Bodytext0"/>
        <w:ind w:left="360" w:hanging="360"/>
      </w:pPr>
      <w:proofErr w:type="gramStart"/>
      <w:r>
        <w:t>Cane, J. 2007.</w:t>
      </w:r>
      <w:proofErr w:type="gramEnd"/>
      <w:r>
        <w:t xml:space="preserve"> </w:t>
      </w:r>
      <w:proofErr w:type="gramStart"/>
      <w:r>
        <w:t>Pollinating bees crucial to farming wildflower seed for U.S. habitat restoration.</w:t>
      </w:r>
      <w:proofErr w:type="gramEnd"/>
      <w:r>
        <w:t xml:space="preserve"> In: Bees in Agricultural Ecosystems.  James, R.R. and T. Pitts-Singer (</w:t>
      </w:r>
      <w:proofErr w:type="gramStart"/>
      <w:r>
        <w:t>eds</w:t>
      </w:r>
      <w:proofErr w:type="gramEnd"/>
      <w:r>
        <w:t xml:space="preserve">.). Oxford </w:t>
      </w:r>
      <w:proofErr w:type="gramStart"/>
      <w:r>
        <w:t>university</w:t>
      </w:r>
      <w:proofErr w:type="gramEnd"/>
      <w:r>
        <w:t xml:space="preserve"> Press.</w:t>
      </w:r>
    </w:p>
    <w:p w:rsidR="00684CAB" w:rsidRPr="002B0527" w:rsidRDefault="00684CAB" w:rsidP="00684CAB">
      <w:pPr>
        <w:ind w:left="360" w:hanging="360"/>
        <w:jc w:val="left"/>
        <w:rPr>
          <w:sz w:val="20"/>
        </w:rPr>
      </w:pPr>
      <w:r w:rsidRPr="002B0527">
        <w:rPr>
          <w:sz w:val="20"/>
        </w:rPr>
        <w:t xml:space="preserve">Chamberlin, </w:t>
      </w:r>
      <w:r>
        <w:rPr>
          <w:sz w:val="20"/>
        </w:rPr>
        <w:t>R.</w:t>
      </w:r>
      <w:r w:rsidRPr="002B0527">
        <w:rPr>
          <w:sz w:val="20"/>
        </w:rPr>
        <w:t>V. 1911</w:t>
      </w:r>
      <w:r>
        <w:rPr>
          <w:sz w:val="20"/>
        </w:rPr>
        <w:t xml:space="preserve">. </w:t>
      </w:r>
      <w:proofErr w:type="gramStart"/>
      <w:r>
        <w:rPr>
          <w:sz w:val="20"/>
        </w:rPr>
        <w:t>The Ethno-b</w:t>
      </w:r>
      <w:r w:rsidRPr="002B0527">
        <w:rPr>
          <w:sz w:val="20"/>
        </w:rPr>
        <w:t xml:space="preserve">otany of the </w:t>
      </w:r>
      <w:proofErr w:type="spellStart"/>
      <w:r w:rsidRPr="002B0527">
        <w:rPr>
          <w:sz w:val="20"/>
        </w:rPr>
        <w:t>Gosiute</w:t>
      </w:r>
      <w:proofErr w:type="spellEnd"/>
      <w:r w:rsidRPr="002B0527">
        <w:rPr>
          <w:sz w:val="20"/>
        </w:rPr>
        <w:t xml:space="preserve"> Indians of Utah.</w:t>
      </w:r>
      <w:proofErr w:type="gramEnd"/>
      <w:r w:rsidRPr="002B0527">
        <w:rPr>
          <w:sz w:val="20"/>
        </w:rPr>
        <w:t xml:space="preserve"> Memoirs of the American Anthropological As</w:t>
      </w:r>
      <w:r>
        <w:rPr>
          <w:sz w:val="20"/>
        </w:rPr>
        <w:t>sociation 2(5):331-405.</w:t>
      </w:r>
    </w:p>
    <w:p w:rsidR="00684CAB" w:rsidRDefault="00684CAB" w:rsidP="00684CAB">
      <w:pPr>
        <w:pStyle w:val="Bodytext0"/>
        <w:ind w:left="360" w:hanging="360"/>
      </w:pPr>
      <w:proofErr w:type="spellStart"/>
      <w:proofErr w:type="gramStart"/>
      <w:r>
        <w:t>Drut</w:t>
      </w:r>
      <w:proofErr w:type="spellEnd"/>
      <w:r>
        <w:t>, M.S., Pyle, W.H. and J.A. Crawford.</w:t>
      </w:r>
      <w:proofErr w:type="gramEnd"/>
      <w:r>
        <w:t xml:space="preserve"> 1994. Technical Note: Diets and food selection of sage grouse chicks in Oregon. </w:t>
      </w:r>
      <w:proofErr w:type="gramStart"/>
      <w:r>
        <w:t>Journal of Range Management.</w:t>
      </w:r>
      <w:proofErr w:type="gramEnd"/>
      <w:r>
        <w:t xml:space="preserve"> 47(1): 90-93.</w:t>
      </w:r>
    </w:p>
    <w:p w:rsidR="00684CAB" w:rsidRPr="002B0527" w:rsidRDefault="00684CAB" w:rsidP="00684CAB">
      <w:pPr>
        <w:pStyle w:val="Bodytext0"/>
        <w:ind w:left="360" w:hanging="360"/>
      </w:pPr>
      <w:r w:rsidRPr="002B0527">
        <w:t>Elmore, Francis H. 1944</w:t>
      </w:r>
      <w:r>
        <w:t>.</w:t>
      </w:r>
      <w:r w:rsidRPr="002B0527">
        <w:t xml:space="preserve"> </w:t>
      </w:r>
      <w:proofErr w:type="gramStart"/>
      <w:r w:rsidRPr="002B0527">
        <w:t>Ethnobotany of the Navajo.</w:t>
      </w:r>
      <w:proofErr w:type="gramEnd"/>
      <w:r w:rsidRPr="002B0527">
        <w:t xml:space="preserve"> </w:t>
      </w:r>
      <w:proofErr w:type="spellStart"/>
      <w:r w:rsidRPr="002B0527">
        <w:t>Sante</w:t>
      </w:r>
      <w:proofErr w:type="spellEnd"/>
      <w:r w:rsidRPr="002B0527">
        <w:t xml:space="preserve"> Fe, NM. </w:t>
      </w:r>
      <w:proofErr w:type="gramStart"/>
      <w:r w:rsidRPr="002B0527">
        <w:t>Sch</w:t>
      </w:r>
      <w:r>
        <w:t>ool of American Research.</w:t>
      </w:r>
      <w:proofErr w:type="gramEnd"/>
    </w:p>
    <w:p w:rsidR="00684CAB" w:rsidRPr="001B32B5" w:rsidRDefault="00684CAB" w:rsidP="00684CAB">
      <w:pPr>
        <w:ind w:left="360" w:hanging="360"/>
        <w:jc w:val="left"/>
        <w:rPr>
          <w:sz w:val="20"/>
        </w:rPr>
      </w:pPr>
      <w:proofErr w:type="gramStart"/>
      <w:r>
        <w:rPr>
          <w:sz w:val="20"/>
        </w:rPr>
        <w:lastRenderedPageBreak/>
        <w:t>Grinnell, G, and J. Fitzgerald.</w:t>
      </w:r>
      <w:proofErr w:type="gramEnd"/>
      <w:r>
        <w:rPr>
          <w:sz w:val="20"/>
        </w:rPr>
        <w:t xml:space="preserve"> 2008. The Cheyenne Indians - t</w:t>
      </w:r>
      <w:r w:rsidRPr="001B32B5">
        <w:rPr>
          <w:sz w:val="20"/>
        </w:rPr>
        <w:t>heir</w:t>
      </w:r>
      <w:r>
        <w:rPr>
          <w:sz w:val="20"/>
        </w:rPr>
        <w:t xml:space="preserve"> history and </w:t>
      </w:r>
      <w:proofErr w:type="spellStart"/>
      <w:r>
        <w:rPr>
          <w:sz w:val="20"/>
        </w:rPr>
        <w:t>lifeways</w:t>
      </w:r>
      <w:proofErr w:type="spellEnd"/>
      <w:r>
        <w:rPr>
          <w:sz w:val="20"/>
        </w:rPr>
        <w:t>.</w:t>
      </w:r>
      <w:r w:rsidRPr="001B32B5">
        <w:rPr>
          <w:sz w:val="20"/>
        </w:rPr>
        <w:t xml:space="preserve"> </w:t>
      </w:r>
      <w:proofErr w:type="gramStart"/>
      <w:r>
        <w:rPr>
          <w:sz w:val="20"/>
        </w:rPr>
        <w:t>World Wisdom Press.</w:t>
      </w:r>
      <w:proofErr w:type="gramEnd"/>
      <w:r>
        <w:rPr>
          <w:sz w:val="20"/>
        </w:rPr>
        <w:t xml:space="preserve"> </w:t>
      </w:r>
      <w:proofErr w:type="gramStart"/>
      <w:r>
        <w:rPr>
          <w:sz w:val="20"/>
        </w:rPr>
        <w:t>240 p.</w:t>
      </w:r>
      <w:proofErr w:type="gramEnd"/>
    </w:p>
    <w:p w:rsidR="00684CAB" w:rsidRDefault="00684CAB" w:rsidP="00684CAB">
      <w:pPr>
        <w:ind w:left="360" w:hanging="360"/>
        <w:jc w:val="left"/>
        <w:rPr>
          <w:sz w:val="20"/>
        </w:rPr>
      </w:pPr>
      <w:r w:rsidRPr="002B0527">
        <w:rPr>
          <w:sz w:val="20"/>
        </w:rPr>
        <w:t>Hart, Jeff</w:t>
      </w:r>
      <w:r>
        <w:rPr>
          <w:sz w:val="20"/>
        </w:rPr>
        <w:t>.</w:t>
      </w:r>
      <w:r w:rsidRPr="002B0527">
        <w:rPr>
          <w:sz w:val="20"/>
        </w:rPr>
        <w:t xml:space="preserve"> 1992</w:t>
      </w:r>
      <w:r>
        <w:rPr>
          <w:sz w:val="20"/>
        </w:rPr>
        <w:t>.</w:t>
      </w:r>
      <w:r w:rsidRPr="002B0527">
        <w:rPr>
          <w:sz w:val="20"/>
        </w:rPr>
        <w:t xml:space="preserve"> Montana </w:t>
      </w:r>
      <w:r>
        <w:rPr>
          <w:sz w:val="20"/>
        </w:rPr>
        <w:t>native plants and e</w:t>
      </w:r>
      <w:r w:rsidRPr="002B0527">
        <w:rPr>
          <w:sz w:val="20"/>
        </w:rPr>
        <w:t xml:space="preserve">arly </w:t>
      </w:r>
      <w:r>
        <w:rPr>
          <w:sz w:val="20"/>
        </w:rPr>
        <w:t>p</w:t>
      </w:r>
      <w:r w:rsidRPr="002B0527">
        <w:rPr>
          <w:sz w:val="20"/>
        </w:rPr>
        <w:t xml:space="preserve">eoples. Helena. </w:t>
      </w:r>
      <w:proofErr w:type="gramStart"/>
      <w:r w:rsidRPr="002B0527">
        <w:rPr>
          <w:sz w:val="20"/>
        </w:rPr>
        <w:t>Monta</w:t>
      </w:r>
      <w:r>
        <w:rPr>
          <w:sz w:val="20"/>
        </w:rPr>
        <w:t>na Historical Society Press.</w:t>
      </w:r>
      <w:proofErr w:type="gramEnd"/>
      <w:r>
        <w:rPr>
          <w:sz w:val="20"/>
        </w:rPr>
        <w:t xml:space="preserve"> </w:t>
      </w:r>
      <w:proofErr w:type="gramStart"/>
      <w:r>
        <w:rPr>
          <w:sz w:val="20"/>
        </w:rPr>
        <w:t>168 p.</w:t>
      </w:r>
      <w:proofErr w:type="gramEnd"/>
    </w:p>
    <w:p w:rsidR="00684CAB" w:rsidRPr="003A7E88" w:rsidRDefault="00684CAB" w:rsidP="00684CAB">
      <w:pPr>
        <w:ind w:left="360" w:hanging="360"/>
        <w:jc w:val="left"/>
        <w:rPr>
          <w:sz w:val="20"/>
        </w:rPr>
      </w:pPr>
      <w:proofErr w:type="gramStart"/>
      <w:r w:rsidRPr="003A7E88">
        <w:rPr>
          <w:sz w:val="20"/>
        </w:rPr>
        <w:t>Hickman, J.C. ed. 1993.</w:t>
      </w:r>
      <w:proofErr w:type="gramEnd"/>
      <w:r w:rsidRPr="003A7E88">
        <w:rPr>
          <w:sz w:val="20"/>
        </w:rPr>
        <w:t xml:space="preserve"> </w:t>
      </w:r>
      <w:r w:rsidRPr="009849E0">
        <w:rPr>
          <w:sz w:val="20"/>
        </w:rPr>
        <w:t xml:space="preserve">The Jepson </w:t>
      </w:r>
      <w:r>
        <w:rPr>
          <w:sz w:val="20"/>
        </w:rPr>
        <w:t>m</w:t>
      </w:r>
      <w:r w:rsidRPr="009849E0">
        <w:rPr>
          <w:sz w:val="20"/>
        </w:rPr>
        <w:t>anual: higher plants of California</w:t>
      </w:r>
      <w:r w:rsidRPr="003A7E88">
        <w:rPr>
          <w:sz w:val="20"/>
        </w:rPr>
        <w:t xml:space="preserve">. </w:t>
      </w:r>
      <w:proofErr w:type="gramStart"/>
      <w:r w:rsidRPr="003A7E88">
        <w:rPr>
          <w:sz w:val="20"/>
        </w:rPr>
        <w:t>University of California Press.</w:t>
      </w:r>
      <w:proofErr w:type="gramEnd"/>
      <w:r w:rsidRPr="003A7E88">
        <w:rPr>
          <w:sz w:val="20"/>
        </w:rPr>
        <w:t xml:space="preserve"> </w:t>
      </w:r>
      <w:proofErr w:type="gramStart"/>
      <w:r w:rsidRPr="003A7E88">
        <w:rPr>
          <w:sz w:val="20"/>
        </w:rPr>
        <w:t>Berkeley and Los Angeles, CA. 1400</w:t>
      </w:r>
      <w:r>
        <w:rPr>
          <w:sz w:val="20"/>
        </w:rPr>
        <w:t xml:space="preserve"> </w:t>
      </w:r>
      <w:r w:rsidRPr="003A7E88">
        <w:rPr>
          <w:sz w:val="20"/>
        </w:rPr>
        <w:t>p.</w:t>
      </w:r>
      <w:proofErr w:type="gramEnd"/>
    </w:p>
    <w:p w:rsidR="00684CAB" w:rsidRDefault="00684CAB" w:rsidP="00684CAB">
      <w:pPr>
        <w:ind w:left="360" w:hanging="360"/>
        <w:jc w:val="left"/>
        <w:rPr>
          <w:sz w:val="20"/>
        </w:rPr>
      </w:pPr>
      <w:proofErr w:type="gramStart"/>
      <w:r>
        <w:rPr>
          <w:sz w:val="20"/>
        </w:rPr>
        <w:t>J</w:t>
      </w:r>
      <w:r w:rsidRPr="00034B43">
        <w:rPr>
          <w:sz w:val="20"/>
        </w:rPr>
        <w:t>ensen, S. and M. Anderson.</w:t>
      </w:r>
      <w:proofErr w:type="gramEnd"/>
      <w:r w:rsidRPr="00034B43">
        <w:rPr>
          <w:sz w:val="20"/>
        </w:rPr>
        <w:t xml:space="preserve"> 2010. The </w:t>
      </w:r>
      <w:r>
        <w:rPr>
          <w:sz w:val="20"/>
        </w:rPr>
        <w:t>q</w:t>
      </w:r>
      <w:r w:rsidRPr="00034B43">
        <w:rPr>
          <w:sz w:val="20"/>
        </w:rPr>
        <w:t xml:space="preserve">uest for </w:t>
      </w:r>
      <w:r>
        <w:rPr>
          <w:sz w:val="20"/>
        </w:rPr>
        <w:t>n</w:t>
      </w:r>
      <w:r w:rsidRPr="00034B43">
        <w:rPr>
          <w:sz w:val="20"/>
        </w:rPr>
        <w:t xml:space="preserve">atives: </w:t>
      </w:r>
      <w:r>
        <w:rPr>
          <w:sz w:val="20"/>
        </w:rPr>
        <w:t>cultural p</w:t>
      </w:r>
      <w:r w:rsidRPr="00034B43">
        <w:rPr>
          <w:sz w:val="20"/>
        </w:rPr>
        <w:t xml:space="preserve">ractices, </w:t>
      </w:r>
      <w:r>
        <w:rPr>
          <w:sz w:val="20"/>
        </w:rPr>
        <w:t>species s</w:t>
      </w:r>
      <w:r w:rsidRPr="00034B43">
        <w:rPr>
          <w:sz w:val="20"/>
        </w:rPr>
        <w:t xml:space="preserve">creening and </w:t>
      </w:r>
      <w:r>
        <w:rPr>
          <w:sz w:val="20"/>
        </w:rPr>
        <w:t>p</w:t>
      </w:r>
      <w:r w:rsidRPr="00034B43">
        <w:rPr>
          <w:sz w:val="20"/>
        </w:rPr>
        <w:t xml:space="preserve">rivate </w:t>
      </w:r>
      <w:r>
        <w:rPr>
          <w:sz w:val="20"/>
        </w:rPr>
        <w:t>g</w:t>
      </w:r>
      <w:r w:rsidRPr="00034B43">
        <w:rPr>
          <w:sz w:val="20"/>
        </w:rPr>
        <w:t xml:space="preserve">rowers. In: Great Basin </w:t>
      </w:r>
      <w:r>
        <w:rPr>
          <w:sz w:val="20"/>
        </w:rPr>
        <w:t>native p</w:t>
      </w:r>
      <w:r w:rsidRPr="00034B43">
        <w:rPr>
          <w:sz w:val="20"/>
        </w:rPr>
        <w:t xml:space="preserve">lant </w:t>
      </w:r>
      <w:r>
        <w:rPr>
          <w:sz w:val="20"/>
        </w:rPr>
        <w:t>selection and increase project, FY2009 progress r</w:t>
      </w:r>
      <w:r w:rsidRPr="00034B43">
        <w:rPr>
          <w:sz w:val="20"/>
        </w:rPr>
        <w:t xml:space="preserve">eport. </w:t>
      </w:r>
      <w:proofErr w:type="gramStart"/>
      <w:r>
        <w:rPr>
          <w:sz w:val="20"/>
        </w:rPr>
        <w:t>USDA-FS-RMRS.</w:t>
      </w:r>
      <w:proofErr w:type="gramEnd"/>
      <w:r>
        <w:rPr>
          <w:sz w:val="20"/>
        </w:rPr>
        <w:t xml:space="preserve"> Boise, Idaho.</w:t>
      </w:r>
    </w:p>
    <w:p w:rsidR="00684CAB" w:rsidRDefault="00684CAB" w:rsidP="00684CAB">
      <w:pPr>
        <w:ind w:left="360" w:hanging="360"/>
        <w:jc w:val="left"/>
        <w:rPr>
          <w:sz w:val="20"/>
        </w:rPr>
      </w:pPr>
      <w:proofErr w:type="gramStart"/>
      <w:r w:rsidRPr="003A7E88">
        <w:rPr>
          <w:sz w:val="20"/>
        </w:rPr>
        <w:t>Lomatium.com. 2010.</w:t>
      </w:r>
      <w:proofErr w:type="gramEnd"/>
      <w:r w:rsidRPr="003A7E88">
        <w:rPr>
          <w:sz w:val="20"/>
        </w:rPr>
        <w:t xml:space="preserve"> URL</w:t>
      </w:r>
      <w:r>
        <w:rPr>
          <w:sz w:val="20"/>
        </w:rPr>
        <w:t xml:space="preserve">: </w:t>
      </w:r>
      <w:r w:rsidRPr="00067089">
        <w:rPr>
          <w:sz w:val="20"/>
        </w:rPr>
        <w:t>http://www.lomatium.com/index.htm</w:t>
      </w:r>
      <w:r>
        <w:rPr>
          <w:sz w:val="20"/>
        </w:rPr>
        <w:t xml:space="preserve"> (accessed 7 December 7, 2010). </w:t>
      </w:r>
    </w:p>
    <w:p w:rsidR="00684CAB" w:rsidRPr="002B0527" w:rsidRDefault="00684CAB" w:rsidP="00684CAB">
      <w:pPr>
        <w:ind w:left="360" w:hanging="360"/>
        <w:jc w:val="left"/>
        <w:rPr>
          <w:sz w:val="20"/>
        </w:rPr>
      </w:pPr>
      <w:proofErr w:type="gramStart"/>
      <w:r w:rsidRPr="002B0527">
        <w:rPr>
          <w:sz w:val="20"/>
        </w:rPr>
        <w:t xml:space="preserve">McClintock, </w:t>
      </w:r>
      <w:r>
        <w:rPr>
          <w:sz w:val="20"/>
        </w:rPr>
        <w:t>W.</w:t>
      </w:r>
      <w:r w:rsidRPr="002B0527">
        <w:rPr>
          <w:sz w:val="20"/>
        </w:rPr>
        <w:t xml:space="preserve"> 1909</w:t>
      </w:r>
      <w:r>
        <w:rPr>
          <w:sz w:val="20"/>
        </w:rPr>
        <w:t>.</w:t>
      </w:r>
      <w:proofErr w:type="gramEnd"/>
      <w:r>
        <w:rPr>
          <w:sz w:val="20"/>
        </w:rPr>
        <w:t xml:space="preserve">  </w:t>
      </w:r>
      <w:proofErr w:type="spellStart"/>
      <w:proofErr w:type="gramStart"/>
      <w:r>
        <w:rPr>
          <w:sz w:val="20"/>
        </w:rPr>
        <w:t>Medizinal</w:t>
      </w:r>
      <w:proofErr w:type="spellEnd"/>
      <w:r>
        <w:rPr>
          <w:sz w:val="20"/>
        </w:rPr>
        <w:t xml:space="preserve"> und </w:t>
      </w:r>
      <w:proofErr w:type="spellStart"/>
      <w:r>
        <w:rPr>
          <w:sz w:val="20"/>
        </w:rPr>
        <w:t>Nutzpflanzen</w:t>
      </w:r>
      <w:proofErr w:type="spellEnd"/>
      <w:r>
        <w:rPr>
          <w:sz w:val="20"/>
        </w:rPr>
        <w:t xml:space="preserve"> </w:t>
      </w:r>
      <w:proofErr w:type="spellStart"/>
      <w:r>
        <w:rPr>
          <w:sz w:val="20"/>
        </w:rPr>
        <w:t>d</w:t>
      </w:r>
      <w:r w:rsidRPr="002B0527">
        <w:rPr>
          <w:sz w:val="20"/>
        </w:rPr>
        <w:t>er</w:t>
      </w:r>
      <w:proofErr w:type="spellEnd"/>
      <w:r w:rsidRPr="002B0527">
        <w:rPr>
          <w:sz w:val="20"/>
        </w:rPr>
        <w:t xml:space="preserve"> </w:t>
      </w:r>
      <w:proofErr w:type="spellStart"/>
      <w:r w:rsidRPr="002B0527">
        <w:rPr>
          <w:sz w:val="20"/>
        </w:rPr>
        <w:t>Schwarzfuss</w:t>
      </w:r>
      <w:proofErr w:type="spellEnd"/>
      <w:r w:rsidRPr="002B0527">
        <w:rPr>
          <w:sz w:val="20"/>
        </w:rPr>
        <w:t xml:space="preserve"> </w:t>
      </w:r>
      <w:proofErr w:type="spellStart"/>
      <w:r w:rsidRPr="002B0527">
        <w:rPr>
          <w:sz w:val="20"/>
        </w:rPr>
        <w:t>Indianer</w:t>
      </w:r>
      <w:proofErr w:type="spellEnd"/>
      <w:r w:rsidRPr="002B0527">
        <w:rPr>
          <w:sz w:val="20"/>
        </w:rPr>
        <w:t>.</w:t>
      </w:r>
      <w:proofErr w:type="gramEnd"/>
      <w:r w:rsidRPr="002B0527">
        <w:rPr>
          <w:sz w:val="20"/>
        </w:rPr>
        <w:t xml:space="preserve"> </w:t>
      </w:r>
      <w:proofErr w:type="spellStart"/>
      <w:r w:rsidRPr="002B0527">
        <w:rPr>
          <w:sz w:val="20"/>
        </w:rPr>
        <w:t>Zeitschriff</w:t>
      </w:r>
      <w:proofErr w:type="spellEnd"/>
      <w:r w:rsidRPr="002B0527">
        <w:rPr>
          <w:sz w:val="20"/>
        </w:rPr>
        <w:t xml:space="preserve"> </w:t>
      </w:r>
      <w:r>
        <w:rPr>
          <w:sz w:val="20"/>
        </w:rPr>
        <w:t xml:space="preserve">fur </w:t>
      </w:r>
      <w:proofErr w:type="spellStart"/>
      <w:r>
        <w:rPr>
          <w:sz w:val="20"/>
        </w:rPr>
        <w:t>Ethnologie</w:t>
      </w:r>
      <w:proofErr w:type="spellEnd"/>
      <w:r>
        <w:rPr>
          <w:sz w:val="20"/>
        </w:rPr>
        <w:t xml:space="preserve"> 41:273-9.</w:t>
      </w:r>
    </w:p>
    <w:p w:rsidR="00684CAB" w:rsidRDefault="00684CAB" w:rsidP="00684CAB">
      <w:pPr>
        <w:ind w:left="360" w:hanging="360"/>
        <w:jc w:val="left"/>
        <w:rPr>
          <w:sz w:val="20"/>
        </w:rPr>
      </w:pPr>
      <w:proofErr w:type="gramStart"/>
      <w:r>
        <w:rPr>
          <w:sz w:val="20"/>
        </w:rPr>
        <w:t>McCutcheon, E., Ellis, L.A., Hancock, R.E.W., and G.H.N. Towers.</w:t>
      </w:r>
      <w:proofErr w:type="gramEnd"/>
      <w:r>
        <w:rPr>
          <w:sz w:val="20"/>
        </w:rPr>
        <w:t xml:space="preserve"> 1992. Antibiotic screening of medicinal plants of the British Columbian native peoples. </w:t>
      </w:r>
      <w:proofErr w:type="gramStart"/>
      <w:r>
        <w:rPr>
          <w:sz w:val="20"/>
        </w:rPr>
        <w:t>Journal of ethno-pharmacology.</w:t>
      </w:r>
      <w:proofErr w:type="gramEnd"/>
      <w:r>
        <w:rPr>
          <w:sz w:val="20"/>
        </w:rPr>
        <w:t xml:space="preserve"> 37 (3): 213-223.</w:t>
      </w:r>
    </w:p>
    <w:p w:rsidR="00684CAB" w:rsidRDefault="00684CAB" w:rsidP="00684CAB">
      <w:pPr>
        <w:ind w:left="360" w:hanging="360"/>
        <w:jc w:val="left"/>
        <w:rPr>
          <w:sz w:val="20"/>
        </w:rPr>
      </w:pPr>
      <w:proofErr w:type="gramStart"/>
      <w:r>
        <w:rPr>
          <w:sz w:val="20"/>
        </w:rPr>
        <w:t xml:space="preserve">McCutcheon, A.R., Roberts, T.E., Gibbons, E., Ellis, S.M., </w:t>
      </w:r>
      <w:proofErr w:type="spellStart"/>
      <w:r>
        <w:rPr>
          <w:sz w:val="20"/>
        </w:rPr>
        <w:t>Babiuk</w:t>
      </w:r>
      <w:proofErr w:type="spellEnd"/>
      <w:r>
        <w:rPr>
          <w:sz w:val="20"/>
        </w:rPr>
        <w:t>, L.A., Hancock, R.E.W., and G.H.N. Towers.</w:t>
      </w:r>
      <w:proofErr w:type="gramEnd"/>
      <w:r>
        <w:rPr>
          <w:sz w:val="20"/>
        </w:rPr>
        <w:t xml:space="preserve"> 1995. Antiviral screening of British Columbian medicinal plants. Journal of ethno-pharmacology 49: 101-110.</w:t>
      </w:r>
    </w:p>
    <w:p w:rsidR="00684CAB" w:rsidRDefault="00684CAB" w:rsidP="00684CAB">
      <w:pPr>
        <w:pStyle w:val="Bodytext0"/>
        <w:ind w:left="360" w:hanging="360"/>
      </w:pPr>
      <w:proofErr w:type="spellStart"/>
      <w:proofErr w:type="gramStart"/>
      <w:r>
        <w:t>Meilleur</w:t>
      </w:r>
      <w:proofErr w:type="spellEnd"/>
      <w:r>
        <w:t xml:space="preserve">, B.A., </w:t>
      </w:r>
      <w:proofErr w:type="spellStart"/>
      <w:r>
        <w:t>Hunn</w:t>
      </w:r>
      <w:proofErr w:type="spellEnd"/>
      <w:r>
        <w:t>, E.S., and R.L. Cox.</w:t>
      </w:r>
      <w:proofErr w:type="gramEnd"/>
      <w:r>
        <w:t xml:space="preserve"> 1990. </w:t>
      </w:r>
      <w:r w:rsidRPr="004921C8">
        <w:rPr>
          <w:i/>
        </w:rPr>
        <w:t xml:space="preserve">Lomatium </w:t>
      </w:r>
      <w:proofErr w:type="spellStart"/>
      <w:r w:rsidRPr="004921C8">
        <w:rPr>
          <w:i/>
        </w:rPr>
        <w:t>dissectum</w:t>
      </w:r>
      <w:proofErr w:type="spellEnd"/>
      <w:r>
        <w:t xml:space="preserve"> (Apiaceae): multi-purpose plant of the Pacific Northwest. </w:t>
      </w:r>
      <w:proofErr w:type="gramStart"/>
      <w:r>
        <w:t xml:space="preserve">Journal of </w:t>
      </w:r>
      <w:proofErr w:type="spellStart"/>
      <w:r>
        <w:t>Ethnobiology</w:t>
      </w:r>
      <w:proofErr w:type="spellEnd"/>
      <w:r>
        <w:t>.</w:t>
      </w:r>
      <w:proofErr w:type="gramEnd"/>
      <w:r>
        <w:t xml:space="preserve"> 10(1): 1-20.</w:t>
      </w:r>
    </w:p>
    <w:p w:rsidR="00684CAB" w:rsidRPr="002B0527" w:rsidRDefault="00684CAB" w:rsidP="00684CAB">
      <w:pPr>
        <w:pStyle w:val="Bodytext0"/>
        <w:ind w:left="360" w:hanging="360"/>
      </w:pPr>
      <w:proofErr w:type="spellStart"/>
      <w:r w:rsidRPr="002B0527">
        <w:t>Moerman</w:t>
      </w:r>
      <w:proofErr w:type="spellEnd"/>
      <w:r w:rsidRPr="002B0527">
        <w:t xml:space="preserve">, D.E. 1998. </w:t>
      </w:r>
      <w:proofErr w:type="gramStart"/>
      <w:r w:rsidRPr="002B0527">
        <w:t>Native American Ethnobotany.</w:t>
      </w:r>
      <w:proofErr w:type="gramEnd"/>
      <w:r w:rsidRPr="002B0527">
        <w:t xml:space="preserve"> Timber Press. </w:t>
      </w:r>
      <w:proofErr w:type="gramStart"/>
      <w:r w:rsidRPr="002B0527">
        <w:t>927 p.</w:t>
      </w:r>
      <w:proofErr w:type="gramEnd"/>
      <w:r w:rsidRPr="002B0527">
        <w:t xml:space="preserve"> </w:t>
      </w:r>
    </w:p>
    <w:p w:rsidR="00684CAB" w:rsidRPr="002B0527" w:rsidRDefault="00684CAB" w:rsidP="00684CAB">
      <w:pPr>
        <w:ind w:left="360" w:hanging="360"/>
        <w:jc w:val="left"/>
        <w:rPr>
          <w:sz w:val="20"/>
        </w:rPr>
      </w:pPr>
      <w:proofErr w:type="spellStart"/>
      <w:proofErr w:type="gramStart"/>
      <w:r>
        <w:rPr>
          <w:sz w:val="20"/>
        </w:rPr>
        <w:t>Murphey</w:t>
      </w:r>
      <w:proofErr w:type="spellEnd"/>
      <w:r>
        <w:rPr>
          <w:sz w:val="20"/>
        </w:rPr>
        <w:t>,</w:t>
      </w:r>
      <w:r w:rsidRPr="002B0527">
        <w:rPr>
          <w:sz w:val="20"/>
        </w:rPr>
        <w:t xml:space="preserve"> </w:t>
      </w:r>
      <w:r>
        <w:rPr>
          <w:sz w:val="20"/>
        </w:rPr>
        <w:t>E.</w:t>
      </w:r>
      <w:r w:rsidRPr="002B0527">
        <w:rPr>
          <w:sz w:val="20"/>
        </w:rPr>
        <w:t xml:space="preserve"> 1990</w:t>
      </w:r>
      <w:r>
        <w:rPr>
          <w:sz w:val="20"/>
        </w:rPr>
        <w:t>.</w:t>
      </w:r>
      <w:proofErr w:type="gramEnd"/>
      <w:r w:rsidRPr="002B0527">
        <w:rPr>
          <w:sz w:val="20"/>
        </w:rPr>
        <w:t xml:space="preserve"> </w:t>
      </w:r>
      <w:proofErr w:type="gramStart"/>
      <w:r w:rsidRPr="002B0527">
        <w:rPr>
          <w:sz w:val="20"/>
        </w:rPr>
        <w:t>Indian Uses of Native Plants.</w:t>
      </w:r>
      <w:proofErr w:type="gramEnd"/>
      <w:r w:rsidRPr="002B0527">
        <w:rPr>
          <w:sz w:val="20"/>
        </w:rPr>
        <w:t xml:space="preserve"> </w:t>
      </w:r>
      <w:proofErr w:type="gramStart"/>
      <w:r w:rsidRPr="002B0527">
        <w:rPr>
          <w:sz w:val="20"/>
        </w:rPr>
        <w:t xml:space="preserve">Glenwood, Ill. </w:t>
      </w:r>
      <w:proofErr w:type="spellStart"/>
      <w:r w:rsidRPr="002B0527">
        <w:rPr>
          <w:sz w:val="20"/>
        </w:rPr>
        <w:t>Meyerbooks</w:t>
      </w:r>
      <w:proofErr w:type="spellEnd"/>
      <w:r w:rsidRPr="002B0527">
        <w:rPr>
          <w:sz w:val="20"/>
        </w:rPr>
        <w:t>.</w:t>
      </w:r>
      <w:proofErr w:type="gramEnd"/>
      <w:r w:rsidRPr="002B0527">
        <w:rPr>
          <w:sz w:val="20"/>
        </w:rPr>
        <w:t xml:space="preserve"> </w:t>
      </w:r>
      <w:proofErr w:type="gramStart"/>
      <w:r>
        <w:rPr>
          <w:sz w:val="20"/>
        </w:rPr>
        <w:t>Originally published in 1959.</w:t>
      </w:r>
      <w:proofErr w:type="gramEnd"/>
    </w:p>
    <w:p w:rsidR="00684CAB" w:rsidRPr="002B0527" w:rsidRDefault="00684CAB" w:rsidP="00684CAB">
      <w:pPr>
        <w:ind w:left="360" w:hanging="360"/>
        <w:jc w:val="left"/>
        <w:rPr>
          <w:sz w:val="20"/>
        </w:rPr>
      </w:pPr>
      <w:r w:rsidRPr="002B0527">
        <w:rPr>
          <w:sz w:val="20"/>
        </w:rPr>
        <w:t xml:space="preserve">Nickerson, </w:t>
      </w:r>
      <w:r>
        <w:rPr>
          <w:sz w:val="20"/>
        </w:rPr>
        <w:t>G.</w:t>
      </w:r>
      <w:r w:rsidRPr="002B0527">
        <w:rPr>
          <w:sz w:val="20"/>
        </w:rPr>
        <w:t>S. 1966</w:t>
      </w:r>
      <w:r>
        <w:rPr>
          <w:sz w:val="20"/>
        </w:rPr>
        <w:t>.</w:t>
      </w:r>
      <w:r w:rsidRPr="002B0527">
        <w:rPr>
          <w:sz w:val="20"/>
        </w:rPr>
        <w:t xml:space="preserve"> </w:t>
      </w:r>
      <w:proofErr w:type="gramStart"/>
      <w:r w:rsidRPr="002B0527">
        <w:rPr>
          <w:sz w:val="20"/>
        </w:rPr>
        <w:t>Some Data on Plains and Great Basin Indian Uses of Certain Native P</w:t>
      </w:r>
      <w:r>
        <w:rPr>
          <w:sz w:val="20"/>
        </w:rPr>
        <w:t>lants.</w:t>
      </w:r>
      <w:proofErr w:type="gramEnd"/>
      <w:r>
        <w:rPr>
          <w:sz w:val="20"/>
        </w:rPr>
        <w:t xml:space="preserve"> </w:t>
      </w:r>
      <w:proofErr w:type="spellStart"/>
      <w:proofErr w:type="gramStart"/>
      <w:r>
        <w:rPr>
          <w:sz w:val="20"/>
        </w:rPr>
        <w:t>Tebiwa</w:t>
      </w:r>
      <w:proofErr w:type="spellEnd"/>
      <w:r>
        <w:rPr>
          <w:sz w:val="20"/>
        </w:rPr>
        <w:t>.</w:t>
      </w:r>
      <w:proofErr w:type="gramEnd"/>
      <w:r>
        <w:rPr>
          <w:sz w:val="20"/>
        </w:rPr>
        <w:t xml:space="preserve"> 9(1):45-51.</w:t>
      </w:r>
    </w:p>
    <w:p w:rsidR="00684CAB" w:rsidRPr="004C2151" w:rsidRDefault="00684CAB" w:rsidP="00684CAB">
      <w:pPr>
        <w:ind w:left="360" w:hanging="360"/>
        <w:jc w:val="both"/>
        <w:rPr>
          <w:sz w:val="20"/>
        </w:rPr>
      </w:pPr>
      <w:r>
        <w:rPr>
          <w:sz w:val="20"/>
        </w:rPr>
        <w:t xml:space="preserve">Ogle, D., and B. Brazee. 2009. </w:t>
      </w:r>
      <w:r w:rsidRPr="00662BEE">
        <w:rPr>
          <w:sz w:val="20"/>
        </w:rPr>
        <w:t>Estimating initial stocking rates.</w:t>
      </w:r>
      <w:r>
        <w:rPr>
          <w:sz w:val="20"/>
        </w:rPr>
        <w:t xml:space="preserve"> </w:t>
      </w:r>
      <w:smartTag w:uri="urn:schemas-microsoft-com:office:smarttags" w:element="place">
        <w:smartTag w:uri="urn:schemas-microsoft-com:office:smarttags" w:element="City">
          <w:r>
            <w:rPr>
              <w:sz w:val="20"/>
            </w:rPr>
            <w:t>USDA-NRCS</w:t>
          </w:r>
        </w:smartTag>
        <w:r>
          <w:rPr>
            <w:sz w:val="20"/>
          </w:rPr>
          <w:t xml:space="preserve">, </w:t>
        </w:r>
        <w:smartTag w:uri="urn:schemas-microsoft-com:office:smarttags" w:element="State">
          <w:r>
            <w:rPr>
              <w:sz w:val="20"/>
            </w:rPr>
            <w:t>ID</w:t>
          </w:r>
        </w:smartTag>
      </w:smartTag>
      <w:r>
        <w:rPr>
          <w:sz w:val="20"/>
        </w:rPr>
        <w:t xml:space="preserve">-TN 3. </w:t>
      </w:r>
      <w:smartTag w:uri="urn:schemas-microsoft-com:office:smarttags" w:element="place">
        <w:smartTag w:uri="urn:schemas-microsoft-com:office:smarttags" w:element="City">
          <w:r>
            <w:rPr>
              <w:sz w:val="20"/>
            </w:rPr>
            <w:t>Boise</w:t>
          </w:r>
        </w:smartTag>
        <w:r>
          <w:rPr>
            <w:sz w:val="20"/>
          </w:rPr>
          <w:t xml:space="preserve">, </w:t>
        </w:r>
        <w:smartTag w:uri="urn:schemas-microsoft-com:office:smarttags" w:element="State">
          <w:r>
            <w:rPr>
              <w:sz w:val="20"/>
            </w:rPr>
            <w:t>ID.</w:t>
          </w:r>
        </w:smartTag>
      </w:smartTag>
    </w:p>
    <w:p w:rsidR="00684CAB" w:rsidRDefault="00684CAB" w:rsidP="00684CAB">
      <w:pPr>
        <w:ind w:left="360" w:hanging="360"/>
        <w:jc w:val="left"/>
        <w:rPr>
          <w:sz w:val="20"/>
        </w:rPr>
      </w:pPr>
      <w:proofErr w:type="gramStart"/>
      <w:r>
        <w:rPr>
          <w:sz w:val="20"/>
        </w:rPr>
        <w:t>Park, W.Z. and C. Fowler</w:t>
      </w:r>
      <w:r w:rsidRPr="002B0527">
        <w:rPr>
          <w:sz w:val="20"/>
        </w:rPr>
        <w:t>.</w:t>
      </w:r>
      <w:proofErr w:type="gramEnd"/>
      <w:r w:rsidRPr="002B0527">
        <w:rPr>
          <w:sz w:val="20"/>
        </w:rPr>
        <w:t xml:space="preserve"> 1989</w:t>
      </w:r>
      <w:r>
        <w:rPr>
          <w:sz w:val="20"/>
        </w:rPr>
        <w:t>.</w:t>
      </w:r>
      <w:r w:rsidRPr="002B0527">
        <w:rPr>
          <w:sz w:val="20"/>
        </w:rPr>
        <w:t xml:space="preserve"> </w:t>
      </w:r>
      <w:proofErr w:type="spellStart"/>
      <w:r w:rsidRPr="002B0527">
        <w:rPr>
          <w:sz w:val="20"/>
        </w:rPr>
        <w:t>Willards</w:t>
      </w:r>
      <w:proofErr w:type="spellEnd"/>
      <w:r w:rsidRPr="002B0527">
        <w:rPr>
          <w:sz w:val="20"/>
        </w:rPr>
        <w:t xml:space="preserve"> Z. Park's Ethnographic Notes on the Northern Paiute of Western Nevada</w:t>
      </w:r>
      <w:r>
        <w:rPr>
          <w:sz w:val="20"/>
        </w:rPr>
        <w:t>,</w:t>
      </w:r>
      <w:r w:rsidRPr="002B0527">
        <w:rPr>
          <w:sz w:val="20"/>
        </w:rPr>
        <w:t xml:space="preserve"> 1933-1940. Salt Lake Cit</w:t>
      </w:r>
      <w:r>
        <w:rPr>
          <w:sz w:val="20"/>
        </w:rPr>
        <w:t xml:space="preserve">y. </w:t>
      </w:r>
      <w:proofErr w:type="gramStart"/>
      <w:r>
        <w:rPr>
          <w:sz w:val="20"/>
        </w:rPr>
        <w:t>University of Utah Press.</w:t>
      </w:r>
      <w:proofErr w:type="gramEnd"/>
      <w:r>
        <w:rPr>
          <w:sz w:val="20"/>
        </w:rPr>
        <w:t xml:space="preserve"> </w:t>
      </w:r>
      <w:proofErr w:type="gramStart"/>
      <w:r>
        <w:rPr>
          <w:sz w:val="20"/>
        </w:rPr>
        <w:t>160 p.</w:t>
      </w:r>
      <w:proofErr w:type="gramEnd"/>
    </w:p>
    <w:p w:rsidR="00684CAB" w:rsidRPr="002B0527" w:rsidRDefault="00684CAB" w:rsidP="00684CAB">
      <w:pPr>
        <w:ind w:left="360" w:hanging="360"/>
        <w:jc w:val="left"/>
        <w:rPr>
          <w:sz w:val="20"/>
        </w:rPr>
      </w:pPr>
      <w:r w:rsidRPr="002B0527">
        <w:rPr>
          <w:sz w:val="20"/>
        </w:rPr>
        <w:t>Perry, F. 1952</w:t>
      </w:r>
      <w:r>
        <w:rPr>
          <w:sz w:val="20"/>
        </w:rPr>
        <w:t>.</w:t>
      </w:r>
      <w:r w:rsidRPr="002B0527">
        <w:rPr>
          <w:sz w:val="20"/>
        </w:rPr>
        <w:t xml:space="preserve"> </w:t>
      </w:r>
      <w:proofErr w:type="gramStart"/>
      <w:r w:rsidRPr="002B0527">
        <w:rPr>
          <w:sz w:val="20"/>
        </w:rPr>
        <w:t xml:space="preserve">Ethno-Botany of the Indians in the </w:t>
      </w:r>
      <w:r>
        <w:rPr>
          <w:sz w:val="20"/>
        </w:rPr>
        <w:t>i</w:t>
      </w:r>
      <w:r w:rsidRPr="002B0527">
        <w:rPr>
          <w:sz w:val="20"/>
        </w:rPr>
        <w:t>nterior of British Columbia.</w:t>
      </w:r>
      <w:proofErr w:type="gramEnd"/>
      <w:r w:rsidRPr="002B0527">
        <w:rPr>
          <w:sz w:val="20"/>
        </w:rPr>
        <w:t xml:space="preserve"> </w:t>
      </w:r>
      <w:proofErr w:type="gramStart"/>
      <w:r w:rsidRPr="002B0527">
        <w:rPr>
          <w:sz w:val="20"/>
        </w:rPr>
        <w:t>Museum a</w:t>
      </w:r>
      <w:r>
        <w:rPr>
          <w:sz w:val="20"/>
        </w:rPr>
        <w:t>nd Art Notes 2(2):36-43.</w:t>
      </w:r>
      <w:proofErr w:type="gramEnd"/>
    </w:p>
    <w:p w:rsidR="00684CAB" w:rsidRDefault="00684CAB" w:rsidP="00684CAB">
      <w:pPr>
        <w:pStyle w:val="Bodytext0"/>
        <w:ind w:left="360" w:hanging="360"/>
      </w:pPr>
      <w:proofErr w:type="spellStart"/>
      <w:proofErr w:type="gramStart"/>
      <w:r>
        <w:t>Scholten</w:t>
      </w:r>
      <w:proofErr w:type="spellEnd"/>
      <w:r>
        <w:t xml:space="preserve">, M., Donahue, J., Shaw, N., and M. </w:t>
      </w:r>
      <w:proofErr w:type="spellStart"/>
      <w:r>
        <w:t>Serpe</w:t>
      </w:r>
      <w:proofErr w:type="spellEnd"/>
      <w:r>
        <w:t>.</w:t>
      </w:r>
      <w:proofErr w:type="gramEnd"/>
      <w:r>
        <w:t xml:space="preserve"> 2009. Environmental regulation of dormancy loss in seeds of </w:t>
      </w:r>
      <w:r w:rsidRPr="005B55BF">
        <w:rPr>
          <w:i/>
        </w:rPr>
        <w:t xml:space="preserve">Lomatium </w:t>
      </w:r>
      <w:proofErr w:type="spellStart"/>
      <w:r w:rsidRPr="005B55BF">
        <w:rPr>
          <w:i/>
        </w:rPr>
        <w:t>dissectum</w:t>
      </w:r>
      <w:proofErr w:type="spellEnd"/>
      <w:r>
        <w:t xml:space="preserve"> (Apiaceae). </w:t>
      </w:r>
      <w:proofErr w:type="gramStart"/>
      <w:r>
        <w:t xml:space="preserve">Annals of </w:t>
      </w:r>
      <w:r w:rsidRPr="005D66E1">
        <w:t>Botany.</w:t>
      </w:r>
      <w:proofErr w:type="gramEnd"/>
      <w:r w:rsidRPr="005D66E1">
        <w:t xml:space="preserve"> </w:t>
      </w:r>
      <w:r w:rsidRPr="005D66E1">
        <w:rPr>
          <w:rStyle w:val="slug-vol"/>
        </w:rPr>
        <w:t xml:space="preserve">103 </w:t>
      </w:r>
      <w:r w:rsidRPr="005D66E1">
        <w:rPr>
          <w:rStyle w:val="slug-issue"/>
        </w:rPr>
        <w:t xml:space="preserve">(7): </w:t>
      </w:r>
      <w:r w:rsidRPr="005D66E1">
        <w:t>1091-1101.</w:t>
      </w:r>
    </w:p>
    <w:p w:rsidR="002D41BE" w:rsidRDefault="002D41BE">
      <w:pPr>
        <w:jc w:val="left"/>
        <w:rPr>
          <w:sz w:val="20"/>
        </w:rPr>
      </w:pPr>
      <w:r>
        <w:br w:type="page"/>
      </w:r>
    </w:p>
    <w:p w:rsidR="00684CAB" w:rsidRPr="004257EA" w:rsidRDefault="00684CAB" w:rsidP="00684CAB">
      <w:pPr>
        <w:pStyle w:val="Bodytext0"/>
        <w:ind w:left="360" w:hanging="360"/>
      </w:pPr>
      <w:proofErr w:type="gramStart"/>
      <w:r>
        <w:lastRenderedPageBreak/>
        <w:t>Shock, C.C.,</w:t>
      </w:r>
      <w:r w:rsidRPr="004257EA">
        <w:t xml:space="preserve"> </w:t>
      </w:r>
      <w:proofErr w:type="spellStart"/>
      <w:r w:rsidRPr="004257EA">
        <w:t>Feibert</w:t>
      </w:r>
      <w:proofErr w:type="spellEnd"/>
      <w:r w:rsidRPr="004257EA">
        <w:t>,</w:t>
      </w:r>
      <w:r>
        <w:t xml:space="preserve"> E., Saunders, L.</w:t>
      </w:r>
      <w:r w:rsidRPr="004257EA">
        <w:t>, and N. Shaw.</w:t>
      </w:r>
      <w:proofErr w:type="gramEnd"/>
      <w:r w:rsidRPr="004257EA">
        <w:t xml:space="preserve"> 2010. </w:t>
      </w:r>
      <w:r>
        <w:rPr>
          <w:bCs/>
        </w:rPr>
        <w:t>Native wildflower s</w:t>
      </w:r>
      <w:r w:rsidRPr="004257EA">
        <w:rPr>
          <w:bCs/>
        </w:rPr>
        <w:t xml:space="preserve">eed </w:t>
      </w:r>
      <w:r>
        <w:rPr>
          <w:bCs/>
        </w:rPr>
        <w:t>p</w:t>
      </w:r>
      <w:r w:rsidRPr="004257EA">
        <w:rPr>
          <w:bCs/>
        </w:rPr>
        <w:t xml:space="preserve">roduction with </w:t>
      </w:r>
      <w:r>
        <w:rPr>
          <w:bCs/>
        </w:rPr>
        <w:t>l</w:t>
      </w:r>
      <w:r w:rsidRPr="004257EA">
        <w:rPr>
          <w:bCs/>
        </w:rPr>
        <w:t xml:space="preserve">imited </w:t>
      </w:r>
      <w:r>
        <w:rPr>
          <w:bCs/>
        </w:rPr>
        <w:t>s</w:t>
      </w:r>
      <w:r w:rsidRPr="004257EA">
        <w:rPr>
          <w:bCs/>
        </w:rPr>
        <w:t xml:space="preserve">ubsurface </w:t>
      </w:r>
      <w:r>
        <w:rPr>
          <w:bCs/>
        </w:rPr>
        <w:t>d</w:t>
      </w:r>
      <w:r w:rsidRPr="004257EA">
        <w:rPr>
          <w:bCs/>
        </w:rPr>
        <w:t xml:space="preserve">rip </w:t>
      </w:r>
      <w:r>
        <w:rPr>
          <w:bCs/>
        </w:rPr>
        <w:t>i</w:t>
      </w:r>
      <w:r w:rsidRPr="004257EA">
        <w:rPr>
          <w:bCs/>
        </w:rPr>
        <w:t>rrigation.</w:t>
      </w:r>
      <w:r w:rsidRPr="004257EA">
        <w:t xml:space="preserve"> Oregon State University Agricultural Experiment Station, 2009 Annual Report: 193-209.</w:t>
      </w:r>
    </w:p>
    <w:p w:rsidR="00684CAB" w:rsidRPr="002B0527" w:rsidRDefault="00684CAB" w:rsidP="00684CAB">
      <w:pPr>
        <w:pStyle w:val="Bodytext0"/>
        <w:ind w:left="360" w:hanging="360"/>
      </w:pPr>
      <w:r w:rsidRPr="002B0527">
        <w:t xml:space="preserve">Skinner, David M. 2004. </w:t>
      </w:r>
      <w:proofErr w:type="gramStart"/>
      <w:r w:rsidRPr="002B0527">
        <w:t xml:space="preserve">Propagation protocol for production of container </w:t>
      </w:r>
      <w:r w:rsidRPr="002B0527">
        <w:rPr>
          <w:i/>
          <w:iCs/>
        </w:rPr>
        <w:t xml:space="preserve">Lomatium </w:t>
      </w:r>
      <w:proofErr w:type="spellStart"/>
      <w:r w:rsidRPr="002B0527">
        <w:rPr>
          <w:i/>
          <w:iCs/>
        </w:rPr>
        <w:t>dissectum</w:t>
      </w:r>
      <w:proofErr w:type="spellEnd"/>
      <w:r w:rsidRPr="002B0527">
        <w:t xml:space="preserve"> (Nutt.)</w:t>
      </w:r>
      <w:proofErr w:type="gramEnd"/>
      <w:r w:rsidRPr="002B0527">
        <w:t xml:space="preserve"> </w:t>
      </w:r>
      <w:proofErr w:type="gramStart"/>
      <w:r w:rsidRPr="002B0527">
        <w:t xml:space="preserve">Mathias &amp; Constance </w:t>
      </w:r>
      <w:proofErr w:type="spellStart"/>
      <w:r w:rsidRPr="002B0527">
        <w:rPr>
          <w:i/>
          <w:iCs/>
        </w:rPr>
        <w:t>multifidum</w:t>
      </w:r>
      <w:proofErr w:type="spellEnd"/>
      <w:r w:rsidRPr="002B0527">
        <w:t xml:space="preserve"> (Nutt.)</w:t>
      </w:r>
      <w:proofErr w:type="gramEnd"/>
      <w:r w:rsidRPr="002B0527">
        <w:t xml:space="preserve"> </w:t>
      </w:r>
      <w:proofErr w:type="gramStart"/>
      <w:r w:rsidRPr="002B0527">
        <w:t>Mathias &amp; Constance plants; USDA NRCS - Pullman Plant Materials Center, Pullman, Washington.</w:t>
      </w:r>
      <w:proofErr w:type="gramEnd"/>
      <w:r w:rsidRPr="002B0527">
        <w:t xml:space="preserve"> In: Native Plant Network. URL: http://www.nativeplantnetwork.org (accessed 7 December 2010). Moscow (ID): University of Idaho, College of Natural Resources, Forest Research Nursery.</w:t>
      </w:r>
    </w:p>
    <w:p w:rsidR="00684CAB" w:rsidRPr="002B0527" w:rsidRDefault="00684CAB" w:rsidP="00684CAB">
      <w:pPr>
        <w:pStyle w:val="Bodytext0"/>
        <w:ind w:left="360" w:hanging="360"/>
      </w:pPr>
    </w:p>
    <w:p w:rsidR="00684CAB" w:rsidRPr="002B0527" w:rsidRDefault="00684CAB" w:rsidP="00684CAB">
      <w:pPr>
        <w:ind w:left="360" w:hanging="360"/>
        <w:jc w:val="left"/>
        <w:rPr>
          <w:sz w:val="20"/>
        </w:rPr>
      </w:pPr>
      <w:proofErr w:type="spellStart"/>
      <w:r w:rsidRPr="002B0527">
        <w:rPr>
          <w:sz w:val="20"/>
        </w:rPr>
        <w:t>Steedman</w:t>
      </w:r>
      <w:proofErr w:type="spellEnd"/>
      <w:r w:rsidRPr="002B0527">
        <w:rPr>
          <w:sz w:val="20"/>
        </w:rPr>
        <w:t>, E.V. 1928</w:t>
      </w:r>
      <w:r>
        <w:rPr>
          <w:sz w:val="20"/>
        </w:rPr>
        <w:t>.</w:t>
      </w:r>
      <w:r w:rsidRPr="002B0527">
        <w:rPr>
          <w:sz w:val="20"/>
        </w:rPr>
        <w:t xml:space="preserve"> </w:t>
      </w:r>
      <w:proofErr w:type="gramStart"/>
      <w:r w:rsidRPr="002B0527">
        <w:rPr>
          <w:sz w:val="20"/>
        </w:rPr>
        <w:t>The Ethnobotany of the Thompson Indians of British Columbia.</w:t>
      </w:r>
      <w:proofErr w:type="gramEnd"/>
      <w:r w:rsidRPr="002B0527">
        <w:rPr>
          <w:sz w:val="20"/>
        </w:rPr>
        <w:t xml:space="preserve"> SI-BAE An</w:t>
      </w:r>
      <w:r>
        <w:rPr>
          <w:sz w:val="20"/>
        </w:rPr>
        <w:t>nual Report No. 45:441-522.</w:t>
      </w:r>
    </w:p>
    <w:p w:rsidR="00684CAB" w:rsidRDefault="00684CAB" w:rsidP="00684CAB">
      <w:pPr>
        <w:pStyle w:val="Bodytext0"/>
        <w:ind w:left="360" w:hanging="360"/>
      </w:pPr>
      <w:r>
        <w:t xml:space="preserve">Thompson, J.N. 1998. </w:t>
      </w:r>
      <w:proofErr w:type="gramStart"/>
      <w:r>
        <w:t xml:space="preserve">Coping with multiple enemies: 10 years of attack on </w:t>
      </w:r>
      <w:r w:rsidRPr="00266C0D">
        <w:rPr>
          <w:i/>
        </w:rPr>
        <w:t xml:space="preserve">Lomatium </w:t>
      </w:r>
      <w:proofErr w:type="spellStart"/>
      <w:r w:rsidRPr="00266C0D">
        <w:rPr>
          <w:i/>
        </w:rPr>
        <w:t>dissectum</w:t>
      </w:r>
      <w:proofErr w:type="spellEnd"/>
      <w:r>
        <w:t xml:space="preserve"> plants.</w:t>
      </w:r>
      <w:proofErr w:type="gramEnd"/>
      <w:r>
        <w:t xml:space="preserve"> Ecology 79(7): 2550-2554.</w:t>
      </w:r>
    </w:p>
    <w:p w:rsidR="00684CAB" w:rsidRPr="002B0527" w:rsidRDefault="00684CAB" w:rsidP="00684CAB">
      <w:pPr>
        <w:ind w:left="360" w:hanging="360"/>
        <w:jc w:val="left"/>
        <w:rPr>
          <w:sz w:val="20"/>
        </w:rPr>
      </w:pPr>
      <w:proofErr w:type="gramStart"/>
      <w:r w:rsidRPr="002B0527">
        <w:rPr>
          <w:sz w:val="20"/>
        </w:rPr>
        <w:t xml:space="preserve">Train, </w:t>
      </w:r>
      <w:r>
        <w:rPr>
          <w:sz w:val="20"/>
        </w:rPr>
        <w:t>P.</w:t>
      </w:r>
      <w:r w:rsidRPr="002B0527">
        <w:rPr>
          <w:sz w:val="20"/>
        </w:rPr>
        <w:t xml:space="preserve">, </w:t>
      </w:r>
      <w:r>
        <w:rPr>
          <w:sz w:val="20"/>
        </w:rPr>
        <w:t>J.</w:t>
      </w:r>
      <w:r w:rsidRPr="002B0527">
        <w:rPr>
          <w:sz w:val="20"/>
        </w:rPr>
        <w:t xml:space="preserve">R. </w:t>
      </w:r>
      <w:proofErr w:type="spellStart"/>
      <w:r w:rsidRPr="002B0527">
        <w:rPr>
          <w:sz w:val="20"/>
        </w:rPr>
        <w:t>Henrichs</w:t>
      </w:r>
      <w:proofErr w:type="spellEnd"/>
      <w:r>
        <w:rPr>
          <w:sz w:val="20"/>
        </w:rPr>
        <w:t>, and W.A. Archer 1941.</w:t>
      </w:r>
      <w:proofErr w:type="gramEnd"/>
      <w:r>
        <w:rPr>
          <w:sz w:val="20"/>
        </w:rPr>
        <w:t xml:space="preserve"> </w:t>
      </w:r>
      <w:proofErr w:type="gramStart"/>
      <w:r>
        <w:rPr>
          <w:sz w:val="20"/>
        </w:rPr>
        <w:t>Medicinal u</w:t>
      </w:r>
      <w:r w:rsidRPr="002B0527">
        <w:rPr>
          <w:sz w:val="20"/>
        </w:rPr>
        <w:t xml:space="preserve">ses of </w:t>
      </w:r>
      <w:r>
        <w:rPr>
          <w:sz w:val="20"/>
        </w:rPr>
        <w:t>plants by Indian t</w:t>
      </w:r>
      <w:r w:rsidRPr="002B0527">
        <w:rPr>
          <w:sz w:val="20"/>
        </w:rPr>
        <w:t>ribes of Nevada.</w:t>
      </w:r>
      <w:proofErr w:type="gramEnd"/>
      <w:r w:rsidRPr="002B0527">
        <w:rPr>
          <w:sz w:val="20"/>
        </w:rPr>
        <w:t xml:space="preserve"> Washington DC. </w:t>
      </w:r>
      <w:proofErr w:type="gramStart"/>
      <w:r w:rsidRPr="002B0527">
        <w:rPr>
          <w:sz w:val="20"/>
        </w:rPr>
        <w:t>U.S. Depar</w:t>
      </w:r>
      <w:r>
        <w:rPr>
          <w:sz w:val="20"/>
        </w:rPr>
        <w:t>tment of Agriculture.</w:t>
      </w:r>
      <w:proofErr w:type="gramEnd"/>
      <w:r>
        <w:rPr>
          <w:sz w:val="20"/>
        </w:rPr>
        <w:t xml:space="preserve"> </w:t>
      </w:r>
      <w:proofErr w:type="gramStart"/>
      <w:r>
        <w:rPr>
          <w:sz w:val="20"/>
        </w:rPr>
        <w:t>199 p.</w:t>
      </w:r>
      <w:proofErr w:type="gramEnd"/>
    </w:p>
    <w:p w:rsidR="00E13927" w:rsidRPr="002B0527" w:rsidRDefault="00E13927" w:rsidP="00E13927">
      <w:pPr>
        <w:pStyle w:val="Bodytext0"/>
        <w:ind w:left="360" w:hanging="360"/>
      </w:pPr>
      <w:r w:rsidRPr="002B0527">
        <w:t xml:space="preserve">Turner, </w:t>
      </w:r>
      <w:r>
        <w:t xml:space="preserve">N., </w:t>
      </w:r>
      <w:proofErr w:type="gramStart"/>
      <w:r w:rsidRPr="002B0527">
        <w:t xml:space="preserve">Bouchard </w:t>
      </w:r>
      <w:r>
        <w:t>,</w:t>
      </w:r>
      <w:proofErr w:type="gramEnd"/>
      <w:r>
        <w:t xml:space="preserve"> J.R., </w:t>
      </w:r>
      <w:r w:rsidRPr="002B0527">
        <w:t xml:space="preserve">and </w:t>
      </w:r>
      <w:r>
        <w:t>D.</w:t>
      </w:r>
      <w:r w:rsidRPr="002B0527">
        <w:t>I.D. Kennedy 1980</w:t>
      </w:r>
      <w:r>
        <w:t>.</w:t>
      </w:r>
      <w:r w:rsidRPr="002B0527">
        <w:t xml:space="preserve"> </w:t>
      </w:r>
      <w:proofErr w:type="gramStart"/>
      <w:r w:rsidRPr="002B0527">
        <w:t>Ethnobotany of the Okanagan-Colville Indians of British Columbia and Washington.</w:t>
      </w:r>
      <w:proofErr w:type="gramEnd"/>
      <w:r w:rsidRPr="002B0527">
        <w:t xml:space="preserve"> Victoria. </w:t>
      </w:r>
      <w:proofErr w:type="gramStart"/>
      <w:r w:rsidRPr="002B0527">
        <w:t>British Columbia Pro</w:t>
      </w:r>
      <w:r>
        <w:t>vincial Museum.</w:t>
      </w:r>
      <w:proofErr w:type="gramEnd"/>
      <w:r>
        <w:t xml:space="preserve"> </w:t>
      </w:r>
      <w:proofErr w:type="gramStart"/>
      <w:r>
        <w:t>179 p.</w:t>
      </w:r>
      <w:proofErr w:type="gramEnd"/>
    </w:p>
    <w:p w:rsidR="00E13927" w:rsidRDefault="00E13927" w:rsidP="00E13927">
      <w:pPr>
        <w:pStyle w:val="Bodytext0"/>
        <w:ind w:left="360" w:hanging="360"/>
      </w:pPr>
      <w:proofErr w:type="gramStart"/>
      <w:r>
        <w:t>U.S. Climate Data.</w:t>
      </w:r>
      <w:proofErr w:type="gramEnd"/>
      <w:r>
        <w:t xml:space="preserve"> 2010. URL: </w:t>
      </w:r>
      <w:r w:rsidRPr="00280604">
        <w:t>http://www.usclimatedata.com</w:t>
      </w:r>
      <w:r>
        <w:t xml:space="preserve"> (accessed 6 December 2010). </w:t>
      </w:r>
      <w:proofErr w:type="spellStart"/>
      <w:proofErr w:type="gramStart"/>
      <w:r>
        <w:t>Summerweb</w:t>
      </w:r>
      <w:proofErr w:type="spellEnd"/>
      <w:r>
        <w:t>.</w:t>
      </w:r>
      <w:proofErr w:type="gramEnd"/>
      <w:r>
        <w:t xml:space="preserve"> Belgium, Europe.</w:t>
      </w:r>
    </w:p>
    <w:p w:rsidR="00E13927" w:rsidRPr="002B547B" w:rsidRDefault="00E13927" w:rsidP="00E13927">
      <w:pPr>
        <w:pStyle w:val="marginzero"/>
        <w:spacing w:after="0"/>
        <w:ind w:left="360" w:hanging="360"/>
        <w:rPr>
          <w:rFonts w:ascii="Times New Roman" w:hAnsi="Times New Roman"/>
          <w:sz w:val="20"/>
          <w:szCs w:val="20"/>
        </w:rPr>
      </w:pPr>
      <w:r w:rsidRPr="002B547B">
        <w:rPr>
          <w:rFonts w:ascii="Times New Roman" w:hAnsi="Times New Roman"/>
          <w:sz w:val="20"/>
          <w:szCs w:val="20"/>
        </w:rPr>
        <w:t xml:space="preserve">USDA, NRCS. 2010. The PLANTS Database (http://plants.usda.gov, 7 December 2010). </w:t>
      </w:r>
      <w:proofErr w:type="gramStart"/>
      <w:r w:rsidRPr="002B547B">
        <w:rPr>
          <w:rFonts w:ascii="Times New Roman" w:hAnsi="Times New Roman"/>
          <w:sz w:val="20"/>
          <w:szCs w:val="20"/>
        </w:rPr>
        <w:t>National Plant Data Center, Baton Rouge, LA 70874-4490 USA.</w:t>
      </w:r>
      <w:proofErr w:type="gramEnd"/>
    </w:p>
    <w:p w:rsidR="00E13927" w:rsidRPr="009314B7" w:rsidRDefault="00E13927" w:rsidP="00E13927">
      <w:pPr>
        <w:pStyle w:val="Header3"/>
        <w:keepNext w:val="0"/>
        <w:ind w:left="360" w:hanging="360"/>
        <w:rPr>
          <w:b w:val="0"/>
        </w:rPr>
      </w:pPr>
      <w:proofErr w:type="gramStart"/>
      <w:r w:rsidRPr="009314B7">
        <w:rPr>
          <w:b w:val="0"/>
        </w:rPr>
        <w:t>Welsh, S.L., N.D. Atwood, S. Goodrich, and L.C. Higgins.</w:t>
      </w:r>
      <w:proofErr w:type="gramEnd"/>
      <w:r w:rsidRPr="009314B7">
        <w:rPr>
          <w:b w:val="0"/>
        </w:rPr>
        <w:t xml:space="preserve"> 2003. A </w:t>
      </w:r>
      <w:smartTag w:uri="urn:schemas-microsoft-com:office:smarttags" w:element="State">
        <w:smartTag w:uri="urn:schemas-microsoft-com:office:smarttags" w:element="place">
          <w:r w:rsidRPr="009314B7">
            <w:rPr>
              <w:b w:val="0"/>
            </w:rPr>
            <w:t>Utah</w:t>
          </w:r>
        </w:smartTag>
      </w:smartTag>
      <w:r w:rsidRPr="009314B7">
        <w:rPr>
          <w:b w:val="0"/>
        </w:rPr>
        <w:t xml:space="preserve"> Flora. Third Edition, revised. </w:t>
      </w:r>
      <w:proofErr w:type="gramStart"/>
      <w:r w:rsidRPr="009314B7">
        <w:rPr>
          <w:b w:val="0"/>
        </w:rPr>
        <w:t>Brigham Young University, Provo, UT.</w:t>
      </w:r>
      <w:proofErr w:type="gramEnd"/>
    </w:p>
    <w:p w:rsidR="00E13927" w:rsidRPr="002B0527" w:rsidRDefault="00E13927" w:rsidP="00E13927">
      <w:pPr>
        <w:ind w:left="360" w:hanging="360"/>
        <w:jc w:val="left"/>
        <w:rPr>
          <w:sz w:val="20"/>
        </w:rPr>
      </w:pPr>
      <w:proofErr w:type="spellStart"/>
      <w:r w:rsidRPr="002B0527">
        <w:rPr>
          <w:sz w:val="20"/>
        </w:rPr>
        <w:t>Zigmond</w:t>
      </w:r>
      <w:proofErr w:type="spellEnd"/>
      <w:r w:rsidRPr="002B0527">
        <w:rPr>
          <w:sz w:val="20"/>
        </w:rPr>
        <w:t xml:space="preserve">, </w:t>
      </w:r>
      <w:r>
        <w:rPr>
          <w:sz w:val="20"/>
        </w:rPr>
        <w:t>M.L. 1981.</w:t>
      </w:r>
      <w:r w:rsidRPr="002B0527">
        <w:rPr>
          <w:sz w:val="20"/>
        </w:rPr>
        <w:t xml:space="preserve"> </w:t>
      </w:r>
      <w:proofErr w:type="spellStart"/>
      <w:r w:rsidRPr="002B0527">
        <w:rPr>
          <w:sz w:val="20"/>
        </w:rPr>
        <w:t>Kawaiisu</w:t>
      </w:r>
      <w:proofErr w:type="spellEnd"/>
      <w:r w:rsidRPr="002B0527">
        <w:rPr>
          <w:sz w:val="20"/>
        </w:rPr>
        <w:t xml:space="preserve"> Ethnobotany. Salt Lake</w:t>
      </w:r>
      <w:r>
        <w:rPr>
          <w:sz w:val="20"/>
        </w:rPr>
        <w:t xml:space="preserve"> City. </w:t>
      </w:r>
      <w:proofErr w:type="gramStart"/>
      <w:r>
        <w:rPr>
          <w:sz w:val="20"/>
        </w:rPr>
        <w:t>University of Utah Press.</w:t>
      </w:r>
      <w:proofErr w:type="gramEnd"/>
      <w:r>
        <w:rPr>
          <w:sz w:val="20"/>
        </w:rPr>
        <w:t xml:space="preserve"> </w:t>
      </w:r>
      <w:proofErr w:type="gramStart"/>
      <w:r>
        <w:rPr>
          <w:sz w:val="20"/>
        </w:rPr>
        <w:t>102 p.</w:t>
      </w:r>
      <w:proofErr w:type="gramEnd"/>
    </w:p>
    <w:p w:rsidR="00E13927" w:rsidRPr="002B0527" w:rsidRDefault="00E13927" w:rsidP="00E13927">
      <w:pPr>
        <w:pStyle w:val="Bodytext0"/>
        <w:ind w:left="360" w:hanging="360"/>
      </w:pPr>
    </w:p>
    <w:p w:rsidR="00E13927" w:rsidRPr="00A90532" w:rsidRDefault="002D41BE" w:rsidP="00E13927">
      <w:pPr>
        <w:pStyle w:val="Heading4"/>
        <w:rPr>
          <w:b/>
          <w:bCs/>
          <w:i w:val="0"/>
          <w:iCs w:val="0"/>
        </w:rPr>
      </w:pPr>
      <w:r>
        <w:rPr>
          <w:b/>
          <w:bCs/>
          <w:i w:val="0"/>
          <w:iCs w:val="0"/>
        </w:rPr>
        <w:br w:type="column"/>
      </w:r>
      <w:r w:rsidR="00E13927" w:rsidRPr="00A90532">
        <w:rPr>
          <w:b/>
          <w:bCs/>
          <w:i w:val="0"/>
          <w:iCs w:val="0"/>
        </w:rPr>
        <w:lastRenderedPageBreak/>
        <w:t>Prepared By</w:t>
      </w:r>
    </w:p>
    <w:p w:rsidR="00E13927" w:rsidRDefault="00E13927" w:rsidP="00E13927">
      <w:pPr>
        <w:pStyle w:val="Bodytext0"/>
      </w:pPr>
      <w:proofErr w:type="gramStart"/>
      <w:r w:rsidRPr="00A55DE6">
        <w:rPr>
          <w:i/>
        </w:rPr>
        <w:t>Derek Tilley</w:t>
      </w:r>
      <w:r>
        <w:t>; USDA NRCS Plant Materials Center, Aberdeen, Idaho.</w:t>
      </w:r>
      <w:proofErr w:type="gramEnd"/>
    </w:p>
    <w:p w:rsidR="00E13927" w:rsidRDefault="00E13927" w:rsidP="00E13927">
      <w:pPr>
        <w:pStyle w:val="Bodytext0"/>
      </w:pPr>
    </w:p>
    <w:p w:rsidR="00E13927" w:rsidRDefault="00E13927" w:rsidP="00E13927">
      <w:pPr>
        <w:pStyle w:val="Bodytext0"/>
      </w:pPr>
      <w:proofErr w:type="gramStart"/>
      <w:r w:rsidRPr="00D023BB">
        <w:rPr>
          <w:i/>
        </w:rPr>
        <w:t>Loren St. John</w:t>
      </w:r>
      <w:r>
        <w:t>, USDA NRCS Plant Materials Center, Aberdeen, Idaho.</w:t>
      </w:r>
      <w:proofErr w:type="gramEnd"/>
    </w:p>
    <w:p w:rsidR="00E13927" w:rsidRDefault="00E13927" w:rsidP="00E13927">
      <w:pPr>
        <w:pStyle w:val="Bodytext0"/>
      </w:pPr>
    </w:p>
    <w:p w:rsidR="00E13927" w:rsidRDefault="00E13927" w:rsidP="00E13927">
      <w:pPr>
        <w:pStyle w:val="Bodytext0"/>
      </w:pPr>
      <w:proofErr w:type="gramStart"/>
      <w:r w:rsidRPr="00D023BB">
        <w:rPr>
          <w:i/>
        </w:rPr>
        <w:t>Dan Ogle</w:t>
      </w:r>
      <w:r>
        <w:t>, USDA NRCS State Office, Boise, Idaho.</w:t>
      </w:r>
      <w:proofErr w:type="gramEnd"/>
    </w:p>
    <w:p w:rsidR="00E13927" w:rsidRDefault="00E13927" w:rsidP="00E13927">
      <w:pPr>
        <w:pStyle w:val="Bodytext0"/>
      </w:pPr>
    </w:p>
    <w:p w:rsidR="00E13927" w:rsidRDefault="00E13927" w:rsidP="00E13927">
      <w:pPr>
        <w:pStyle w:val="Bodytext0"/>
      </w:pPr>
      <w:r w:rsidRPr="0041032C">
        <w:rPr>
          <w:i/>
        </w:rPr>
        <w:t>Nancy Shaw</w:t>
      </w:r>
      <w:r>
        <w:t xml:space="preserve">. </w:t>
      </w:r>
      <w:proofErr w:type="gramStart"/>
      <w:r>
        <w:t>USDA-FS.</w:t>
      </w:r>
      <w:proofErr w:type="gramEnd"/>
      <w:r>
        <w:t xml:space="preserve"> </w:t>
      </w:r>
      <w:proofErr w:type="gramStart"/>
      <w:r>
        <w:t>Rocky Mountain Research Station.</w:t>
      </w:r>
      <w:proofErr w:type="gramEnd"/>
      <w:r>
        <w:t xml:space="preserve"> Boise, Idaho.</w:t>
      </w:r>
    </w:p>
    <w:p w:rsidR="00E13927" w:rsidRDefault="00E13927" w:rsidP="00E13927">
      <w:pPr>
        <w:pStyle w:val="Bodytext0"/>
      </w:pPr>
    </w:p>
    <w:p w:rsidR="00E13927" w:rsidRDefault="00E13927" w:rsidP="00E13927">
      <w:pPr>
        <w:pStyle w:val="Bodytext0"/>
      </w:pPr>
      <w:r w:rsidRPr="0041032C">
        <w:rPr>
          <w:i/>
        </w:rPr>
        <w:t>Jim Cane</w:t>
      </w:r>
      <w:r>
        <w:t xml:space="preserve">. </w:t>
      </w:r>
      <w:proofErr w:type="gramStart"/>
      <w:r>
        <w:t>USDA-ARS.</w:t>
      </w:r>
      <w:proofErr w:type="gramEnd"/>
      <w:r>
        <w:t xml:space="preserve"> </w:t>
      </w:r>
      <w:proofErr w:type="gramStart"/>
      <w:r>
        <w:t>Bee Biology and Systematics Laboratory.</w:t>
      </w:r>
      <w:proofErr w:type="gramEnd"/>
      <w:r>
        <w:t xml:space="preserve"> Logan, Utah.</w:t>
      </w:r>
    </w:p>
    <w:p w:rsidR="00E13927" w:rsidRDefault="00E13927" w:rsidP="00E13927">
      <w:pPr>
        <w:pStyle w:val="Bodytext0"/>
      </w:pPr>
    </w:p>
    <w:p w:rsidR="00E13927" w:rsidRPr="00A90532" w:rsidRDefault="00E13927" w:rsidP="00E13927">
      <w:pPr>
        <w:pStyle w:val="Heading4"/>
        <w:rPr>
          <w:b/>
          <w:bCs/>
          <w:i w:val="0"/>
          <w:iCs w:val="0"/>
        </w:rPr>
      </w:pPr>
      <w:r w:rsidRPr="00A90532">
        <w:rPr>
          <w:b/>
          <w:bCs/>
          <w:i w:val="0"/>
          <w:iCs w:val="0"/>
        </w:rPr>
        <w:t>Citation</w:t>
      </w:r>
    </w:p>
    <w:p w:rsidR="00E13927" w:rsidRDefault="00E13927" w:rsidP="00E13927">
      <w:pPr>
        <w:jc w:val="left"/>
        <w:rPr>
          <w:sz w:val="20"/>
        </w:rPr>
      </w:pPr>
      <w:proofErr w:type="gramStart"/>
      <w:r>
        <w:rPr>
          <w:sz w:val="20"/>
        </w:rPr>
        <w:t>Tilley, D., St. John, L. Ogle, D., Shaw, N., and J. Cane.</w:t>
      </w:r>
      <w:proofErr w:type="gramEnd"/>
      <w:r>
        <w:rPr>
          <w:sz w:val="20"/>
        </w:rPr>
        <w:t xml:space="preserve"> 2010. Plant guide for fernleaf biscuitroot (</w:t>
      </w:r>
      <w:r>
        <w:rPr>
          <w:i/>
          <w:sz w:val="20"/>
        </w:rPr>
        <w:t xml:space="preserve">Lomatium </w:t>
      </w:r>
      <w:proofErr w:type="spellStart"/>
      <w:r>
        <w:rPr>
          <w:i/>
          <w:sz w:val="20"/>
        </w:rPr>
        <w:t>dissectum</w:t>
      </w:r>
      <w:proofErr w:type="spellEnd"/>
      <w:r>
        <w:rPr>
          <w:sz w:val="20"/>
        </w:rPr>
        <w:t xml:space="preserve">). </w:t>
      </w:r>
      <w:proofErr w:type="gramStart"/>
      <w:r>
        <w:rPr>
          <w:sz w:val="20"/>
        </w:rPr>
        <w:t>USDA-Natural Resources Conservation Service, Idaho Plant Materials Center.</w:t>
      </w:r>
      <w:proofErr w:type="gramEnd"/>
      <w:r>
        <w:rPr>
          <w:sz w:val="20"/>
        </w:rPr>
        <w:t xml:space="preserve"> </w:t>
      </w:r>
      <w:smartTag w:uri="urn:schemas-microsoft-com:office:smarttags" w:element="City">
        <w:r>
          <w:rPr>
            <w:sz w:val="20"/>
          </w:rPr>
          <w:t>Aberdeen</w:t>
        </w:r>
      </w:smartTag>
      <w:r>
        <w:rPr>
          <w:sz w:val="20"/>
        </w:rPr>
        <w:t>, ID.</w:t>
      </w:r>
    </w:p>
    <w:p w:rsidR="00E13927" w:rsidRDefault="00E13927" w:rsidP="00E13927">
      <w:pPr>
        <w:jc w:val="left"/>
        <w:rPr>
          <w:sz w:val="20"/>
        </w:rPr>
      </w:pPr>
    </w:p>
    <w:p w:rsidR="00E13927" w:rsidRDefault="00E13927" w:rsidP="00E13927">
      <w:pPr>
        <w:jc w:val="left"/>
        <w:rPr>
          <w:b/>
          <w:sz w:val="20"/>
        </w:rPr>
      </w:pPr>
      <w:r>
        <w:rPr>
          <w:sz w:val="20"/>
        </w:rPr>
        <w:t>Published January, 2011</w:t>
      </w:r>
    </w:p>
    <w:p w:rsidR="00E13927" w:rsidRDefault="00E13927" w:rsidP="00E13927">
      <w:pPr>
        <w:pStyle w:val="Bodytext0"/>
      </w:pPr>
    </w:p>
    <w:p w:rsidR="00E13927" w:rsidRPr="00E13927" w:rsidRDefault="00E13927" w:rsidP="00E13927">
      <w:pPr>
        <w:jc w:val="left"/>
        <w:rPr>
          <w:sz w:val="20"/>
        </w:rPr>
      </w:pPr>
      <w:r w:rsidRPr="00E13927">
        <w:rPr>
          <w:sz w:val="20"/>
        </w:rPr>
        <w:t>Edited: 28Jan2011dt; 03Jan2011dgo; 03Jan2011lsj; 21Dec2010ns; 21Dec2010jc</w:t>
      </w:r>
    </w:p>
    <w:p w:rsidR="00E13927" w:rsidRPr="00E87D06" w:rsidRDefault="00E13927" w:rsidP="00E13927">
      <w:pPr>
        <w:pStyle w:val="BodytextNRCS"/>
        <w:spacing w:before="240"/>
      </w:pPr>
      <w:r w:rsidRPr="00E87D06">
        <w:t xml:space="preserve">For more information about this and other plants, please contact your local NRCS field office or Conservation District at </w:t>
      </w:r>
      <w:hyperlink r:id="rId16" w:tgtFrame="_blank" w:tooltip="USDA NRCS Web site" w:history="1">
        <w:r w:rsidRPr="00BC6320">
          <w:rPr>
            <w:rStyle w:val="Hyperlink"/>
          </w:rPr>
          <w:t>http://www.nrcs.usda.gov/</w:t>
        </w:r>
      </w:hyperlink>
      <w:r w:rsidRPr="00E87D06">
        <w:t xml:space="preserve"> and visit the PLANTS Web site at </w:t>
      </w:r>
      <w:hyperlink r:id="rId17" w:tgtFrame="_blank" w:tooltip="PLANTS Web site" w:history="1">
        <w:r w:rsidRPr="00BC6320">
          <w:rPr>
            <w:rStyle w:val="Hyperlink"/>
          </w:rPr>
          <w:t>http://plants.usda.gov/</w:t>
        </w:r>
      </w:hyperlink>
      <w:r w:rsidRPr="00E87D06">
        <w:t xml:space="preserve"> or the Plant Materials Program Web site </w:t>
      </w:r>
      <w:hyperlink r:id="rId18" w:tgtFrame="_blank" w:tooltip="Plant Materials Program Web site" w:history="1">
        <w:r w:rsidRPr="00BC6320">
          <w:rPr>
            <w:rStyle w:val="Hyperlink"/>
          </w:rPr>
          <w:t>http://plant-materials.nrcs.usda.gov</w:t>
        </w:r>
      </w:hyperlink>
      <w:r w:rsidRPr="00E87D06">
        <w:t>.</w:t>
      </w:r>
    </w:p>
    <w:p w:rsidR="00E13927" w:rsidRDefault="00E13927" w:rsidP="00E13927">
      <w:pPr>
        <w:pStyle w:val="BodytextNRCS"/>
        <w:spacing w:before="240"/>
      </w:pPr>
      <w:proofErr w:type="gramStart"/>
      <w:r>
        <w:t>PLANTS is</w:t>
      </w:r>
      <w:proofErr w:type="gramEnd"/>
      <w:r>
        <w:t xml:space="preserve"> not responsible for the content or availability of other Web sites.</w:t>
      </w:r>
    </w:p>
    <w:p w:rsidR="00E13927" w:rsidRDefault="00E13927" w:rsidP="00E13927">
      <w:pPr>
        <w:pStyle w:val="BodytextNRCS"/>
        <w:spacing w:before="240"/>
        <w:sectPr w:rsidR="00E13927" w:rsidSect="00E13927">
          <w:headerReference w:type="default" r:id="rId19"/>
          <w:footerReference w:type="default" r:id="rId20"/>
          <w:type w:val="continuous"/>
          <w:pgSz w:w="12240" w:h="15840" w:code="1"/>
          <w:pgMar w:top="360" w:right="1440" w:bottom="360" w:left="1440" w:header="720" w:footer="720" w:gutter="0"/>
          <w:cols w:num="2" w:space="720"/>
          <w:titlePg/>
        </w:sectPr>
      </w:pPr>
    </w:p>
    <w:p w:rsidR="00E13927" w:rsidRDefault="00E13927" w:rsidP="00E13927">
      <w:pPr>
        <w:pStyle w:val="BodytextNRCS"/>
        <w:spacing w:before="240"/>
      </w:pPr>
    </w:p>
    <w:p w:rsidR="002D41BE" w:rsidRDefault="002D41BE" w:rsidP="00E13927">
      <w:pPr>
        <w:pStyle w:val="BodytextNRCS"/>
        <w:spacing w:before="240"/>
      </w:pPr>
    </w:p>
    <w:p w:rsidR="002D41BE" w:rsidRDefault="002D41BE" w:rsidP="00E13927">
      <w:pPr>
        <w:pStyle w:val="BodytextNRCS"/>
        <w:spacing w:before="240"/>
      </w:pPr>
    </w:p>
    <w:p w:rsidR="002D41BE" w:rsidRDefault="002D41BE" w:rsidP="00E13927">
      <w:pPr>
        <w:pStyle w:val="BodytextNRCS"/>
        <w:spacing w:before="240"/>
      </w:pPr>
    </w:p>
    <w:p w:rsidR="002D41BE" w:rsidRDefault="002D41BE" w:rsidP="00E13927">
      <w:pPr>
        <w:pStyle w:val="BodytextNRCS"/>
        <w:spacing w:before="240"/>
      </w:pPr>
    </w:p>
    <w:p w:rsidR="002D41BE" w:rsidRDefault="002D41BE" w:rsidP="00E13927">
      <w:pPr>
        <w:pStyle w:val="BodytextNRCS"/>
        <w:spacing w:before="240"/>
      </w:pPr>
    </w:p>
    <w:p w:rsidR="002D41BE" w:rsidRDefault="002D41BE" w:rsidP="00E13927">
      <w:pPr>
        <w:pStyle w:val="BodytextNRCS"/>
        <w:spacing w:before="240"/>
      </w:pPr>
    </w:p>
    <w:p w:rsidR="002D41BE" w:rsidRDefault="002D41BE" w:rsidP="00E13927">
      <w:pPr>
        <w:pStyle w:val="BodytextNRCS"/>
        <w:spacing w:before="240"/>
      </w:pPr>
    </w:p>
    <w:p w:rsidR="002D41BE" w:rsidRDefault="002D41BE" w:rsidP="00E13927">
      <w:pPr>
        <w:pStyle w:val="BodytextNRCS"/>
        <w:spacing w:before="240"/>
      </w:pPr>
    </w:p>
    <w:p w:rsidR="002D41BE" w:rsidRDefault="002D41BE" w:rsidP="00E13927">
      <w:pPr>
        <w:pStyle w:val="BodytextNRCS"/>
        <w:spacing w:before="240"/>
      </w:pPr>
    </w:p>
    <w:p w:rsidR="00E13927" w:rsidRDefault="00E13927" w:rsidP="00E13927">
      <w:pPr>
        <w:pStyle w:val="Footer"/>
        <w:spacing w:before="240"/>
        <w:rPr>
          <w:b/>
          <w:color w:val="00A886"/>
          <w:sz w:val="20"/>
        </w:rPr>
        <w:sectPr w:rsidR="00E13927" w:rsidSect="00E13927">
          <w:type w:val="continuous"/>
          <w:pgSz w:w="12240" w:h="15840" w:code="1"/>
          <w:pgMar w:top="360" w:right="1440" w:bottom="360" w:left="1440" w:header="720" w:footer="720" w:gutter="0"/>
          <w:cols w:num="2" w:space="720"/>
          <w:titlePg/>
        </w:sectPr>
      </w:pPr>
    </w:p>
    <w:p w:rsidR="00E13927" w:rsidRPr="002D41BE" w:rsidRDefault="00E13927" w:rsidP="002D41BE">
      <w:pPr>
        <w:pStyle w:val="Footer"/>
        <w:spacing w:before="240"/>
        <w:rPr>
          <w:b/>
          <w:color w:val="00A886"/>
          <w:sz w:val="20"/>
        </w:rPr>
        <w:sectPr w:rsidR="00E13927" w:rsidRPr="002D41BE" w:rsidSect="00E13927">
          <w:type w:val="continuous"/>
          <w:pgSz w:w="12240" w:h="15840" w:code="1"/>
          <w:pgMar w:top="360" w:right="1440" w:bottom="360" w:left="1440" w:header="720" w:footer="720" w:gutter="0"/>
          <w:cols w:space="720"/>
          <w:titlePg/>
        </w:sectPr>
      </w:pPr>
      <w:r w:rsidRPr="00CD5C3F">
        <w:rPr>
          <w:b/>
          <w:color w:val="00A886"/>
          <w:sz w:val="20"/>
        </w:rPr>
        <w:lastRenderedPageBreak/>
        <w:t>USDA IS AN EQUAL OPPORTUNITY PROVIDER AND EMPLOYER</w:t>
      </w:r>
    </w:p>
    <w:p w:rsidR="00E13927" w:rsidRDefault="00E13927" w:rsidP="002D41BE">
      <w:pPr>
        <w:jc w:val="left"/>
        <w:rPr>
          <w:sz w:val="20"/>
        </w:rPr>
      </w:pPr>
    </w:p>
    <w:sectPr w:rsidR="00E13927" w:rsidSect="00E13927">
      <w:type w:val="continuous"/>
      <w:pgSz w:w="12240" w:h="15840" w:code="1"/>
      <w:pgMar w:top="360" w:right="1440" w:bottom="360" w:left="1440" w:header="720" w:footer="720" w:gutter="0"/>
      <w:cols w:num="2"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747F" w:rsidRDefault="00A6747F">
      <w:r>
        <w:separator/>
      </w:r>
    </w:p>
  </w:endnote>
  <w:endnote w:type="continuationSeparator" w:id="0">
    <w:p w:rsidR="00A6747F" w:rsidRDefault="00A6747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notTrueType/>
    <w:pitch w:val="variable"/>
    <w:sig w:usb0="00000003" w:usb1="00000000" w:usb2="00000000" w:usb3="00000000" w:csb0="00000001" w:csb1="00000000"/>
  </w:font>
  <w:font w:name="Myriad Pro">
    <w:altName w:val="Segoe UI"/>
    <w:panose1 w:val="00000000000000000000"/>
    <w:charset w:val="00"/>
    <w:family w:val="swiss"/>
    <w:notTrueType/>
    <w:pitch w:val="variable"/>
    <w:sig w:usb0="00000001"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747F" w:rsidRDefault="00A6747F">
      <w:r>
        <w:separator/>
      </w:r>
    </w:p>
  </w:footnote>
  <w:footnote w:type="continuationSeparator" w:id="0">
    <w:p w:rsidR="00A6747F" w:rsidRDefault="00A6747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50177">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C86B78"/>
    <w:rsid w:val="00007042"/>
    <w:rsid w:val="000171EC"/>
    <w:rsid w:val="00024DE6"/>
    <w:rsid w:val="00034B57"/>
    <w:rsid w:val="00044CEF"/>
    <w:rsid w:val="000578C2"/>
    <w:rsid w:val="000607FF"/>
    <w:rsid w:val="00061FD0"/>
    <w:rsid w:val="00076424"/>
    <w:rsid w:val="00083735"/>
    <w:rsid w:val="000867C9"/>
    <w:rsid w:val="00095E67"/>
    <w:rsid w:val="000A1774"/>
    <w:rsid w:val="000A69A1"/>
    <w:rsid w:val="000C04E7"/>
    <w:rsid w:val="000D3A30"/>
    <w:rsid w:val="000E3166"/>
    <w:rsid w:val="000E35A0"/>
    <w:rsid w:val="000F1970"/>
    <w:rsid w:val="000F4C63"/>
    <w:rsid w:val="00143135"/>
    <w:rsid w:val="001478F1"/>
    <w:rsid w:val="00173092"/>
    <w:rsid w:val="00186361"/>
    <w:rsid w:val="001B0207"/>
    <w:rsid w:val="001B6C75"/>
    <w:rsid w:val="001C4209"/>
    <w:rsid w:val="001D074C"/>
    <w:rsid w:val="001D3988"/>
    <w:rsid w:val="001D6A53"/>
    <w:rsid w:val="001E5DEE"/>
    <w:rsid w:val="001F6B39"/>
    <w:rsid w:val="001F7210"/>
    <w:rsid w:val="002073CB"/>
    <w:rsid w:val="002127B5"/>
    <w:rsid w:val="002138F8"/>
    <w:rsid w:val="002148DF"/>
    <w:rsid w:val="00222F37"/>
    <w:rsid w:val="00226C58"/>
    <w:rsid w:val="00232453"/>
    <w:rsid w:val="0023556E"/>
    <w:rsid w:val="002375B8"/>
    <w:rsid w:val="00237B9D"/>
    <w:rsid w:val="00266103"/>
    <w:rsid w:val="0026727E"/>
    <w:rsid w:val="00272129"/>
    <w:rsid w:val="00280D6D"/>
    <w:rsid w:val="00280F13"/>
    <w:rsid w:val="00293979"/>
    <w:rsid w:val="0029707F"/>
    <w:rsid w:val="002B5C39"/>
    <w:rsid w:val="002C3B5E"/>
    <w:rsid w:val="002C45BA"/>
    <w:rsid w:val="002D41BE"/>
    <w:rsid w:val="002E6B0C"/>
    <w:rsid w:val="002F4DFE"/>
    <w:rsid w:val="00302C9A"/>
    <w:rsid w:val="00307324"/>
    <w:rsid w:val="0031050C"/>
    <w:rsid w:val="00313599"/>
    <w:rsid w:val="0032662A"/>
    <w:rsid w:val="00341F59"/>
    <w:rsid w:val="00354A89"/>
    <w:rsid w:val="0036701D"/>
    <w:rsid w:val="003749B3"/>
    <w:rsid w:val="003759E1"/>
    <w:rsid w:val="00376137"/>
    <w:rsid w:val="00377934"/>
    <w:rsid w:val="00380D17"/>
    <w:rsid w:val="00391410"/>
    <w:rsid w:val="00395D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B1D59"/>
    <w:rsid w:val="004E2BD6"/>
    <w:rsid w:val="004E4F33"/>
    <w:rsid w:val="004F2702"/>
    <w:rsid w:val="004F75FB"/>
    <w:rsid w:val="004F78CE"/>
    <w:rsid w:val="005124C2"/>
    <w:rsid w:val="00520FAC"/>
    <w:rsid w:val="00552FC3"/>
    <w:rsid w:val="00564F15"/>
    <w:rsid w:val="00567597"/>
    <w:rsid w:val="00592CFA"/>
    <w:rsid w:val="005950BD"/>
    <w:rsid w:val="005A2740"/>
    <w:rsid w:val="005F57D8"/>
    <w:rsid w:val="005F6574"/>
    <w:rsid w:val="005F6BC2"/>
    <w:rsid w:val="00604076"/>
    <w:rsid w:val="00614036"/>
    <w:rsid w:val="0061608E"/>
    <w:rsid w:val="006333FE"/>
    <w:rsid w:val="00634E80"/>
    <w:rsid w:val="00666C7B"/>
    <w:rsid w:val="00684CAB"/>
    <w:rsid w:val="0068523F"/>
    <w:rsid w:val="006A29CA"/>
    <w:rsid w:val="006B4B3E"/>
    <w:rsid w:val="006B716F"/>
    <w:rsid w:val="006C44A9"/>
    <w:rsid w:val="006D1492"/>
    <w:rsid w:val="006D7A42"/>
    <w:rsid w:val="006F7A43"/>
    <w:rsid w:val="00704BA1"/>
    <w:rsid w:val="00707E48"/>
    <w:rsid w:val="00712AC4"/>
    <w:rsid w:val="007210A5"/>
    <w:rsid w:val="00721B7E"/>
    <w:rsid w:val="00721E96"/>
    <w:rsid w:val="00722A00"/>
    <w:rsid w:val="007267E8"/>
    <w:rsid w:val="00732FEF"/>
    <w:rsid w:val="00740FE4"/>
    <w:rsid w:val="007478EA"/>
    <w:rsid w:val="00763908"/>
    <w:rsid w:val="007649A5"/>
    <w:rsid w:val="00777D4B"/>
    <w:rsid w:val="00785307"/>
    <w:rsid w:val="007866F3"/>
    <w:rsid w:val="00793969"/>
    <w:rsid w:val="00797B30"/>
    <w:rsid w:val="007A3680"/>
    <w:rsid w:val="007B08BA"/>
    <w:rsid w:val="007B2E0B"/>
    <w:rsid w:val="007B51E8"/>
    <w:rsid w:val="007C2D43"/>
    <w:rsid w:val="007D357D"/>
    <w:rsid w:val="007F3743"/>
    <w:rsid w:val="007F62D1"/>
    <w:rsid w:val="0081582F"/>
    <w:rsid w:val="008175C8"/>
    <w:rsid w:val="00830F95"/>
    <w:rsid w:val="008517EF"/>
    <w:rsid w:val="00877873"/>
    <w:rsid w:val="0089154B"/>
    <w:rsid w:val="008A4BFE"/>
    <w:rsid w:val="008A72B4"/>
    <w:rsid w:val="008B3C33"/>
    <w:rsid w:val="008D400F"/>
    <w:rsid w:val="008E6018"/>
    <w:rsid w:val="008F3D5A"/>
    <w:rsid w:val="009027B9"/>
    <w:rsid w:val="0090772D"/>
    <w:rsid w:val="00916BBA"/>
    <w:rsid w:val="009322AB"/>
    <w:rsid w:val="009372DC"/>
    <w:rsid w:val="00964586"/>
    <w:rsid w:val="00982214"/>
    <w:rsid w:val="00A06FE6"/>
    <w:rsid w:val="00A11C8D"/>
    <w:rsid w:val="00A12175"/>
    <w:rsid w:val="00A168C8"/>
    <w:rsid w:val="00A27C54"/>
    <w:rsid w:val="00A339BF"/>
    <w:rsid w:val="00A34218"/>
    <w:rsid w:val="00A57E30"/>
    <w:rsid w:val="00A66325"/>
    <w:rsid w:val="00A6747F"/>
    <w:rsid w:val="00A67DAC"/>
    <w:rsid w:val="00A7589A"/>
    <w:rsid w:val="00A8423D"/>
    <w:rsid w:val="00A87BE1"/>
    <w:rsid w:val="00A90532"/>
    <w:rsid w:val="00AA459F"/>
    <w:rsid w:val="00AB23B1"/>
    <w:rsid w:val="00AC201A"/>
    <w:rsid w:val="00AC2D89"/>
    <w:rsid w:val="00AD30BE"/>
    <w:rsid w:val="00AD4843"/>
    <w:rsid w:val="00AD4AFA"/>
    <w:rsid w:val="00AE7297"/>
    <w:rsid w:val="00AF79E3"/>
    <w:rsid w:val="00B1076B"/>
    <w:rsid w:val="00B15B14"/>
    <w:rsid w:val="00B65C8B"/>
    <w:rsid w:val="00B67C76"/>
    <w:rsid w:val="00B755F2"/>
    <w:rsid w:val="00B83602"/>
    <w:rsid w:val="00B841F9"/>
    <w:rsid w:val="00B8425D"/>
    <w:rsid w:val="00B93BEF"/>
    <w:rsid w:val="00BC6320"/>
    <w:rsid w:val="00BD616F"/>
    <w:rsid w:val="00BE198D"/>
    <w:rsid w:val="00BE43AE"/>
    <w:rsid w:val="00BE5356"/>
    <w:rsid w:val="00BE6387"/>
    <w:rsid w:val="00BF44A8"/>
    <w:rsid w:val="00BF6D7E"/>
    <w:rsid w:val="00C00A03"/>
    <w:rsid w:val="00C2542E"/>
    <w:rsid w:val="00C55C16"/>
    <w:rsid w:val="00C71B7B"/>
    <w:rsid w:val="00C81773"/>
    <w:rsid w:val="00C86B78"/>
    <w:rsid w:val="00C934E0"/>
    <w:rsid w:val="00CA2A5E"/>
    <w:rsid w:val="00CA6B4F"/>
    <w:rsid w:val="00CD49CC"/>
    <w:rsid w:val="00CE7C18"/>
    <w:rsid w:val="00CF06F8"/>
    <w:rsid w:val="00CF7EC1"/>
    <w:rsid w:val="00D07BA3"/>
    <w:rsid w:val="00D5761B"/>
    <w:rsid w:val="00D62438"/>
    <w:rsid w:val="00D62818"/>
    <w:rsid w:val="00D7175D"/>
    <w:rsid w:val="00D90CA5"/>
    <w:rsid w:val="00D973B0"/>
    <w:rsid w:val="00DC0138"/>
    <w:rsid w:val="00DC12E5"/>
    <w:rsid w:val="00DD200B"/>
    <w:rsid w:val="00DD41E3"/>
    <w:rsid w:val="00DD7772"/>
    <w:rsid w:val="00DE677F"/>
    <w:rsid w:val="00DE7F41"/>
    <w:rsid w:val="00DF2459"/>
    <w:rsid w:val="00E13927"/>
    <w:rsid w:val="00E16378"/>
    <w:rsid w:val="00E2523E"/>
    <w:rsid w:val="00E62883"/>
    <w:rsid w:val="00E636E1"/>
    <w:rsid w:val="00E717F3"/>
    <w:rsid w:val="00E84230"/>
    <w:rsid w:val="00E87D06"/>
    <w:rsid w:val="00E9203C"/>
    <w:rsid w:val="00E93233"/>
    <w:rsid w:val="00E96F43"/>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384"/>
    <w:rsid w:val="00FD5E60"/>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50177">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Emphasis" w:uiPriority="20"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customStyle="1" w:styleId="Bodytext0">
    <w:name w:val="Body text"/>
    <w:basedOn w:val="BodyText"/>
    <w:link w:val="BodytextChar0"/>
    <w:rsid w:val="00684CAB"/>
    <w:pPr>
      <w:tabs>
        <w:tab w:val="left" w:pos="2430"/>
      </w:tabs>
      <w:jc w:val="left"/>
    </w:pPr>
    <w:rPr>
      <w:color w:val="auto"/>
      <w:sz w:val="20"/>
    </w:rPr>
  </w:style>
  <w:style w:type="character" w:customStyle="1" w:styleId="BodytextChar0">
    <w:name w:val="Body text Char"/>
    <w:basedOn w:val="BodyTextChar"/>
    <w:link w:val="Bodytext0"/>
    <w:rsid w:val="00684CAB"/>
  </w:style>
  <w:style w:type="character" w:styleId="Emphasis">
    <w:name w:val="Emphasis"/>
    <w:basedOn w:val="DefaultParagraphFont"/>
    <w:uiPriority w:val="20"/>
    <w:qFormat/>
    <w:rsid w:val="00684CAB"/>
    <w:rPr>
      <w:i/>
      <w:iCs/>
    </w:rPr>
  </w:style>
  <w:style w:type="table" w:styleId="LightGrid">
    <w:name w:val="Light Grid"/>
    <w:basedOn w:val="TableNormal"/>
    <w:uiPriority w:val="62"/>
    <w:rsid w:val="00684CA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marginzero">
    <w:name w:val="marginzero"/>
    <w:basedOn w:val="Normal"/>
    <w:rsid w:val="00684CAB"/>
    <w:pPr>
      <w:spacing w:after="75"/>
      <w:jc w:val="left"/>
    </w:pPr>
    <w:rPr>
      <w:rFonts w:ascii="Verdana" w:hAnsi="Verdana"/>
      <w:color w:val="000000"/>
      <w:sz w:val="17"/>
      <w:szCs w:val="17"/>
    </w:rPr>
  </w:style>
  <w:style w:type="character" w:customStyle="1" w:styleId="slug-vol">
    <w:name w:val="slug-vol"/>
    <w:basedOn w:val="DefaultParagraphFont"/>
    <w:rsid w:val="00684CAB"/>
  </w:style>
  <w:style w:type="character" w:customStyle="1" w:styleId="slug-issue">
    <w:name w:val="slug-issue"/>
    <w:basedOn w:val="DefaultParagraphFont"/>
    <w:rsid w:val="00684CAB"/>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plant-materials.nrcs.usda.gov"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plants.usda.gov/" TargetMode="External"/><Relationship Id="rId2" Type="http://schemas.openxmlformats.org/officeDocument/2006/relationships/numbering" Target="numbering.xml"/><Relationship Id="rId16" Type="http://schemas.openxmlformats.org/officeDocument/2006/relationships/hyperlink" Target="http://www.nrcs.usda.gov/"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Desktop\pg_fs_rb_templates%2012-14-10\pg_template_dec_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pg_template_dec_2010.dotx</Template>
  <TotalTime>2</TotalTime>
  <Pages>6</Pages>
  <Words>2950</Words>
  <Characters>16989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Plant Guide Template</vt:lpstr>
    </vt:vector>
  </TitlesOfParts>
  <Company>USDA NRCS National Plant Materials Center</Company>
  <LinksUpToDate>false</LinksUpToDate>
  <CharactersWithSpaces>19900</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Fernleaf biscuitroot (Lomatium dissectum)</dc:title>
  <dc:subject>Fernleaf biscuitroot (Lomatium dissectum)</dc:subject>
  <dc:creator>USDA-NRCS Aberdeen Plant Materials Center</dc:creator>
  <cp:keywords>Fernleaf, biscuitroot, lomatium, dissectum, native forb, seed production</cp:keywords>
  <cp:lastModifiedBy>Derek.Tilley</cp:lastModifiedBy>
  <cp:revision>2</cp:revision>
  <cp:lastPrinted>2010-08-20T19:27:00Z</cp:lastPrinted>
  <dcterms:created xsi:type="dcterms:W3CDTF">2011-10-06T14:37:00Z</dcterms:created>
  <dcterms:modified xsi:type="dcterms:W3CDTF">2011-10-06T14:37:00Z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