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4A3B28" w:rsidP="00E9203C">
      <w:pPr>
        <w:pStyle w:val="Heading1"/>
      </w:pPr>
      <w:r>
        <w:lastRenderedPageBreak/>
        <w:t>barestem biscuitroot</w:t>
      </w:r>
    </w:p>
    <w:p w:rsidR="00CE7C18" w:rsidRPr="004A3B28" w:rsidRDefault="004A3B28" w:rsidP="00CE7C18">
      <w:pPr>
        <w:pStyle w:val="Heading2"/>
        <w:rPr>
          <w:i w:val="0"/>
        </w:rPr>
      </w:pPr>
      <w:proofErr w:type="gramStart"/>
      <w:r>
        <w:t xml:space="preserve">Lomatium </w:t>
      </w:r>
      <w:proofErr w:type="spellStart"/>
      <w:r>
        <w:t>nudicaule</w:t>
      </w:r>
      <w:proofErr w:type="spellEnd"/>
      <w:r w:rsidR="00614036" w:rsidRPr="00A90532">
        <w:t xml:space="preserve"> </w:t>
      </w:r>
      <w:r w:rsidRPr="004A3B28">
        <w:rPr>
          <w:rStyle w:val="search1"/>
          <w:i w:val="0"/>
          <w:color w:val="auto"/>
        </w:rPr>
        <w:t>(</w:t>
      </w:r>
      <w:proofErr w:type="spellStart"/>
      <w:r w:rsidRPr="004A3B28">
        <w:rPr>
          <w:rStyle w:val="search1"/>
          <w:i w:val="0"/>
          <w:color w:val="auto"/>
        </w:rPr>
        <w:t>Pursh</w:t>
      </w:r>
      <w:proofErr w:type="spellEnd"/>
      <w:r w:rsidRPr="004A3B28">
        <w:rPr>
          <w:rStyle w:val="search1"/>
          <w:i w:val="0"/>
          <w:color w:val="auto"/>
        </w:rPr>
        <w:t xml:space="preserve">) J.M. </w:t>
      </w:r>
      <w:proofErr w:type="spellStart"/>
      <w:r w:rsidRPr="004A3B28">
        <w:rPr>
          <w:rStyle w:val="search1"/>
          <w:i w:val="0"/>
          <w:color w:val="auto"/>
        </w:rPr>
        <w:t>Coult</w:t>
      </w:r>
      <w:proofErr w:type="spellEnd"/>
      <w:r w:rsidRPr="004A3B28">
        <w:rPr>
          <w:rStyle w:val="search1"/>
          <w:i w:val="0"/>
          <w:color w:val="auto"/>
        </w:rPr>
        <w:t>.</w:t>
      </w:r>
      <w:proofErr w:type="gramEnd"/>
      <w:r w:rsidRPr="004A3B28">
        <w:rPr>
          <w:rStyle w:val="search1"/>
          <w:i w:val="0"/>
          <w:color w:val="auto"/>
        </w:rPr>
        <w:t xml:space="preserve"> &amp; Rose</w:t>
      </w:r>
    </w:p>
    <w:p w:rsidR="00614036" w:rsidRPr="00A90532" w:rsidRDefault="00614036" w:rsidP="006A29CA">
      <w:pPr>
        <w:pStyle w:val="PlantSymbol"/>
      </w:pPr>
      <w:r w:rsidRPr="00A90532">
        <w:t xml:space="preserve">Plant Symbol = </w:t>
      </w:r>
      <w:r w:rsidR="004A3B28">
        <w:t>LONU2</w:t>
      </w:r>
    </w:p>
    <w:p w:rsidR="004A3B28" w:rsidRDefault="001478F1" w:rsidP="004A3B28">
      <w:pPr>
        <w:pStyle w:val="BodytextNRCS"/>
        <w:spacing w:before="240"/>
      </w:pPr>
      <w:r w:rsidRPr="00354A89">
        <w:rPr>
          <w:i/>
        </w:rPr>
        <w:t>Contributed by</w:t>
      </w:r>
      <w:r w:rsidRPr="008517EF">
        <w:t>:</w:t>
      </w:r>
      <w:r w:rsidR="007B51E8">
        <w:t xml:space="preserve">  </w:t>
      </w:r>
      <w:r w:rsidR="004A3B28">
        <w:t xml:space="preserve">USDA NRCS Idaho Plant Materials Center </w:t>
      </w:r>
    </w:p>
    <w:p w:rsidR="00CF16BE" w:rsidRDefault="00CF16BE" w:rsidP="007866F3">
      <w:pPr>
        <w:pStyle w:val="Heading3"/>
        <w:rPr>
          <w:b w:val="0"/>
        </w:rPr>
      </w:pPr>
      <w:r>
        <w:rPr>
          <w:rFonts w:ascii="Arial" w:hAnsi="Arial" w:cs="Arial"/>
          <w:noProof/>
        </w:rPr>
        <w:drawing>
          <wp:inline distT="0" distB="0" distL="0" distR="0">
            <wp:extent cx="3131344" cy="2505075"/>
            <wp:effectExtent l="19050" t="0" r="0" b="0"/>
            <wp:docPr id="1" name="il_fi" descr="lomatium nudica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eritageseedlings.com/images/natives-rev/lomatiumnudicaule.jpg"/>
                    <pic:cNvPicPr>
                      <a:picLocks noChangeAspect="1" noChangeArrowheads="1"/>
                    </pic:cNvPicPr>
                  </pic:nvPicPr>
                  <pic:blipFill>
                    <a:blip r:embed="rId10" cstate="print"/>
                    <a:srcRect l="5970"/>
                    <a:stretch>
                      <a:fillRect/>
                    </a:stretch>
                  </pic:blipFill>
                  <pic:spPr bwMode="auto">
                    <a:xfrm>
                      <a:off x="0" y="0"/>
                      <a:ext cx="3131344" cy="2505075"/>
                    </a:xfrm>
                    <a:prstGeom prst="rect">
                      <a:avLst/>
                    </a:prstGeom>
                    <a:noFill/>
                    <a:ln w="9525">
                      <a:noFill/>
                      <a:miter lim="800000"/>
                      <a:headEnd/>
                      <a:tailEnd/>
                    </a:ln>
                  </pic:spPr>
                </pic:pic>
              </a:graphicData>
            </a:graphic>
          </wp:inline>
        </w:drawing>
      </w:r>
    </w:p>
    <w:p w:rsidR="00CF16BE" w:rsidRPr="00CF16BE" w:rsidRDefault="00CF16BE" w:rsidP="007866F3">
      <w:pPr>
        <w:pStyle w:val="Heading3"/>
        <w:rPr>
          <w:sz w:val="16"/>
          <w:szCs w:val="16"/>
        </w:rPr>
      </w:pPr>
      <w:proofErr w:type="spellStart"/>
      <w:proofErr w:type="gramStart"/>
      <w:r w:rsidRPr="00CF16BE">
        <w:rPr>
          <w:sz w:val="16"/>
          <w:szCs w:val="16"/>
        </w:rPr>
        <w:t>Barestem</w:t>
      </w:r>
      <w:proofErr w:type="spellEnd"/>
      <w:r w:rsidRPr="00CF16BE">
        <w:rPr>
          <w:sz w:val="16"/>
          <w:szCs w:val="16"/>
        </w:rPr>
        <w:t xml:space="preserve"> biscuitroot.</w:t>
      </w:r>
      <w:proofErr w:type="gramEnd"/>
      <w:r w:rsidRPr="00CF16BE">
        <w:rPr>
          <w:sz w:val="16"/>
          <w:szCs w:val="16"/>
        </w:rPr>
        <w:t xml:space="preserve"> Image courtesy of Heritage Seedlings Inc.</w:t>
      </w:r>
    </w:p>
    <w:p w:rsidR="00CF16BE" w:rsidRDefault="00CF16BE" w:rsidP="007866F3">
      <w:pPr>
        <w:pStyle w:val="Heading3"/>
      </w:pPr>
    </w:p>
    <w:p w:rsidR="00712AC4" w:rsidRDefault="000F1970" w:rsidP="007866F3">
      <w:pPr>
        <w:pStyle w:val="Heading3"/>
      </w:pPr>
      <w:r w:rsidRPr="00A90532">
        <w:t>Alternate Names</w:t>
      </w:r>
    </w:p>
    <w:p w:rsidR="0063641D" w:rsidRPr="004A3B28" w:rsidRDefault="00D1372C" w:rsidP="0063641D">
      <w:pPr>
        <w:pStyle w:val="NRCSBodyText"/>
      </w:pPr>
      <w:r>
        <w:t>Consumption plant, d</w:t>
      </w:r>
      <w:r w:rsidR="004A3B28">
        <w:t xml:space="preserve">esert </w:t>
      </w:r>
      <w:r w:rsidR="003339AB">
        <w:t>parsley</w:t>
      </w:r>
      <w:r w:rsidR="004A3B28">
        <w:t xml:space="preserve">, </w:t>
      </w:r>
      <w:proofErr w:type="spellStart"/>
      <w:r w:rsidR="004A3B28">
        <w:t>nakedstem</w:t>
      </w:r>
      <w:proofErr w:type="spellEnd"/>
      <w:r w:rsidR="004A3B28">
        <w:t xml:space="preserve"> biscuitroot</w:t>
      </w:r>
      <w:r w:rsidR="00922DE1">
        <w:t>, pestle lomatium</w:t>
      </w:r>
    </w:p>
    <w:p w:rsidR="0063641D" w:rsidRPr="000968E2" w:rsidRDefault="00C33059" w:rsidP="0063641D">
      <w:pPr>
        <w:pStyle w:val="NRCSBodyText"/>
        <w:rPr>
          <w:i/>
        </w:rPr>
      </w:pPr>
      <w:proofErr w:type="spellStart"/>
      <w:r>
        <w:rPr>
          <w:i/>
        </w:rPr>
        <w:t>Cogswelia</w:t>
      </w:r>
      <w:proofErr w:type="spellEnd"/>
      <w:r>
        <w:rPr>
          <w:i/>
        </w:rPr>
        <w:t xml:space="preserve"> </w:t>
      </w:r>
      <w:proofErr w:type="spellStart"/>
      <w:r>
        <w:rPr>
          <w:i/>
        </w:rPr>
        <w:t>nudicaule</w:t>
      </w:r>
      <w:proofErr w:type="spellEnd"/>
      <w:r>
        <w:rPr>
          <w:i/>
        </w:rPr>
        <w:t xml:space="preserve">, </w:t>
      </w:r>
      <w:proofErr w:type="spellStart"/>
      <w:r w:rsidR="00922DE1">
        <w:rPr>
          <w:i/>
        </w:rPr>
        <w:t>Peucedanum</w:t>
      </w:r>
      <w:proofErr w:type="spellEnd"/>
      <w:r w:rsidR="00922DE1">
        <w:rPr>
          <w:i/>
        </w:rPr>
        <w:t xml:space="preserve"> </w:t>
      </w:r>
      <w:proofErr w:type="spellStart"/>
      <w:r w:rsidR="00922DE1">
        <w:rPr>
          <w:i/>
        </w:rPr>
        <w:t>latifolium</w:t>
      </w:r>
      <w:proofErr w:type="spellEnd"/>
      <w:r w:rsidR="00922DE1">
        <w:rPr>
          <w:i/>
        </w:rPr>
        <w:t xml:space="preserve">, </w:t>
      </w:r>
      <w:proofErr w:type="spellStart"/>
      <w:r w:rsidR="004A3B28">
        <w:rPr>
          <w:i/>
        </w:rPr>
        <w:t>Smyrnium</w:t>
      </w:r>
      <w:proofErr w:type="spellEnd"/>
      <w:r w:rsidR="004A3B28">
        <w:rPr>
          <w:i/>
        </w:rPr>
        <w:t xml:space="preserve"> </w:t>
      </w:r>
      <w:proofErr w:type="spellStart"/>
      <w:r w:rsidR="004A3B28">
        <w:rPr>
          <w:i/>
        </w:rPr>
        <w:t>nudicaule</w:t>
      </w:r>
      <w:proofErr w:type="spellEnd"/>
    </w:p>
    <w:p w:rsidR="00CD49CC" w:rsidRDefault="00CD49CC" w:rsidP="007866F3">
      <w:pPr>
        <w:pStyle w:val="Heading3"/>
      </w:pPr>
      <w:r w:rsidRPr="00A90532">
        <w:t>Uses</w:t>
      </w:r>
    </w:p>
    <w:p w:rsidR="003D0BA9" w:rsidRPr="0044021D" w:rsidRDefault="002F29B8" w:rsidP="003D0BA9">
      <w:pPr>
        <w:pStyle w:val="NRCSBodyText"/>
      </w:pPr>
      <w:bookmarkStart w:id="0" w:name="OLE_LINK1"/>
      <w:proofErr w:type="spellStart"/>
      <w:r>
        <w:t>Barestem</w:t>
      </w:r>
      <w:proofErr w:type="spellEnd"/>
      <w:r>
        <w:t xml:space="preserve"> biscuitroot is p</w:t>
      </w:r>
      <w:r w:rsidR="00D30B77" w:rsidRPr="0044021D">
        <w:t xml:space="preserve">alatable primarily </w:t>
      </w:r>
      <w:r>
        <w:t xml:space="preserve">to </w:t>
      </w:r>
      <w:r w:rsidR="00D30B77" w:rsidRPr="0044021D">
        <w:t xml:space="preserve">sheep but </w:t>
      </w:r>
      <w:r>
        <w:t xml:space="preserve">grows in such limited quantities that it </w:t>
      </w:r>
      <w:r w:rsidR="0044021D">
        <w:t>is hardly</w:t>
      </w:r>
      <w:r w:rsidR="00D30B77" w:rsidRPr="0044021D">
        <w:t xml:space="preserve"> an important forage species (Hermann 1966).</w:t>
      </w:r>
      <w:r w:rsidR="00D14185">
        <w:t xml:space="preserve"> </w:t>
      </w:r>
      <w:r>
        <w:t>It serves as a h</w:t>
      </w:r>
      <w:r w:rsidR="00D14185">
        <w:t>ost plant for the larvae of anise swallowtail butterfly (</w:t>
      </w:r>
      <w:proofErr w:type="spellStart"/>
      <w:r w:rsidR="00D14185" w:rsidRPr="00D14185">
        <w:rPr>
          <w:i/>
        </w:rPr>
        <w:t>Papilio</w:t>
      </w:r>
      <w:proofErr w:type="spellEnd"/>
      <w:r w:rsidR="00D14185" w:rsidRPr="00D14185">
        <w:rPr>
          <w:i/>
        </w:rPr>
        <w:t xml:space="preserve"> </w:t>
      </w:r>
      <w:proofErr w:type="spellStart"/>
      <w:r w:rsidR="00D14185" w:rsidRPr="00D14185">
        <w:rPr>
          <w:i/>
        </w:rPr>
        <w:t>zelicaon</w:t>
      </w:r>
      <w:proofErr w:type="spellEnd"/>
      <w:r w:rsidR="00D14185">
        <w:t>) (</w:t>
      </w:r>
      <w:proofErr w:type="spellStart"/>
      <w:r w:rsidR="00D14185">
        <w:t>Pelini</w:t>
      </w:r>
      <w:proofErr w:type="spellEnd"/>
      <w:r w:rsidR="00D14185">
        <w:t xml:space="preserve"> et al 2009).</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2F29B8" w:rsidRDefault="002375B8" w:rsidP="00DE7F41">
      <w:pPr>
        <w:pStyle w:val="NRCSBodyText"/>
      </w:pPr>
      <w:r w:rsidRPr="002375B8">
        <w:rPr>
          <w:i/>
        </w:rPr>
        <w:t>General</w:t>
      </w:r>
      <w:r>
        <w:t>:</w:t>
      </w:r>
      <w:r w:rsidR="00721E96">
        <w:t xml:space="preserve">  </w:t>
      </w:r>
      <w:r w:rsidR="002F29B8" w:rsidRPr="002F29B8">
        <w:t>Carrot family (Apiaceae).</w:t>
      </w:r>
      <w:r w:rsidR="002F29B8">
        <w:t xml:space="preserve"> </w:t>
      </w:r>
      <w:proofErr w:type="spellStart"/>
      <w:r w:rsidR="002F29B8">
        <w:t>Barestem</w:t>
      </w:r>
      <w:proofErr w:type="spellEnd"/>
      <w:r w:rsidR="002F29B8">
        <w:t xml:space="preserve"> biscuitroot is a perennial forb arising from a stout taproot. The plants reach a mature height of 20 to 45 cm (</w:t>
      </w:r>
      <w:r w:rsidR="00CF16BE">
        <w:t xml:space="preserve">8 to 18 </w:t>
      </w:r>
      <w:r w:rsidR="002F29B8">
        <w:t xml:space="preserve">in). The </w:t>
      </w:r>
      <w:r w:rsidR="002F29B8">
        <w:lastRenderedPageBreak/>
        <w:t xml:space="preserve">leaves are </w:t>
      </w:r>
      <w:r w:rsidR="005B074C">
        <w:t>compound ternate to bi-ternate (dividing into groups of three leaflets)</w:t>
      </w:r>
      <w:r w:rsidR="002F29B8">
        <w:t xml:space="preserve">. </w:t>
      </w:r>
      <w:r w:rsidR="005B074C">
        <w:t xml:space="preserve">The leaflets are larger than </w:t>
      </w:r>
      <w:r w:rsidR="003339AB">
        <w:t xml:space="preserve">the finely dissected leaflets common to </w:t>
      </w:r>
      <w:r w:rsidR="005B074C">
        <w:t xml:space="preserve">other </w:t>
      </w:r>
      <w:proofErr w:type="spellStart"/>
      <w:r w:rsidR="005B074C">
        <w:t>biscuitroots</w:t>
      </w:r>
      <w:proofErr w:type="spellEnd"/>
      <w:r w:rsidR="005B074C">
        <w:t xml:space="preserve"> and very distinctive for the genus. Each leaflet is 2 to 5 cm (</w:t>
      </w:r>
      <w:r w:rsidR="00CF16BE">
        <w:t xml:space="preserve">0.8 to 2 </w:t>
      </w:r>
      <w:r w:rsidR="005B074C">
        <w:t>in) long and ovoid to orbicular in outline with coarse teeth near the tip. The inflorescence is an umbel with 7 to 27, 8 to 10 cm</w:t>
      </w:r>
      <w:r w:rsidR="00CF16BE">
        <w:t xml:space="preserve"> (3 to 4 in)</w:t>
      </w:r>
      <w:r w:rsidR="005B074C">
        <w:t xml:space="preserve"> long rays. The petals are yellow. The fruit is 8 to 12 mm (</w:t>
      </w:r>
      <w:r w:rsidR="00A6315E">
        <w:t xml:space="preserve">0.3 to 0.5 </w:t>
      </w:r>
      <w:r w:rsidR="005B074C">
        <w:t xml:space="preserve">in) </w:t>
      </w:r>
      <w:r w:rsidR="003339AB">
        <w:t>long;</w:t>
      </w:r>
      <w:r w:rsidR="005B074C">
        <w:t xml:space="preserve"> 2 to 5 mm (</w:t>
      </w:r>
      <w:r w:rsidR="00A6315E">
        <w:t xml:space="preserve">0.08 to 0.2 </w:t>
      </w:r>
      <w:r w:rsidR="005B074C">
        <w:t>in) wide with 0.5 mm (</w:t>
      </w:r>
      <w:r w:rsidR="00A6315E">
        <w:t xml:space="preserve">0.02 </w:t>
      </w:r>
      <w:r w:rsidR="005B074C">
        <w:t xml:space="preserve">in) </w:t>
      </w:r>
      <w:r w:rsidR="00A6315E">
        <w:t xml:space="preserve">wide </w:t>
      </w:r>
      <w:r w:rsidR="005B074C">
        <w:t>wings (Welsh et al 2003).</w:t>
      </w:r>
    </w:p>
    <w:p w:rsidR="00C33059" w:rsidRPr="000968E2" w:rsidRDefault="00C33059" w:rsidP="00DE7F41">
      <w:pPr>
        <w:pStyle w:val="NRCSBodyText"/>
        <w:rPr>
          <w:i/>
        </w:rPr>
      </w:pPr>
    </w:p>
    <w:p w:rsidR="000C2C03" w:rsidRDefault="000C2C03" w:rsidP="00C33059">
      <w:pPr>
        <w:pStyle w:val="NRCSBodyText"/>
        <w:rPr>
          <w:b/>
        </w:rPr>
      </w:pPr>
      <w:r w:rsidRPr="000C2C03">
        <w:rPr>
          <w:b/>
        </w:rPr>
        <w:t>Ethnobotany</w:t>
      </w:r>
    </w:p>
    <w:p w:rsidR="00C33059" w:rsidRPr="000A7B03" w:rsidRDefault="000A7B03" w:rsidP="00C33059">
      <w:pPr>
        <w:pStyle w:val="NRCSBodyText"/>
      </w:pPr>
      <w:proofErr w:type="spellStart"/>
      <w:r w:rsidRPr="000A7B03">
        <w:t>Barestem</w:t>
      </w:r>
      <w:proofErr w:type="spellEnd"/>
      <w:r w:rsidRPr="000A7B03">
        <w:t xml:space="preserve"> biscuitroot</w:t>
      </w:r>
      <w:r>
        <w:t xml:space="preserve"> was used by numerous Native American tribes. It was used as a cold remedy or cough medicine by the </w:t>
      </w:r>
      <w:proofErr w:type="spellStart"/>
      <w:r>
        <w:t>Cowichan</w:t>
      </w:r>
      <w:proofErr w:type="spellEnd"/>
      <w:r>
        <w:t xml:space="preserve">, Kwakiutl, </w:t>
      </w:r>
      <w:proofErr w:type="spellStart"/>
      <w:r>
        <w:t>Nitinaht</w:t>
      </w:r>
      <w:proofErr w:type="spellEnd"/>
      <w:r>
        <w:t xml:space="preserve">, </w:t>
      </w:r>
      <w:proofErr w:type="spellStart"/>
      <w:r>
        <w:t>Saanich</w:t>
      </w:r>
      <w:proofErr w:type="spellEnd"/>
      <w:r>
        <w:t xml:space="preserve"> and Thompson tribes (Turner and Bell 1971; Boas 1966; Turner et al 1983; Turner et al 1990). It was eaten raw and used like celery by the </w:t>
      </w:r>
      <w:proofErr w:type="spellStart"/>
      <w:r>
        <w:t>Okanagon</w:t>
      </w:r>
      <w:proofErr w:type="spellEnd"/>
      <w:r>
        <w:t xml:space="preserve">, </w:t>
      </w:r>
      <w:proofErr w:type="spellStart"/>
      <w:r>
        <w:t>Atsugewi</w:t>
      </w:r>
      <w:proofErr w:type="spellEnd"/>
      <w:r>
        <w:t xml:space="preserve"> and Paiute tribes (Garth 1953; Perry 1952; </w:t>
      </w:r>
      <w:proofErr w:type="spellStart"/>
      <w:r>
        <w:t>Mahar</w:t>
      </w:r>
      <w:proofErr w:type="spellEnd"/>
      <w:r>
        <w:t xml:space="preserve"> 1953). It was also boiled in water and drank as a tea by the Thompson tribe (</w:t>
      </w:r>
      <w:proofErr w:type="spellStart"/>
      <w:r>
        <w:t>Steedman</w:t>
      </w:r>
      <w:proofErr w:type="spellEnd"/>
      <w:r>
        <w:t xml:space="preserve"> 1928).</w:t>
      </w:r>
    </w:p>
    <w:p w:rsidR="002375B8" w:rsidRDefault="002375B8" w:rsidP="005B074C">
      <w:pPr>
        <w:pStyle w:val="NRCSBodyText"/>
        <w:spacing w:before="240"/>
      </w:pPr>
      <w:r w:rsidRPr="002375B8">
        <w:rPr>
          <w:i/>
        </w:rPr>
        <w:t>Distribution</w:t>
      </w:r>
      <w:r>
        <w:t>:</w:t>
      </w:r>
      <w:r w:rsidR="004011BB">
        <w:t xml:space="preserve">  </w:t>
      </w:r>
      <w:proofErr w:type="spellStart"/>
      <w:r w:rsidR="005B074C" w:rsidRPr="005B074C">
        <w:t>Barestem</w:t>
      </w:r>
      <w:proofErr w:type="spellEnd"/>
      <w:r w:rsidR="005B074C" w:rsidRPr="005B074C">
        <w:t xml:space="preserve"> biscuitroot is found in western North America in British Columbia, Idaho, Utah, Washington, Oregon, Nevada and California.</w:t>
      </w:r>
      <w:r w:rsidR="00AD4AFA" w:rsidRPr="005B074C">
        <w:t xml:space="preserve"> </w:t>
      </w:r>
      <w:r w:rsidRPr="005B074C">
        <w:t>For current distribution, please consult the</w:t>
      </w:r>
      <w:r w:rsidRPr="00964586">
        <w:t xml:space="preserv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proofErr w:type="spellStart"/>
      <w:r w:rsidR="00362020">
        <w:t>Barestem</w:t>
      </w:r>
      <w:proofErr w:type="spellEnd"/>
      <w:r w:rsidR="00362020">
        <w:t xml:space="preserve"> biscuitroot is found in dry, open to sparsely wooded places in lowlands to middle elevations (</w:t>
      </w:r>
      <w:proofErr w:type="spellStart"/>
      <w:r w:rsidR="00362020">
        <w:t>Cronquist</w:t>
      </w:r>
      <w:proofErr w:type="spellEnd"/>
      <w:r w:rsidR="00362020">
        <w:t xml:space="preserve"> et al 1997). It is often found growing in sagebrush, pinyon-juniper, ponderosa pine, and mountain brush communities in the Intermountain West (Welsh et al 2003</w:t>
      </w:r>
      <w:r w:rsidR="007F548A">
        <w:t>).</w:t>
      </w:r>
    </w:p>
    <w:p w:rsidR="00CD49CC" w:rsidRPr="00DE7F41" w:rsidRDefault="00CD49CC" w:rsidP="00DE7F41">
      <w:pPr>
        <w:pStyle w:val="BodytextNRCS"/>
        <w:spacing w:before="240"/>
        <w:rPr>
          <w:b/>
        </w:rPr>
      </w:pPr>
      <w:r w:rsidRPr="00DE7F41">
        <w:rPr>
          <w:b/>
        </w:rPr>
        <w:t>Adaptation</w:t>
      </w:r>
    </w:p>
    <w:p w:rsidR="00DE7F41" w:rsidRPr="00D1372C" w:rsidRDefault="008C1838" w:rsidP="00DE7F41">
      <w:pPr>
        <w:pStyle w:val="NRCSBodyText"/>
      </w:pPr>
      <w:proofErr w:type="spellStart"/>
      <w:r>
        <w:t>Barestem</w:t>
      </w:r>
      <w:proofErr w:type="spellEnd"/>
      <w:r>
        <w:t xml:space="preserve"> biscuitroot grows in s</w:t>
      </w:r>
      <w:r w:rsidR="00D1372C">
        <w:t>andy soils (Walker and Shaw</w:t>
      </w:r>
      <w:r w:rsidR="001B78D3">
        <w:t xml:space="preserve"> 2005</w:t>
      </w:r>
      <w:r w:rsidR="00D1372C">
        <w:t>)</w:t>
      </w:r>
      <w:r>
        <w:t xml:space="preserve"> in areas receiving 350 mm (14 in) or more mean annual precipitation</w:t>
      </w:r>
      <w:r w:rsidR="00D1372C">
        <w:t>.</w:t>
      </w:r>
    </w:p>
    <w:p w:rsidR="00CD49CC" w:rsidRPr="00721B7E" w:rsidRDefault="00CD49CC" w:rsidP="00721B7E">
      <w:pPr>
        <w:pStyle w:val="Heading3"/>
      </w:pPr>
      <w:r w:rsidRPr="00721B7E">
        <w:t>Establishment</w:t>
      </w:r>
    </w:p>
    <w:p w:rsidR="00DE7F41" w:rsidRPr="00D1372C" w:rsidRDefault="008C1838" w:rsidP="00DE7F41">
      <w:pPr>
        <w:pStyle w:val="NRCSBodyText"/>
      </w:pPr>
      <w:r>
        <w:t>Biscuitroot species can be b</w:t>
      </w:r>
      <w:r w:rsidR="00D1372C">
        <w:t xml:space="preserve">roadcast or drill </w:t>
      </w:r>
      <w:r>
        <w:t xml:space="preserve">seeded </w:t>
      </w:r>
      <w:r w:rsidR="00D1372C">
        <w:t>(</w:t>
      </w:r>
      <w:r w:rsidR="001B78D3">
        <w:t>Walker and Shaw 2005</w:t>
      </w:r>
      <w:r w:rsidR="00D1372C">
        <w:t>).</w:t>
      </w:r>
      <w:r>
        <w:t xml:space="preserve"> Best results can be obtained from dormant fall seedings into a firm, weed-free seed bed. Seed should be placed at a depth of 0.6 to 1.2 cm (0.25 to 0.5 in) and packed to ensure good seed to soil contact.</w:t>
      </w:r>
      <w:r w:rsidR="00F97459">
        <w:t xml:space="preserve"> </w:t>
      </w:r>
    </w:p>
    <w:p w:rsidR="00721B7E" w:rsidRPr="00721B7E" w:rsidRDefault="00CD49CC" w:rsidP="00721B7E">
      <w:pPr>
        <w:pStyle w:val="Heading3"/>
      </w:pPr>
      <w:r w:rsidRPr="00721B7E">
        <w:t>Management</w:t>
      </w:r>
    </w:p>
    <w:p w:rsidR="0099257F" w:rsidRPr="0099257F" w:rsidRDefault="0099257F" w:rsidP="00721B7E">
      <w:pPr>
        <w:pStyle w:val="Heading3"/>
        <w:rPr>
          <w:b w:val="0"/>
        </w:rPr>
      </w:pPr>
      <w:r w:rsidRPr="0099257F">
        <w:rPr>
          <w:b w:val="0"/>
        </w:rPr>
        <w:t xml:space="preserve">Arrowleaf balsamroot should be used as a minor component of seed mixtures.  Management strategies should be based on the key species in the established plant community.  Grazing should be deferred on seeded lands for at least two growing seasons to allow for full stand </w:t>
      </w:r>
      <w:r w:rsidRPr="0099257F">
        <w:rPr>
          <w:b w:val="0"/>
        </w:rPr>
        <w:lastRenderedPageBreak/>
        <w:t xml:space="preserve">establishment (Ogle and others, 2011; Stevens and </w:t>
      </w:r>
      <w:proofErr w:type="spellStart"/>
      <w:r w:rsidRPr="0099257F">
        <w:rPr>
          <w:b w:val="0"/>
        </w:rPr>
        <w:t>Monsen</w:t>
      </w:r>
      <w:proofErr w:type="spellEnd"/>
      <w:r w:rsidRPr="0099257F">
        <w:rPr>
          <w:b w:val="0"/>
        </w:rPr>
        <w:t xml:space="preserve">, 2004). Once established, </w:t>
      </w:r>
      <w:proofErr w:type="spellStart"/>
      <w:r w:rsidRPr="0099257F">
        <w:rPr>
          <w:b w:val="0"/>
        </w:rPr>
        <w:t>barestem</w:t>
      </w:r>
      <w:proofErr w:type="spellEnd"/>
      <w:r w:rsidRPr="0099257F">
        <w:rPr>
          <w:b w:val="0"/>
        </w:rPr>
        <w:t xml:space="preserve"> biscuitroot is very competitive agains</w:t>
      </w:r>
      <w:r>
        <w:rPr>
          <w:b w:val="0"/>
        </w:rPr>
        <w:t xml:space="preserve">t weeds due to its </w:t>
      </w:r>
      <w:r w:rsidR="008C1838">
        <w:rPr>
          <w:b w:val="0"/>
        </w:rPr>
        <w:t>deep</w:t>
      </w:r>
      <w:r>
        <w:rPr>
          <w:b w:val="0"/>
        </w:rPr>
        <w:t xml:space="preserve"> taproot</w:t>
      </w:r>
      <w:r w:rsidRPr="0099257F">
        <w:rPr>
          <w:b w:val="0"/>
        </w:rPr>
        <w:t>.</w:t>
      </w:r>
    </w:p>
    <w:p w:rsidR="0099257F" w:rsidRDefault="0099257F" w:rsidP="00721B7E">
      <w:pPr>
        <w:pStyle w:val="Heading3"/>
      </w:pPr>
    </w:p>
    <w:p w:rsidR="00721B7E" w:rsidRDefault="00CD49CC" w:rsidP="00721B7E">
      <w:pPr>
        <w:pStyle w:val="Heading3"/>
      </w:pPr>
      <w:r w:rsidRPr="00A90532">
        <w:t>Pests and Potential Problems</w:t>
      </w:r>
    </w:p>
    <w:p w:rsidR="00DE7F41" w:rsidRPr="0099257F" w:rsidRDefault="0099257F" w:rsidP="00DE7F41">
      <w:pPr>
        <w:pStyle w:val="NRCSBodyText"/>
      </w:pPr>
      <w:r w:rsidRPr="0099257F">
        <w:t xml:space="preserve">There are no known pests or potential problems regarding </w:t>
      </w:r>
      <w:proofErr w:type="spellStart"/>
      <w:r w:rsidRPr="0099257F">
        <w:t>barestem</w:t>
      </w:r>
      <w:proofErr w:type="spellEnd"/>
      <w:r w:rsidRPr="0099257F">
        <w:t xml:space="preserve"> biscuitroot.</w:t>
      </w:r>
    </w:p>
    <w:p w:rsidR="00CD49CC" w:rsidRPr="00721B7E" w:rsidRDefault="00CD49CC" w:rsidP="00721B7E">
      <w:pPr>
        <w:pStyle w:val="Heading3"/>
      </w:pPr>
      <w:r w:rsidRPr="00721B7E">
        <w:t>Environmental Concerns</w:t>
      </w:r>
    </w:p>
    <w:p w:rsidR="00DE7F41" w:rsidRPr="0099257F" w:rsidRDefault="0099257F" w:rsidP="00DE7F41">
      <w:pPr>
        <w:pStyle w:val="NRCSBodyText"/>
      </w:pPr>
      <w:proofErr w:type="spellStart"/>
      <w:r w:rsidRPr="0099257F">
        <w:t>Barestem</w:t>
      </w:r>
      <w:proofErr w:type="spellEnd"/>
      <w:r w:rsidRPr="0099257F">
        <w:t xml:space="preserve"> biscuitroot is native to western North America and </w:t>
      </w:r>
      <w:r w:rsidR="00A6315E" w:rsidRPr="0099257F">
        <w:t>poses</w:t>
      </w:r>
      <w:r w:rsidR="00A6315E">
        <w:t xml:space="preserve"> </w:t>
      </w:r>
      <w:r w:rsidR="00A6315E" w:rsidRPr="0099257F">
        <w:t>no</w:t>
      </w:r>
      <w:r w:rsidRPr="0099257F">
        <w:t xml:space="preserve"> known environmental concerns.</w:t>
      </w:r>
    </w:p>
    <w:p w:rsidR="00721B7E" w:rsidRDefault="002375B8" w:rsidP="00721B7E">
      <w:pPr>
        <w:pStyle w:val="Heading3"/>
      </w:pPr>
      <w:r w:rsidRPr="00A90532">
        <w:t>Seed and Plant Production</w:t>
      </w:r>
    </w:p>
    <w:p w:rsidR="007F548A" w:rsidRDefault="008C1838" w:rsidP="00DE7F41">
      <w:pPr>
        <w:pStyle w:val="NRCSBodyText"/>
      </w:pPr>
      <w:r>
        <w:t xml:space="preserve">Flowering occurs </w:t>
      </w:r>
      <w:r w:rsidR="00922DE1">
        <w:t>from April to June and seed is typically harvested in</w:t>
      </w:r>
      <w:r w:rsidR="00D1372C">
        <w:t xml:space="preserve"> mid </w:t>
      </w:r>
      <w:r w:rsidR="00362020">
        <w:t>July.</w:t>
      </w:r>
      <w:r>
        <w:t xml:space="preserve"> A cold-moist stratification is necessary for germination</w:t>
      </w:r>
      <w:r w:rsidR="00A2464F">
        <w:t xml:space="preserve"> (Russell 2011)</w:t>
      </w:r>
      <w:r>
        <w:t>. Bartow (2003) achieved 90% germination from seed sown</w:t>
      </w:r>
      <w:r w:rsidR="007F548A">
        <w:t xml:space="preserve"> into conetainers, bagged </w:t>
      </w:r>
      <w:r>
        <w:t xml:space="preserve">in polyethylene </w:t>
      </w:r>
      <w:r w:rsidR="007F548A">
        <w:t xml:space="preserve">and put in </w:t>
      </w:r>
      <w:r>
        <w:t xml:space="preserve">a </w:t>
      </w:r>
      <w:r w:rsidR="007F548A">
        <w:t xml:space="preserve">cooler at (35 to 40 F) for 6 weeks. </w:t>
      </w:r>
      <w:r>
        <w:t>The conetainers were then t</w:t>
      </w:r>
      <w:r w:rsidR="007F548A">
        <w:t>ransferred to greenhouse with temperatures of 70</w:t>
      </w:r>
      <w:r>
        <w:t>° F</w:t>
      </w:r>
      <w:r w:rsidR="007F548A">
        <w:t xml:space="preserve"> </w:t>
      </w:r>
      <w:r w:rsidR="00CF16BE">
        <w:t>daytime</w:t>
      </w:r>
      <w:r>
        <w:t xml:space="preserve"> and 50° F </w:t>
      </w:r>
      <w:r w:rsidR="00CF16BE">
        <w:t>nighttime temperatures</w:t>
      </w:r>
      <w:r w:rsidR="007F548A">
        <w:t xml:space="preserve">. </w:t>
      </w:r>
      <w:r>
        <w:t>The p</w:t>
      </w:r>
      <w:r w:rsidR="007F548A">
        <w:t xml:space="preserve">lants were slow to mature. Recommended growing time </w:t>
      </w:r>
      <w:r w:rsidR="0099257F">
        <w:t xml:space="preserve">is </w:t>
      </w:r>
      <w:r w:rsidR="007F548A">
        <w:t>5 months.</w:t>
      </w:r>
      <w:r w:rsidR="00F97459">
        <w:t xml:space="preserve"> Dormant tubers are easily transplanted with high establishment success.</w:t>
      </w:r>
    </w:p>
    <w:p w:rsidR="00F97459" w:rsidRDefault="00F97459" w:rsidP="00DE7F41">
      <w:pPr>
        <w:pStyle w:val="NRCSBodyText"/>
      </w:pPr>
    </w:p>
    <w:p w:rsidR="00F97459" w:rsidRDefault="00F97459" w:rsidP="00F97459">
      <w:pPr>
        <w:pStyle w:val="Bodytext0"/>
      </w:pPr>
      <w:r>
        <w:t>New techniques are being investigated regarding the feasibility of growing biscuitroot species in rooting beds at high densities prior to field establishment. This method would allow a grower to sacrifice a much smaller area in the first 1 to 2 years of plant development while the plants are not producing seed.</w:t>
      </w:r>
    </w:p>
    <w:p w:rsidR="00CD49CC" w:rsidRDefault="00CD49CC" w:rsidP="00721B7E">
      <w:pPr>
        <w:pStyle w:val="Heading3"/>
      </w:pPr>
      <w:r w:rsidRPr="00A90532">
        <w:t>Cultivars, Improved, and Selected Materials (and area of origin)</w:t>
      </w:r>
    </w:p>
    <w:p w:rsidR="00DE7F41" w:rsidRPr="00D1372C" w:rsidRDefault="00D1372C" w:rsidP="00DE7F41">
      <w:pPr>
        <w:pStyle w:val="NRCSBodyText"/>
      </w:pPr>
      <w:r>
        <w:t xml:space="preserve">Seed </w:t>
      </w:r>
      <w:r w:rsidR="008C1838">
        <w:t xml:space="preserve">of </w:t>
      </w:r>
      <w:proofErr w:type="spellStart"/>
      <w:r w:rsidR="008C1838">
        <w:t>barestem</w:t>
      </w:r>
      <w:proofErr w:type="spellEnd"/>
      <w:r w:rsidR="008C1838">
        <w:t xml:space="preserve"> biscuitroot is </w:t>
      </w:r>
      <w:r>
        <w:t xml:space="preserve">available in limited quantities </w:t>
      </w:r>
      <w:r w:rsidR="008C1838">
        <w:t>on the</w:t>
      </w:r>
      <w:r>
        <w:t xml:space="preserve"> commercial market. </w:t>
      </w:r>
      <w:r w:rsidR="00CF16BE">
        <w:t>Larger quantities of seed can be grown on a contract basis</w:t>
      </w:r>
      <w:r>
        <w:t xml:space="preserve"> (Walker and Shaw</w:t>
      </w:r>
      <w:r w:rsidR="00CF16BE">
        <w:t xml:space="preserve"> 2005</w:t>
      </w:r>
      <w:r>
        <w:t>).</w:t>
      </w:r>
    </w:p>
    <w:p w:rsidR="002375B8" w:rsidRPr="00A90532" w:rsidRDefault="002375B8" w:rsidP="00721B7E">
      <w:pPr>
        <w:pStyle w:val="Heading3"/>
        <w:rPr>
          <w:i/>
          <w:iCs/>
        </w:rPr>
      </w:pPr>
      <w:r w:rsidRPr="00A90532">
        <w:t>References</w:t>
      </w:r>
    </w:p>
    <w:p w:rsidR="007F548A" w:rsidRPr="007F548A" w:rsidRDefault="007F548A" w:rsidP="00D30B77">
      <w:pPr>
        <w:pStyle w:val="NRCSBodyText"/>
        <w:ind w:left="360" w:hanging="360"/>
      </w:pPr>
      <w:r w:rsidRPr="007F548A">
        <w:t xml:space="preserve">Bartow, Amy L 2003. </w:t>
      </w:r>
      <w:proofErr w:type="gramStart"/>
      <w:r w:rsidRPr="007F548A">
        <w:t xml:space="preserve">Propagation protocol for production of container </w:t>
      </w:r>
      <w:r w:rsidRPr="007F548A">
        <w:rPr>
          <w:i/>
          <w:iCs/>
        </w:rPr>
        <w:t xml:space="preserve">Lomatium </w:t>
      </w:r>
      <w:proofErr w:type="spellStart"/>
      <w:r w:rsidRPr="007F548A">
        <w:rPr>
          <w:i/>
          <w:iCs/>
        </w:rPr>
        <w:t>nudicaule</w:t>
      </w:r>
      <w:proofErr w:type="spellEnd"/>
      <w:r w:rsidRPr="007F548A">
        <w:t xml:space="preserve"> </w:t>
      </w:r>
      <w:proofErr w:type="spellStart"/>
      <w:r w:rsidRPr="007F548A">
        <w:t>Pursh</w:t>
      </w:r>
      <w:proofErr w:type="spellEnd"/>
      <w:r w:rsidRPr="007F548A">
        <w:t xml:space="preserve"> plants; USDA NRCS - Corvallis Plant Materials Center, Corvallis,</w:t>
      </w:r>
      <w:r>
        <w:t xml:space="preserve"> OR</w:t>
      </w:r>
      <w:r w:rsidRPr="007F548A">
        <w:t>.</w:t>
      </w:r>
      <w:proofErr w:type="gramEnd"/>
      <w:r w:rsidRPr="007F548A">
        <w:t xml:space="preserve"> In: Native Plant Network. URL: http://www.nativeplantnetwork.org (accessed 8 June 2012). Moscow (ID): University of Idaho, College of Natural Resources, Forest Research Nursery. </w:t>
      </w:r>
    </w:p>
    <w:p w:rsidR="000A7B03" w:rsidRDefault="000A7B03" w:rsidP="00D30B77">
      <w:pPr>
        <w:pStyle w:val="NRCSBodyText"/>
        <w:ind w:left="360" w:hanging="360"/>
      </w:pPr>
      <w:r>
        <w:t xml:space="preserve">Boas, F. 1966. </w:t>
      </w:r>
      <w:proofErr w:type="gramStart"/>
      <w:r>
        <w:t>Kwakiutl ethnography.</w:t>
      </w:r>
      <w:proofErr w:type="gramEnd"/>
      <w:r>
        <w:t xml:space="preserve"> </w:t>
      </w:r>
      <w:proofErr w:type="gramStart"/>
      <w:r>
        <w:t>University of Chicago Press.</w:t>
      </w:r>
      <w:proofErr w:type="gramEnd"/>
      <w:r>
        <w:t xml:space="preserve"> Chicago, Ill. </w:t>
      </w:r>
    </w:p>
    <w:p w:rsidR="007F548A" w:rsidRDefault="00362020" w:rsidP="00D30B77">
      <w:pPr>
        <w:pStyle w:val="NRCSBodyText"/>
        <w:ind w:left="360" w:hanging="360"/>
      </w:pPr>
      <w:proofErr w:type="spellStart"/>
      <w:proofErr w:type="gramStart"/>
      <w:r>
        <w:t>Cronquist</w:t>
      </w:r>
      <w:proofErr w:type="spellEnd"/>
      <w:r>
        <w:t>, A., Holmgren, N.H., and P.K. Holmgren.</w:t>
      </w:r>
      <w:proofErr w:type="gramEnd"/>
      <w:r>
        <w:t xml:space="preserve"> 1997. Intermountain flora: Vascular Plants of the Intermountain West, U.S.A. Volume 3, Part A, Subclass </w:t>
      </w:r>
      <w:proofErr w:type="spellStart"/>
      <w:r>
        <w:t>Rosidae</w:t>
      </w:r>
      <w:proofErr w:type="spellEnd"/>
      <w:r>
        <w:t xml:space="preserve"> (except </w:t>
      </w:r>
      <w:proofErr w:type="spellStart"/>
      <w:r>
        <w:t>Fabales</w:t>
      </w:r>
      <w:proofErr w:type="spellEnd"/>
      <w:r>
        <w:t xml:space="preserve">). </w:t>
      </w:r>
      <w:proofErr w:type="gramStart"/>
      <w:r>
        <w:t>The New York Botanical Garden.</w:t>
      </w:r>
      <w:proofErr w:type="gramEnd"/>
      <w:r>
        <w:t xml:space="preserve"> Bronx, New York. </w:t>
      </w:r>
      <w:r w:rsidR="007F548A">
        <w:t>446p.</w:t>
      </w:r>
    </w:p>
    <w:p w:rsidR="00A532FE" w:rsidRDefault="00A532FE" w:rsidP="00D30B77">
      <w:pPr>
        <w:pStyle w:val="NRCSBodyText"/>
        <w:ind w:left="360" w:hanging="360"/>
      </w:pPr>
      <w:proofErr w:type="gramStart"/>
      <w:r>
        <w:t>Garth, T.R. 1953.</w:t>
      </w:r>
      <w:proofErr w:type="gramEnd"/>
      <w:r>
        <w:t xml:space="preserve"> </w:t>
      </w:r>
      <w:proofErr w:type="spellStart"/>
      <w:proofErr w:type="gramStart"/>
      <w:r>
        <w:t>Atsugewi</w:t>
      </w:r>
      <w:proofErr w:type="spellEnd"/>
      <w:r>
        <w:t xml:space="preserve"> ethnography.</w:t>
      </w:r>
      <w:proofErr w:type="gramEnd"/>
      <w:r>
        <w:t xml:space="preserve"> </w:t>
      </w:r>
      <w:proofErr w:type="gramStart"/>
      <w:r>
        <w:t>Anthropological Records.</w:t>
      </w:r>
      <w:proofErr w:type="gramEnd"/>
      <w:r>
        <w:t xml:space="preserve"> 14(2): 140-141.</w:t>
      </w:r>
    </w:p>
    <w:p w:rsidR="00D30B77" w:rsidRDefault="00D30B77" w:rsidP="00D30B77">
      <w:pPr>
        <w:pStyle w:val="NRCSBodyText"/>
        <w:ind w:left="360" w:hanging="360"/>
      </w:pPr>
      <w:r w:rsidRPr="00D30B77">
        <w:t xml:space="preserve">Hermann, F.J. 1966. Notes on Western Range Forbs: </w:t>
      </w:r>
      <w:proofErr w:type="spellStart"/>
      <w:r w:rsidRPr="00D30B77">
        <w:t>Cruciferae</w:t>
      </w:r>
      <w:proofErr w:type="spellEnd"/>
      <w:r w:rsidRPr="00D30B77">
        <w:t xml:space="preserve"> through </w:t>
      </w:r>
      <w:proofErr w:type="spellStart"/>
      <w:r w:rsidRPr="00D30B77">
        <w:t>Compositae</w:t>
      </w:r>
      <w:proofErr w:type="spellEnd"/>
      <w:r w:rsidRPr="00D30B77">
        <w:t xml:space="preserve">. </w:t>
      </w:r>
      <w:proofErr w:type="gramStart"/>
      <w:r w:rsidRPr="00D30B77">
        <w:t>U.S.D.A. Forest Service.</w:t>
      </w:r>
      <w:proofErr w:type="gramEnd"/>
      <w:r w:rsidRPr="00D30B77">
        <w:t xml:space="preserve"> </w:t>
      </w:r>
      <w:proofErr w:type="gramStart"/>
      <w:r w:rsidRPr="00D30B77">
        <w:t>Agriculture Handbook No. 293.365p.</w:t>
      </w:r>
      <w:proofErr w:type="gramEnd"/>
    </w:p>
    <w:p w:rsidR="00A532FE" w:rsidRDefault="00A532FE" w:rsidP="00D30B77">
      <w:pPr>
        <w:pStyle w:val="NRCSBodyText"/>
        <w:ind w:left="360" w:hanging="360"/>
      </w:pPr>
      <w:proofErr w:type="spellStart"/>
      <w:r>
        <w:lastRenderedPageBreak/>
        <w:t>Mahar</w:t>
      </w:r>
      <w:proofErr w:type="spellEnd"/>
      <w:r>
        <w:t xml:space="preserve">, J.M. 1953. </w:t>
      </w:r>
      <w:proofErr w:type="gramStart"/>
      <w:r>
        <w:t>Ethnobotany of the Oregon Paiutes of the Warm Springs Indian Reservation.</w:t>
      </w:r>
      <w:proofErr w:type="gramEnd"/>
      <w:r>
        <w:t xml:space="preserve"> </w:t>
      </w:r>
      <w:proofErr w:type="gramStart"/>
      <w:r>
        <w:t>Reed College, B.A. thesis.</w:t>
      </w:r>
      <w:proofErr w:type="gramEnd"/>
    </w:p>
    <w:p w:rsidR="0099257F" w:rsidRPr="0062676B" w:rsidRDefault="0099257F" w:rsidP="0099257F">
      <w:pPr>
        <w:ind w:left="360" w:hanging="360"/>
        <w:jc w:val="left"/>
        <w:rPr>
          <w:sz w:val="20"/>
        </w:rPr>
      </w:pPr>
      <w:proofErr w:type="gramStart"/>
      <w:r w:rsidRPr="0062676B">
        <w:rPr>
          <w:sz w:val="20"/>
        </w:rPr>
        <w:t>Ogle, D., St. John,</w:t>
      </w:r>
      <w:r>
        <w:rPr>
          <w:sz w:val="20"/>
        </w:rPr>
        <w:t xml:space="preserve"> L.,</w:t>
      </w:r>
      <w:r w:rsidRPr="0062676B">
        <w:rPr>
          <w:sz w:val="20"/>
        </w:rPr>
        <w:t xml:space="preserve"> Stannard</w:t>
      </w:r>
      <w:r>
        <w:rPr>
          <w:sz w:val="20"/>
        </w:rPr>
        <w:t>, M.,</w:t>
      </w:r>
      <w:r w:rsidRPr="0062676B">
        <w:rPr>
          <w:sz w:val="20"/>
        </w:rPr>
        <w:t xml:space="preserve"> and L. Holzworth.</w:t>
      </w:r>
      <w:proofErr w:type="gramEnd"/>
      <w:r w:rsidRPr="0062676B">
        <w:rPr>
          <w:sz w:val="20"/>
        </w:rPr>
        <w:t xml:space="preserve"> 2011. Technical Note 24: Conservation plant species for the Intermountain West. USDA-NRCS, Boise, ID-Salt Lake City, UT-Spokane, WA. </w:t>
      </w:r>
      <w:proofErr w:type="gramStart"/>
      <w:r w:rsidRPr="0062676B">
        <w:rPr>
          <w:sz w:val="20"/>
        </w:rPr>
        <w:t>ID-TN 24.</w:t>
      </w:r>
      <w:proofErr w:type="gramEnd"/>
      <w:r w:rsidRPr="0062676B">
        <w:rPr>
          <w:sz w:val="20"/>
        </w:rPr>
        <w:t xml:space="preserve"> 57p.</w:t>
      </w:r>
    </w:p>
    <w:p w:rsidR="00D1372C" w:rsidRDefault="00D14185" w:rsidP="00D30B77">
      <w:pPr>
        <w:pStyle w:val="NRCSBodyText"/>
        <w:ind w:left="360" w:hanging="360"/>
      </w:pPr>
      <w:proofErr w:type="spellStart"/>
      <w:proofErr w:type="gramStart"/>
      <w:r>
        <w:t>Pelini</w:t>
      </w:r>
      <w:proofErr w:type="spellEnd"/>
      <w:r>
        <w:t xml:space="preserve">, S.L., </w:t>
      </w:r>
      <w:proofErr w:type="spellStart"/>
      <w:r>
        <w:t>Dzurisin</w:t>
      </w:r>
      <w:proofErr w:type="spellEnd"/>
      <w:r>
        <w:t xml:space="preserve">, J.D.K., Prior, K.M., Williams, C.M., </w:t>
      </w:r>
      <w:proofErr w:type="spellStart"/>
      <w:r>
        <w:t>Marisco</w:t>
      </w:r>
      <w:proofErr w:type="spellEnd"/>
      <w:r>
        <w:t>, T.D., Sinclair, B.J., and J.J. Hellmann.</w:t>
      </w:r>
      <w:proofErr w:type="gramEnd"/>
      <w:r>
        <w:t xml:space="preserve"> 2009. Translocation experiments with butterflies reveal limits to enhancement of </w:t>
      </w:r>
      <w:proofErr w:type="spellStart"/>
      <w:r>
        <w:t>poleward</w:t>
      </w:r>
      <w:proofErr w:type="spellEnd"/>
      <w:r>
        <w:t xml:space="preserve"> populations under climate change. </w:t>
      </w:r>
      <w:proofErr w:type="gramStart"/>
      <w:r w:rsidR="00D1372C">
        <w:t>PNAS.</w:t>
      </w:r>
      <w:proofErr w:type="gramEnd"/>
      <w:r w:rsidR="00D1372C">
        <w:t xml:space="preserve"> 106(27): 11160-11165.</w:t>
      </w:r>
    </w:p>
    <w:p w:rsidR="00A532FE" w:rsidRDefault="00A532FE" w:rsidP="00D30B77">
      <w:pPr>
        <w:pStyle w:val="NRCSBodyText"/>
        <w:ind w:left="360" w:hanging="360"/>
      </w:pPr>
      <w:r>
        <w:t xml:space="preserve">Perry, F. 1952. </w:t>
      </w:r>
      <w:proofErr w:type="gramStart"/>
      <w:r>
        <w:t>Ethno-botany of the Indians in the Interior of British Columbia.</w:t>
      </w:r>
      <w:proofErr w:type="gramEnd"/>
      <w:r>
        <w:t xml:space="preserve"> </w:t>
      </w:r>
      <w:proofErr w:type="gramStart"/>
      <w:r>
        <w:t>Museum and Art Notes.</w:t>
      </w:r>
      <w:proofErr w:type="gramEnd"/>
      <w:r>
        <w:t xml:space="preserve"> 2(2): 36-43.</w:t>
      </w:r>
    </w:p>
    <w:p w:rsidR="00A2464F" w:rsidRDefault="00A2464F" w:rsidP="00D30B77">
      <w:pPr>
        <w:pStyle w:val="NRCSBodyText"/>
        <w:ind w:left="360" w:hanging="360"/>
      </w:pPr>
      <w:proofErr w:type="gramStart"/>
      <w:r>
        <w:t>Russell, M. Dormancy and germination pre-treatments in Willamette Valley native plants.</w:t>
      </w:r>
      <w:proofErr w:type="gramEnd"/>
      <w:r>
        <w:t xml:space="preserve"> </w:t>
      </w:r>
      <w:proofErr w:type="gramStart"/>
      <w:r>
        <w:t>Northwest Science.</w:t>
      </w:r>
      <w:proofErr w:type="gramEnd"/>
      <w:r>
        <w:t xml:space="preserve"> 85 (2): 389-402.</w:t>
      </w:r>
    </w:p>
    <w:p w:rsidR="00A532FE" w:rsidRDefault="00A532FE" w:rsidP="00D30B77">
      <w:pPr>
        <w:pStyle w:val="NRCSBodyText"/>
        <w:ind w:left="360" w:hanging="360"/>
      </w:pPr>
      <w:r>
        <w:t xml:space="preserve">Steedman, E.V. 1928. </w:t>
      </w:r>
      <w:proofErr w:type="gramStart"/>
      <w:r>
        <w:t>The ethnobotany of the Thompson Indians of British Columbia.</w:t>
      </w:r>
      <w:proofErr w:type="gramEnd"/>
      <w:r>
        <w:t xml:space="preserve"> SI-BAE Annual Report # 45: 441-522.</w:t>
      </w:r>
    </w:p>
    <w:p w:rsidR="0099257F" w:rsidRPr="008E3656" w:rsidRDefault="0099257F" w:rsidP="0099257F">
      <w:pPr>
        <w:pStyle w:val="NRCSBodyText"/>
        <w:ind w:left="360" w:hanging="360"/>
      </w:pPr>
      <w:proofErr w:type="gramStart"/>
      <w:r w:rsidRPr="008E3656">
        <w:t>Stevens R</w:t>
      </w:r>
      <w:r>
        <w:t>.</w:t>
      </w:r>
      <w:r w:rsidRPr="008E3656">
        <w:t xml:space="preserve">, </w:t>
      </w:r>
      <w:r>
        <w:t xml:space="preserve">and S.B. </w:t>
      </w:r>
      <w:proofErr w:type="spellStart"/>
      <w:r w:rsidRPr="008E3656">
        <w:t>Monsen</w:t>
      </w:r>
      <w:proofErr w:type="spellEnd"/>
      <w:r w:rsidRPr="008E3656">
        <w:t>.</w:t>
      </w:r>
      <w:proofErr w:type="gramEnd"/>
      <w:r w:rsidRPr="008E3656">
        <w:t xml:space="preserve"> 2004. Forbs for seeding range and wildlife habitats. In: S.B. </w:t>
      </w:r>
      <w:proofErr w:type="spellStart"/>
      <w:r w:rsidRPr="008E3656">
        <w:t>Monsen</w:t>
      </w:r>
      <w:proofErr w:type="spellEnd"/>
      <w:r w:rsidRPr="008E3656">
        <w:t xml:space="preserve">, R. Stevens, and N.L. Shaw [compilers]. </w:t>
      </w:r>
      <w:proofErr w:type="gramStart"/>
      <w:r w:rsidRPr="008E3656">
        <w:t xml:space="preserve">Restoring western ranges and </w:t>
      </w:r>
      <w:proofErr w:type="spellStart"/>
      <w:r w:rsidRPr="008E3656">
        <w:t>wildlands</w:t>
      </w:r>
      <w:proofErr w:type="spellEnd"/>
      <w:r w:rsidRPr="008E3656">
        <w:t>.</w:t>
      </w:r>
      <w:proofErr w:type="gramEnd"/>
      <w:r w:rsidRPr="008E3656">
        <w:t xml:space="preserve"> Fort Collins, CO: USDA Forest Service, Rocky Mountain Research Station. </w:t>
      </w:r>
      <w:proofErr w:type="gramStart"/>
      <w:r w:rsidRPr="008E3656">
        <w:t>General Technical Report RMRS-GTR-136-vol-2.</w:t>
      </w:r>
      <w:proofErr w:type="gramEnd"/>
      <w:r w:rsidRPr="008E3656">
        <w:t xml:space="preserve"> p. 425-491.</w:t>
      </w:r>
    </w:p>
    <w:p w:rsidR="000A7B03" w:rsidRDefault="000A7B03" w:rsidP="00D30B77">
      <w:pPr>
        <w:pStyle w:val="NRCSBodyText"/>
        <w:ind w:left="360" w:hanging="360"/>
      </w:pPr>
      <w:proofErr w:type="gramStart"/>
      <w:r>
        <w:t>Turner, N.C., and M.A.M. Bell.</w:t>
      </w:r>
      <w:proofErr w:type="gramEnd"/>
      <w:r>
        <w:t xml:space="preserve"> 1971. The ethnobotany of the Coast Salish Indians of Vancouver Island, I and II. </w:t>
      </w:r>
      <w:proofErr w:type="gramStart"/>
      <w:r>
        <w:t>Economic Botany.</w:t>
      </w:r>
      <w:proofErr w:type="gramEnd"/>
      <w:r>
        <w:t xml:space="preserve"> 25(1): 63-104; 335-339.</w:t>
      </w:r>
    </w:p>
    <w:p w:rsidR="000A7B03" w:rsidRDefault="000A7B03" w:rsidP="000A7B03">
      <w:pPr>
        <w:pStyle w:val="NRCSBodyText"/>
        <w:ind w:left="360" w:hanging="360"/>
      </w:pPr>
      <w:proofErr w:type="gramStart"/>
      <w:r>
        <w:t>Turner, N.J., Thomas, J., Carlson, B.F., and R.T. Ogilvie.</w:t>
      </w:r>
      <w:proofErr w:type="gramEnd"/>
      <w:r>
        <w:t xml:space="preserve"> 1983. Ethnobotany of the </w:t>
      </w:r>
      <w:proofErr w:type="spellStart"/>
      <w:r>
        <w:t>Nitinaht</w:t>
      </w:r>
      <w:proofErr w:type="spellEnd"/>
      <w:r>
        <w:t xml:space="preserve"> Indians of Vancouver Island. </w:t>
      </w:r>
      <w:proofErr w:type="gramStart"/>
      <w:r>
        <w:t>British Columbia Provincial Museum.</w:t>
      </w:r>
      <w:proofErr w:type="gramEnd"/>
    </w:p>
    <w:p w:rsidR="000A7B03" w:rsidRDefault="000A7B03" w:rsidP="00D30B77">
      <w:pPr>
        <w:pStyle w:val="NRCSBodyText"/>
        <w:ind w:left="360" w:hanging="360"/>
      </w:pPr>
      <w:proofErr w:type="gramStart"/>
      <w:r>
        <w:t>Turner, N.J., Thompson, L.C., and M.T. Thompson.</w:t>
      </w:r>
      <w:proofErr w:type="gramEnd"/>
      <w:r>
        <w:t xml:space="preserve"> 1990. Thompson ethnobotany: knowledge and usage of plants by the Thompson Indians of British Columbia. </w:t>
      </w:r>
      <w:proofErr w:type="gramStart"/>
      <w:r>
        <w:t>Royal British Columbia Museum.</w:t>
      </w:r>
      <w:proofErr w:type="gramEnd"/>
    </w:p>
    <w:p w:rsidR="00D1372C" w:rsidRDefault="00D1372C" w:rsidP="00D30B77">
      <w:pPr>
        <w:pStyle w:val="NRCSBodyText"/>
        <w:ind w:left="360" w:hanging="360"/>
      </w:pPr>
      <w:proofErr w:type="gramStart"/>
      <w:r>
        <w:t>Walker, S.C., and N.L. Shaw.</w:t>
      </w:r>
      <w:proofErr w:type="gramEnd"/>
      <w:r>
        <w:t xml:space="preserve"> 2005. Current and potential use of broadleaf herbs for reestablishing native communities. </w:t>
      </w:r>
      <w:proofErr w:type="gramStart"/>
      <w:r>
        <w:t>USDA Forest Service Proceedings.</w:t>
      </w:r>
      <w:proofErr w:type="gramEnd"/>
      <w:r>
        <w:t xml:space="preserve"> </w:t>
      </w:r>
      <w:proofErr w:type="gramStart"/>
      <w:r>
        <w:t>RMRS-P-38.</w:t>
      </w:r>
      <w:proofErr w:type="gramEnd"/>
      <w:r>
        <w:t xml:space="preserve"> </w:t>
      </w:r>
      <w:proofErr w:type="gramStart"/>
      <w:r>
        <w:t>Rocky Mountain Research Station.</w:t>
      </w:r>
      <w:proofErr w:type="gramEnd"/>
      <w:r>
        <w:t xml:space="preserve"> Boise, Idaho.</w:t>
      </w:r>
      <w:r w:rsidR="00EF0524">
        <w:t xml:space="preserve"> pp. 56-61.</w:t>
      </w:r>
    </w:p>
    <w:p w:rsidR="00D30B77" w:rsidRDefault="00D30B77" w:rsidP="00D30B77">
      <w:pPr>
        <w:pStyle w:val="NRCSBodyText"/>
        <w:ind w:left="360" w:hanging="360"/>
      </w:pPr>
      <w:proofErr w:type="gramStart"/>
      <w:r w:rsidRPr="009314B7">
        <w:t>Welsh, S.L., N.D. Atwood, S. Goodrich, and L.C. Higgins.</w:t>
      </w:r>
      <w:proofErr w:type="gramEnd"/>
      <w:r w:rsidRPr="009314B7">
        <w:t xml:space="preserve"> 2003. A </w:t>
      </w:r>
      <w:smartTag w:uri="urn:schemas-microsoft-com:office:smarttags" w:element="State">
        <w:smartTag w:uri="urn:schemas-microsoft-com:office:smarttags" w:element="place">
          <w:r w:rsidRPr="009314B7">
            <w:t>Utah</w:t>
          </w:r>
        </w:smartTag>
      </w:smartTag>
      <w:r w:rsidRPr="009314B7">
        <w:t xml:space="preserve"> Flora. Third Edition, revised. </w:t>
      </w:r>
      <w:proofErr w:type="gramStart"/>
      <w:r w:rsidRPr="009314B7">
        <w:t>Brigham Young University, Provo, UT.</w:t>
      </w:r>
      <w:proofErr w:type="gramEnd"/>
    </w:p>
    <w:p w:rsidR="00D30B77" w:rsidRPr="00D30B77" w:rsidRDefault="00D30B77" w:rsidP="00D30B77">
      <w:pPr>
        <w:pStyle w:val="NRCSBodyText"/>
        <w:ind w:left="360" w:hanging="360"/>
      </w:pPr>
    </w:p>
    <w:p w:rsidR="0044021D" w:rsidRDefault="00DD41E3" w:rsidP="0044021D">
      <w:pPr>
        <w:pStyle w:val="NRCSBodyText"/>
      </w:pPr>
      <w:r w:rsidRPr="00A90532">
        <w:rPr>
          <w:b/>
        </w:rPr>
        <w:t>Prepared By</w:t>
      </w:r>
      <w:r w:rsidR="00721E96">
        <w:t xml:space="preserve">:  </w:t>
      </w:r>
    </w:p>
    <w:p w:rsidR="0044021D" w:rsidRDefault="0044021D" w:rsidP="0044021D">
      <w:pPr>
        <w:pStyle w:val="NRCSBodyText"/>
      </w:pPr>
      <w:r>
        <w:t>Derek Tilley, USDA NRCS Plant Materials Center, Aberdeen, ID</w:t>
      </w:r>
    </w:p>
    <w:p w:rsidR="0044021D" w:rsidRDefault="0044021D" w:rsidP="0044021D">
      <w:pPr>
        <w:pStyle w:val="NRCSBodyText"/>
        <w:rPr>
          <w:i/>
        </w:rPr>
      </w:pPr>
    </w:p>
    <w:p w:rsidR="0044021D" w:rsidRDefault="0044021D" w:rsidP="0044021D">
      <w:pPr>
        <w:pStyle w:val="NRCSBodyText"/>
      </w:pPr>
      <w:r>
        <w:t>Loren St. John, USDA NRCS Plant Materials Center, Aberdeen, ID</w:t>
      </w:r>
    </w:p>
    <w:p w:rsidR="003339AB" w:rsidRDefault="003339AB" w:rsidP="0044021D">
      <w:pPr>
        <w:pStyle w:val="Heading3"/>
      </w:pPr>
    </w:p>
    <w:p w:rsidR="003339AB" w:rsidRDefault="003339AB" w:rsidP="0044021D">
      <w:pPr>
        <w:pStyle w:val="Heading3"/>
      </w:pPr>
    </w:p>
    <w:p w:rsidR="0044021D" w:rsidRPr="00A90532" w:rsidRDefault="0044021D" w:rsidP="0044021D">
      <w:pPr>
        <w:pStyle w:val="Heading3"/>
        <w:rPr>
          <w:i/>
          <w:iCs/>
        </w:rPr>
      </w:pPr>
      <w:r w:rsidRPr="00A90532">
        <w:lastRenderedPageBreak/>
        <w:t>Citation</w:t>
      </w:r>
    </w:p>
    <w:p w:rsidR="0044021D" w:rsidRDefault="0044021D" w:rsidP="0044021D">
      <w:pPr>
        <w:pStyle w:val="BodytextNRCS"/>
      </w:pPr>
      <w:bookmarkStart w:id="1" w:name="OLE_LINK3"/>
      <w:bookmarkStart w:id="2" w:name="OLE_LINK4"/>
      <w:proofErr w:type="gramStart"/>
      <w:r>
        <w:t>Tilley, D.</w:t>
      </w:r>
      <w:r w:rsidR="00D14185">
        <w:t xml:space="preserve"> </w:t>
      </w:r>
      <w:r>
        <w:t>and L. St. John.</w:t>
      </w:r>
      <w:proofErr w:type="gramEnd"/>
      <w:r>
        <w:t xml:space="preserve"> </w:t>
      </w:r>
      <w:r w:rsidRPr="003925A1">
        <w:t>2012</w:t>
      </w:r>
      <w:r>
        <w:t xml:space="preserve">. </w:t>
      </w:r>
      <w:r w:rsidRPr="00514BD8">
        <w:t xml:space="preserve">Plant </w:t>
      </w:r>
      <w:r>
        <w:t>G</w:t>
      </w:r>
      <w:r w:rsidRPr="00514BD8">
        <w:t xml:space="preserve">uide for </w:t>
      </w:r>
      <w:proofErr w:type="spellStart"/>
      <w:r>
        <w:t>barestem</w:t>
      </w:r>
      <w:proofErr w:type="spellEnd"/>
      <w:r>
        <w:t xml:space="preserve"> biscuitroot (</w:t>
      </w:r>
      <w:r>
        <w:rPr>
          <w:i/>
        </w:rPr>
        <w:t xml:space="preserve">Lomatium </w:t>
      </w:r>
      <w:proofErr w:type="spellStart"/>
      <w:r>
        <w:rPr>
          <w:i/>
        </w:rPr>
        <w:t>nudicaule</w:t>
      </w:r>
      <w:proofErr w:type="spellEnd"/>
      <w:r>
        <w:t xml:space="preserve">). </w:t>
      </w:r>
      <w:proofErr w:type="gramStart"/>
      <w:r>
        <w:t>USDA-Natural Resources Conservation Service, Aberdeen Plant Materials Center.</w:t>
      </w:r>
      <w:proofErr w:type="gramEnd"/>
      <w:r>
        <w:t xml:space="preserve"> Aberdeen, Idaho 83210.</w:t>
      </w:r>
    </w:p>
    <w:p w:rsidR="0044021D" w:rsidRDefault="0044021D" w:rsidP="0044021D">
      <w:pPr>
        <w:pStyle w:val="BodytextNRCS"/>
      </w:pPr>
    </w:p>
    <w:bookmarkEnd w:id="1"/>
    <w:bookmarkEnd w:id="2"/>
    <w:p w:rsidR="000E3166" w:rsidRPr="00705B62" w:rsidRDefault="000E3166" w:rsidP="0044021D">
      <w:pPr>
        <w:pStyle w:val="NRCSBodyText"/>
        <w:rPr>
          <w:i/>
        </w:rPr>
      </w:pPr>
      <w:r w:rsidRPr="000E3166">
        <w:t xml:space="preserve">Published </w:t>
      </w:r>
      <w:r w:rsidR="0044021D" w:rsidRPr="002F29B8">
        <w:t>June 2012</w:t>
      </w:r>
    </w:p>
    <w:p w:rsidR="00CD49CC" w:rsidRPr="000E3166" w:rsidRDefault="002375B8" w:rsidP="00DE7F41">
      <w:pPr>
        <w:pStyle w:val="BodytextNRCS"/>
        <w:spacing w:before="120"/>
      </w:pPr>
      <w:r w:rsidRPr="000E3166">
        <w:t>Edited:</w:t>
      </w:r>
      <w:r w:rsidR="00A6315E">
        <w:t xml:space="preserve"> 11</w:t>
      </w:r>
      <w:r w:rsidR="0044021D">
        <w:t>Jun2012djt;</w:t>
      </w:r>
      <w:r w:rsidR="00D4711E">
        <w:t xml:space="preserve"> 11June2012ls</w:t>
      </w:r>
    </w:p>
    <w:p w:rsidR="008D400F" w:rsidRPr="00E87D06" w:rsidRDefault="008D400F" w:rsidP="000E3166">
      <w:pPr>
        <w:pStyle w:val="BodytextNRCS"/>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3339AB" w:rsidRDefault="00721E96" w:rsidP="00DE7F41">
      <w:pPr>
        <w:pStyle w:val="BodytextNRCS"/>
        <w:spacing w:before="240"/>
        <w:sectPr w:rsidR="003339AB"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3339AB" w:rsidRDefault="003339AB"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DD7" w:rsidRDefault="00707DD7">
      <w:r>
        <w:separator/>
      </w:r>
    </w:p>
  </w:endnote>
  <w:endnote w:type="continuationSeparator" w:id="0">
    <w:p w:rsidR="00707DD7" w:rsidRDefault="00707D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BE" w:rsidRPr="001F7210" w:rsidRDefault="00CF16BE"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BE" w:rsidRDefault="00CF16B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DD7" w:rsidRDefault="00707DD7">
      <w:r>
        <w:separator/>
      </w:r>
    </w:p>
  </w:footnote>
  <w:footnote w:type="continuationSeparator" w:id="0">
    <w:p w:rsidR="00707DD7" w:rsidRDefault="00707D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6BE" w:rsidRPr="003749B3" w:rsidRDefault="00CF16BE"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57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32408"/>
    <w:rsid w:val="00007042"/>
    <w:rsid w:val="000171EC"/>
    <w:rsid w:val="00024DE6"/>
    <w:rsid w:val="00032408"/>
    <w:rsid w:val="00034B57"/>
    <w:rsid w:val="00044CEF"/>
    <w:rsid w:val="000578C2"/>
    <w:rsid w:val="000607FF"/>
    <w:rsid w:val="00061FD0"/>
    <w:rsid w:val="00076424"/>
    <w:rsid w:val="000867C9"/>
    <w:rsid w:val="00095E67"/>
    <w:rsid w:val="000A1774"/>
    <w:rsid w:val="000A69A1"/>
    <w:rsid w:val="000A7B03"/>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B0207"/>
    <w:rsid w:val="001B6C75"/>
    <w:rsid w:val="001B78D3"/>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29B8"/>
    <w:rsid w:val="002F4DFE"/>
    <w:rsid w:val="00302C9A"/>
    <w:rsid w:val="00307324"/>
    <w:rsid w:val="0031050C"/>
    <w:rsid w:val="00313599"/>
    <w:rsid w:val="0032662A"/>
    <w:rsid w:val="00331B1C"/>
    <w:rsid w:val="003339AB"/>
    <w:rsid w:val="00341F59"/>
    <w:rsid w:val="00354A89"/>
    <w:rsid w:val="00362020"/>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021D"/>
    <w:rsid w:val="00441EB6"/>
    <w:rsid w:val="0044320D"/>
    <w:rsid w:val="00445D91"/>
    <w:rsid w:val="0044715E"/>
    <w:rsid w:val="004500D1"/>
    <w:rsid w:val="0046432F"/>
    <w:rsid w:val="0048212B"/>
    <w:rsid w:val="00485D14"/>
    <w:rsid w:val="00486806"/>
    <w:rsid w:val="004A235C"/>
    <w:rsid w:val="004A249A"/>
    <w:rsid w:val="004A3095"/>
    <w:rsid w:val="004A3B28"/>
    <w:rsid w:val="004A50AC"/>
    <w:rsid w:val="004E2BD6"/>
    <w:rsid w:val="004E4F33"/>
    <w:rsid w:val="004F2702"/>
    <w:rsid w:val="004F75FB"/>
    <w:rsid w:val="004F78CE"/>
    <w:rsid w:val="005124C2"/>
    <w:rsid w:val="00520FAC"/>
    <w:rsid w:val="0053162E"/>
    <w:rsid w:val="00552FC3"/>
    <w:rsid w:val="00564F15"/>
    <w:rsid w:val="00592CFA"/>
    <w:rsid w:val="005950BD"/>
    <w:rsid w:val="005A2740"/>
    <w:rsid w:val="005B074C"/>
    <w:rsid w:val="005E7028"/>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DD7"/>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3680"/>
    <w:rsid w:val="007B08BA"/>
    <w:rsid w:val="007B2E0B"/>
    <w:rsid w:val="007B51E8"/>
    <w:rsid w:val="007C2D43"/>
    <w:rsid w:val="007D357D"/>
    <w:rsid w:val="007F3743"/>
    <w:rsid w:val="007F548A"/>
    <w:rsid w:val="007F62D1"/>
    <w:rsid w:val="0081582F"/>
    <w:rsid w:val="008175C8"/>
    <w:rsid w:val="00830F95"/>
    <w:rsid w:val="008517EF"/>
    <w:rsid w:val="00877873"/>
    <w:rsid w:val="0089154B"/>
    <w:rsid w:val="008A4BFE"/>
    <w:rsid w:val="008A72B4"/>
    <w:rsid w:val="008B3C33"/>
    <w:rsid w:val="008C1838"/>
    <w:rsid w:val="008D400F"/>
    <w:rsid w:val="008E6018"/>
    <w:rsid w:val="008F3D5A"/>
    <w:rsid w:val="009027B9"/>
    <w:rsid w:val="0090772D"/>
    <w:rsid w:val="00916BBA"/>
    <w:rsid w:val="00922DE1"/>
    <w:rsid w:val="009322AB"/>
    <w:rsid w:val="009372DC"/>
    <w:rsid w:val="009467F1"/>
    <w:rsid w:val="00964586"/>
    <w:rsid w:val="00982214"/>
    <w:rsid w:val="0099257F"/>
    <w:rsid w:val="00A0283E"/>
    <w:rsid w:val="00A06FE6"/>
    <w:rsid w:val="00A11C8D"/>
    <w:rsid w:val="00A12175"/>
    <w:rsid w:val="00A168C8"/>
    <w:rsid w:val="00A2464F"/>
    <w:rsid w:val="00A27C54"/>
    <w:rsid w:val="00A339BF"/>
    <w:rsid w:val="00A34218"/>
    <w:rsid w:val="00A41356"/>
    <w:rsid w:val="00A532FE"/>
    <w:rsid w:val="00A57E30"/>
    <w:rsid w:val="00A6315E"/>
    <w:rsid w:val="00A66325"/>
    <w:rsid w:val="00A67DAC"/>
    <w:rsid w:val="00A7589A"/>
    <w:rsid w:val="00A80AFB"/>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33059"/>
    <w:rsid w:val="00C55C16"/>
    <w:rsid w:val="00C71B7B"/>
    <w:rsid w:val="00C81773"/>
    <w:rsid w:val="00C934E0"/>
    <w:rsid w:val="00CA2A5E"/>
    <w:rsid w:val="00CA6B4F"/>
    <w:rsid w:val="00CD49CC"/>
    <w:rsid w:val="00CE7C18"/>
    <w:rsid w:val="00CF06F8"/>
    <w:rsid w:val="00CF16BE"/>
    <w:rsid w:val="00CF7EC1"/>
    <w:rsid w:val="00D043EE"/>
    <w:rsid w:val="00D07BA3"/>
    <w:rsid w:val="00D1372C"/>
    <w:rsid w:val="00D14185"/>
    <w:rsid w:val="00D30B77"/>
    <w:rsid w:val="00D4711E"/>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669A4"/>
    <w:rsid w:val="00E717F3"/>
    <w:rsid w:val="00E7595C"/>
    <w:rsid w:val="00E84230"/>
    <w:rsid w:val="00E87D06"/>
    <w:rsid w:val="00E90A43"/>
    <w:rsid w:val="00E9203C"/>
    <w:rsid w:val="00E93233"/>
    <w:rsid w:val="00E96F43"/>
    <w:rsid w:val="00EA6457"/>
    <w:rsid w:val="00ED012D"/>
    <w:rsid w:val="00ED1ACA"/>
    <w:rsid w:val="00ED3EA0"/>
    <w:rsid w:val="00EE3490"/>
    <w:rsid w:val="00EE4060"/>
    <w:rsid w:val="00EF0524"/>
    <w:rsid w:val="00F11469"/>
    <w:rsid w:val="00F1350F"/>
    <w:rsid w:val="00F206DA"/>
    <w:rsid w:val="00F26813"/>
    <w:rsid w:val="00F26F3E"/>
    <w:rsid w:val="00F43617"/>
    <w:rsid w:val="00F43778"/>
    <w:rsid w:val="00F47874"/>
    <w:rsid w:val="00F47C9B"/>
    <w:rsid w:val="00F52BD1"/>
    <w:rsid w:val="00F64FD0"/>
    <w:rsid w:val="00F725B1"/>
    <w:rsid w:val="00F72ADF"/>
    <w:rsid w:val="00F76655"/>
    <w:rsid w:val="00F802DB"/>
    <w:rsid w:val="00F80CAE"/>
    <w:rsid w:val="00F8418F"/>
    <w:rsid w:val="00F84C8F"/>
    <w:rsid w:val="00F9482A"/>
    <w:rsid w:val="00F97459"/>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757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search1">
    <w:name w:val="search1"/>
    <w:basedOn w:val="DefaultParagraphFont"/>
    <w:rsid w:val="004A3B28"/>
    <w:rPr>
      <w:color w:val="228622"/>
    </w:rPr>
  </w:style>
  <w:style w:type="paragraph" w:customStyle="1" w:styleId="Bodytext0">
    <w:name w:val="Body text"/>
    <w:basedOn w:val="BodyText"/>
    <w:link w:val="BodytextChar0"/>
    <w:rsid w:val="00F97459"/>
    <w:pPr>
      <w:tabs>
        <w:tab w:val="left" w:pos="2430"/>
      </w:tabs>
      <w:jc w:val="left"/>
    </w:pPr>
    <w:rPr>
      <w:color w:val="auto"/>
      <w:sz w:val="20"/>
    </w:rPr>
  </w:style>
  <w:style w:type="character" w:customStyle="1" w:styleId="BodytextChar0">
    <w:name w:val="Body text Char"/>
    <w:basedOn w:val="BodyTextChar"/>
    <w:link w:val="Bodytext0"/>
    <w:rsid w:val="00F9745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12</TotalTime>
  <Pages>3</Pages>
  <Words>1307</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Plant Guide for barestem biscuitroot (Lomatium nudicaule)</vt:lpstr>
    </vt:vector>
  </TitlesOfParts>
  <Company>USDA NRCS National Plant Materials Center</Company>
  <LinksUpToDate>false</LinksUpToDate>
  <CharactersWithSpaces>8940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barestem biscuitroot (Lomatium nudicaule)</dc:title>
  <dc:subject>forbs, establishment, propagation, restoration, pollinator</dc:subject>
  <dc:creator>Derek Tilley, Idaho Plant Materials Program</dc:creator>
  <cp:keywords>forbs, establishment, propagation</cp:keywords>
  <cp:lastModifiedBy>Derek.Tilley</cp:lastModifiedBy>
  <cp:revision>5</cp:revision>
  <cp:lastPrinted>2010-08-20T19:27:00Z</cp:lastPrinted>
  <dcterms:created xsi:type="dcterms:W3CDTF">2012-06-11T18:14:00Z</dcterms:created>
  <dcterms:modified xsi:type="dcterms:W3CDTF">2012-06-22T13:28:00Z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