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5B0F68" w:rsidRDefault="005B0F68" w:rsidP="005B0F68">
      <w:pPr>
        <w:pStyle w:val="Default"/>
        <w:jc w:val="center"/>
        <w:rPr>
          <w:sz w:val="40"/>
          <w:szCs w:val="40"/>
        </w:rPr>
      </w:pPr>
      <w:r>
        <w:rPr>
          <w:b/>
          <w:bCs/>
          <w:sz w:val="40"/>
          <w:szCs w:val="40"/>
        </w:rPr>
        <w:lastRenderedPageBreak/>
        <w:t>MACFARLANE’S FOUR-O’CLOCK</w:t>
      </w:r>
    </w:p>
    <w:p w:rsidR="005B0F68" w:rsidRDefault="005B0F68" w:rsidP="005B0F68">
      <w:pPr>
        <w:pStyle w:val="Default"/>
        <w:jc w:val="center"/>
        <w:rPr>
          <w:sz w:val="32"/>
          <w:szCs w:val="32"/>
        </w:rPr>
      </w:pPr>
      <w:r>
        <w:rPr>
          <w:b/>
          <w:bCs/>
          <w:i/>
          <w:iCs/>
          <w:sz w:val="32"/>
          <w:szCs w:val="32"/>
        </w:rPr>
        <w:t xml:space="preserve">Mirabilis </w:t>
      </w:r>
      <w:proofErr w:type="spellStart"/>
      <w:r>
        <w:rPr>
          <w:b/>
          <w:bCs/>
          <w:i/>
          <w:iCs/>
          <w:sz w:val="32"/>
          <w:szCs w:val="32"/>
        </w:rPr>
        <w:t>macfarlanei</w:t>
      </w:r>
      <w:proofErr w:type="spellEnd"/>
      <w:r>
        <w:rPr>
          <w:b/>
          <w:bCs/>
          <w:sz w:val="32"/>
          <w:szCs w:val="32"/>
        </w:rPr>
        <w:t xml:space="preserve"> Constance &amp; Rollins</w:t>
      </w:r>
    </w:p>
    <w:p w:rsidR="005B0F68" w:rsidRPr="005B0F68" w:rsidRDefault="005B0F68" w:rsidP="005B0F68">
      <w:pPr>
        <w:pStyle w:val="Default"/>
        <w:jc w:val="center"/>
      </w:pPr>
      <w:r w:rsidRPr="005B0F68">
        <w:t>Plant Symbol = MIMA2</w:t>
      </w:r>
    </w:p>
    <w:p w:rsidR="003759E1" w:rsidRDefault="001478F1" w:rsidP="00302C9A">
      <w:pPr>
        <w:pStyle w:val="BodytextNRCS"/>
        <w:spacing w:before="240"/>
      </w:pPr>
      <w:r w:rsidRPr="00354A89">
        <w:rPr>
          <w:i/>
        </w:rPr>
        <w:t>Contributed by</w:t>
      </w:r>
      <w:r w:rsidRPr="008517EF">
        <w:t>:</w:t>
      </w:r>
      <w:r w:rsidR="007B51E8">
        <w:t xml:space="preserve">  USDA NRCS </w:t>
      </w:r>
      <w:r w:rsidR="005B0F68">
        <w:t xml:space="preserve">Idaho Plant Materials </w:t>
      </w:r>
      <w:r w:rsidR="007B51E8">
        <w:t>Program</w:t>
      </w:r>
    </w:p>
    <w:p w:rsidR="005B0F68" w:rsidRDefault="005B0F68" w:rsidP="005B0F68">
      <w:pPr>
        <w:pStyle w:val="Default"/>
        <w:spacing w:before="120"/>
        <w:jc w:val="center"/>
        <w:rPr>
          <w:sz w:val="16"/>
          <w:szCs w:val="16"/>
        </w:rPr>
      </w:pPr>
      <w:r>
        <w:rPr>
          <w:noProof/>
          <w:sz w:val="20"/>
          <w:szCs w:val="20"/>
        </w:rPr>
        <w:drawing>
          <wp:inline distT="0" distB="0" distL="0" distR="0">
            <wp:extent cx="2684780" cy="2261235"/>
            <wp:effectExtent l="19050" t="0" r="1270" b="0"/>
            <wp:docPr id="1" name="Picture 1" descr="Photo of MACFARLANE’S FOUR-O’CLOCK&#10;Mirabilis macfarlane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84780" cy="2261235"/>
                    </a:xfrm>
                    <a:prstGeom prst="rect">
                      <a:avLst/>
                    </a:prstGeom>
                    <a:noFill/>
                    <a:ln w="9525">
                      <a:noFill/>
                      <a:miter lim="800000"/>
                      <a:headEnd/>
                      <a:tailEnd/>
                    </a:ln>
                  </pic:spPr>
                </pic:pic>
              </a:graphicData>
            </a:graphic>
          </wp:inline>
        </w:drawing>
      </w:r>
    </w:p>
    <w:p w:rsidR="005B0F68" w:rsidRDefault="005B0F68" w:rsidP="005B0F68">
      <w:pPr>
        <w:pStyle w:val="Default"/>
        <w:jc w:val="center"/>
        <w:rPr>
          <w:sz w:val="16"/>
          <w:szCs w:val="16"/>
        </w:rPr>
      </w:pPr>
      <w:proofErr w:type="gramStart"/>
      <w:r>
        <w:rPr>
          <w:sz w:val="16"/>
          <w:szCs w:val="16"/>
        </w:rPr>
        <w:t>Figure 1.</w:t>
      </w:r>
      <w:proofErr w:type="gramEnd"/>
      <w:r>
        <w:rPr>
          <w:sz w:val="16"/>
          <w:szCs w:val="16"/>
        </w:rPr>
        <w:t xml:space="preserve"> </w:t>
      </w:r>
      <w:proofErr w:type="gramStart"/>
      <w:r>
        <w:rPr>
          <w:sz w:val="16"/>
          <w:szCs w:val="16"/>
        </w:rPr>
        <w:t xml:space="preserve">Macfarlane's four-o'clock (Mirabilis </w:t>
      </w:r>
      <w:proofErr w:type="spellStart"/>
      <w:r>
        <w:rPr>
          <w:sz w:val="16"/>
          <w:szCs w:val="16"/>
        </w:rPr>
        <w:t>macfarlanei</w:t>
      </w:r>
      <w:proofErr w:type="spellEnd"/>
      <w:r>
        <w:rPr>
          <w:sz w:val="16"/>
          <w:szCs w:val="16"/>
        </w:rPr>
        <w:t>).</w:t>
      </w:r>
      <w:proofErr w:type="gramEnd"/>
    </w:p>
    <w:p w:rsidR="005B0F68" w:rsidRDefault="005B0F68" w:rsidP="005B0F68">
      <w:pPr>
        <w:pStyle w:val="Default"/>
        <w:rPr>
          <w:b/>
          <w:bCs/>
          <w:sz w:val="20"/>
          <w:szCs w:val="20"/>
        </w:rPr>
      </w:pPr>
    </w:p>
    <w:p w:rsidR="005B0F68" w:rsidRDefault="005B0F68" w:rsidP="005B0F68">
      <w:pPr>
        <w:pStyle w:val="Default"/>
        <w:rPr>
          <w:sz w:val="20"/>
          <w:szCs w:val="20"/>
        </w:rPr>
      </w:pPr>
      <w:r>
        <w:rPr>
          <w:b/>
          <w:bCs/>
          <w:sz w:val="20"/>
          <w:szCs w:val="20"/>
        </w:rPr>
        <w:t xml:space="preserve">Alternate Names </w:t>
      </w:r>
    </w:p>
    <w:p w:rsidR="005B0F68" w:rsidRDefault="005B0F68" w:rsidP="005B0F68">
      <w:pPr>
        <w:pStyle w:val="Default"/>
        <w:rPr>
          <w:sz w:val="20"/>
          <w:szCs w:val="20"/>
        </w:rPr>
      </w:pPr>
      <w:r>
        <w:rPr>
          <w:sz w:val="20"/>
          <w:szCs w:val="20"/>
        </w:rPr>
        <w:t xml:space="preserve">This species has no known alternate names. </w:t>
      </w:r>
    </w:p>
    <w:p w:rsidR="005B0F68" w:rsidRDefault="005B0F68" w:rsidP="005B0F68">
      <w:pPr>
        <w:pStyle w:val="Default"/>
        <w:rPr>
          <w:sz w:val="20"/>
          <w:szCs w:val="20"/>
        </w:rPr>
      </w:pPr>
      <w:r>
        <w:rPr>
          <w:sz w:val="20"/>
          <w:szCs w:val="20"/>
        </w:rPr>
        <w:t xml:space="preserve"> </w:t>
      </w:r>
    </w:p>
    <w:p w:rsidR="005B0F68" w:rsidRDefault="005B0F68" w:rsidP="005B0F68">
      <w:pPr>
        <w:pStyle w:val="Default"/>
        <w:rPr>
          <w:sz w:val="20"/>
          <w:szCs w:val="20"/>
        </w:rPr>
      </w:pPr>
      <w:r>
        <w:rPr>
          <w:b/>
          <w:bCs/>
          <w:sz w:val="20"/>
          <w:szCs w:val="20"/>
        </w:rPr>
        <w:t xml:space="preserve">Status </w:t>
      </w:r>
    </w:p>
    <w:p w:rsidR="005B0F68" w:rsidRDefault="005B0F68" w:rsidP="005B0F68">
      <w:pPr>
        <w:pStyle w:val="Default"/>
        <w:rPr>
          <w:sz w:val="20"/>
          <w:szCs w:val="20"/>
        </w:rPr>
      </w:pPr>
      <w:r>
        <w:rPr>
          <w:sz w:val="20"/>
          <w:szCs w:val="20"/>
        </w:rPr>
        <w:t xml:space="preserve">MacFarlane’s four-o’clock was listed endangered in 1979 when only 3 populations were known totaling approximately 25 plants (USDI Fish and Wildlife Service, 1979).  Since listing, additional populations have been found as a result of increased monitoring, and in 1996, the species was </w:t>
      </w:r>
      <w:proofErr w:type="spellStart"/>
      <w:r>
        <w:rPr>
          <w:sz w:val="20"/>
          <w:szCs w:val="20"/>
        </w:rPr>
        <w:t>downlisted</w:t>
      </w:r>
      <w:proofErr w:type="spellEnd"/>
      <w:r>
        <w:rPr>
          <w:sz w:val="20"/>
          <w:szCs w:val="20"/>
        </w:rPr>
        <w:t xml:space="preserve"> to threatened (USDI Fish and Wildlife Service, 1996).  The species is considered threatened in Idaho (State of Idaho, 2009) and endangered in Oregon (Oregon Department of Agriculture, 2009). </w:t>
      </w:r>
      <w:proofErr w:type="spellStart"/>
      <w:r>
        <w:rPr>
          <w:sz w:val="20"/>
          <w:szCs w:val="20"/>
        </w:rPr>
        <w:t>Natureserve</w:t>
      </w:r>
      <w:proofErr w:type="spellEnd"/>
      <w:r>
        <w:rPr>
          <w:sz w:val="20"/>
          <w:szCs w:val="20"/>
        </w:rPr>
        <w:t xml:space="preserve"> gives the species a global status of G2 (imperiled), and state rankings of S2 (imperiled) in Idaho and S1 (critically imperiled) in Oregon (</w:t>
      </w:r>
      <w:proofErr w:type="spellStart"/>
      <w:r>
        <w:rPr>
          <w:sz w:val="20"/>
          <w:szCs w:val="20"/>
        </w:rPr>
        <w:t>Natureserve</w:t>
      </w:r>
      <w:proofErr w:type="spellEnd"/>
      <w:r>
        <w:rPr>
          <w:sz w:val="20"/>
          <w:szCs w:val="20"/>
        </w:rPr>
        <w:t xml:space="preserve">, 2009).  Consult the PLANTS Web site and your State Department of Natural Resources for this plant’s current status (e.g., threatened or endangered species, state noxious status, and wetland indicator values). </w:t>
      </w:r>
    </w:p>
    <w:p w:rsidR="005B0F68" w:rsidRDefault="005B0F68" w:rsidP="005B0F68">
      <w:pPr>
        <w:pStyle w:val="Default"/>
        <w:rPr>
          <w:sz w:val="20"/>
          <w:szCs w:val="20"/>
        </w:rPr>
      </w:pPr>
    </w:p>
    <w:p w:rsidR="005B0F68" w:rsidRDefault="005B0F68" w:rsidP="005B0F68">
      <w:pPr>
        <w:pStyle w:val="Default"/>
        <w:rPr>
          <w:sz w:val="20"/>
          <w:szCs w:val="20"/>
        </w:rPr>
      </w:pPr>
      <w:r>
        <w:rPr>
          <w:b/>
          <w:bCs/>
          <w:sz w:val="20"/>
          <w:szCs w:val="20"/>
        </w:rPr>
        <w:t xml:space="preserve">Description </w:t>
      </w:r>
    </w:p>
    <w:p w:rsidR="005B0F68" w:rsidRDefault="005B0F68" w:rsidP="005B0F68">
      <w:pPr>
        <w:pStyle w:val="Default"/>
        <w:rPr>
          <w:color w:val="auto"/>
          <w:sz w:val="20"/>
          <w:szCs w:val="20"/>
        </w:rPr>
      </w:pPr>
      <w:r>
        <w:rPr>
          <w:i/>
          <w:iCs/>
          <w:color w:val="auto"/>
          <w:sz w:val="20"/>
          <w:szCs w:val="20"/>
        </w:rPr>
        <w:t>General</w:t>
      </w:r>
      <w:r>
        <w:rPr>
          <w:color w:val="auto"/>
          <w:sz w:val="20"/>
          <w:szCs w:val="20"/>
        </w:rPr>
        <w:t>: Four-o’clock family (</w:t>
      </w:r>
      <w:proofErr w:type="spellStart"/>
      <w:r>
        <w:rPr>
          <w:color w:val="auto"/>
          <w:sz w:val="20"/>
          <w:szCs w:val="20"/>
        </w:rPr>
        <w:t>Nyctaginaceae</w:t>
      </w:r>
      <w:proofErr w:type="spellEnd"/>
      <w:r>
        <w:rPr>
          <w:color w:val="auto"/>
          <w:sz w:val="20"/>
          <w:szCs w:val="20"/>
        </w:rPr>
        <w:t xml:space="preserve">).  MacFarlane’s four-o’clock is a perennial herb that forms hemispheric clumps from 23 to 32 inches across </w:t>
      </w:r>
      <w:r>
        <w:rPr>
          <w:color w:val="auto"/>
          <w:sz w:val="20"/>
          <w:szCs w:val="20"/>
        </w:rPr>
        <w:lastRenderedPageBreak/>
        <w:t>(</w:t>
      </w:r>
      <w:proofErr w:type="spellStart"/>
      <w:r>
        <w:rPr>
          <w:color w:val="auto"/>
          <w:sz w:val="20"/>
          <w:szCs w:val="20"/>
        </w:rPr>
        <w:t>Spellenberg</w:t>
      </w:r>
      <w:proofErr w:type="spellEnd"/>
      <w:r>
        <w:rPr>
          <w:color w:val="auto"/>
          <w:sz w:val="20"/>
          <w:szCs w:val="20"/>
        </w:rPr>
        <w:t xml:space="preserve">, 2003).  The inflorescence is a cluster of 3 to 7 magenta flowers, each approximately 1 inch in diameter.  Flowering typically occurs from May to early June.  Leaves are opposite, green above and waxy below. Lower leaves are widely ovate to deltoid with a rounded to heart-shaped base.  The plants arise from a thickened tuber (1.5 to 3 inches thick) which sends out shoots to produce daughter clones. </w:t>
      </w:r>
    </w:p>
    <w:p w:rsidR="005B0F68" w:rsidRDefault="005B0F68" w:rsidP="005B0F68">
      <w:pPr>
        <w:pStyle w:val="Default"/>
        <w:rPr>
          <w:color w:val="auto"/>
          <w:sz w:val="20"/>
          <w:szCs w:val="20"/>
        </w:rPr>
      </w:pPr>
      <w:r>
        <w:rPr>
          <w:color w:val="auto"/>
          <w:sz w:val="20"/>
          <w:szCs w:val="20"/>
        </w:rPr>
        <w:t xml:space="preserve"> </w:t>
      </w:r>
    </w:p>
    <w:p w:rsidR="005B0F68" w:rsidRDefault="005B0F68" w:rsidP="005B0F68">
      <w:pPr>
        <w:pStyle w:val="Default"/>
        <w:rPr>
          <w:color w:val="auto"/>
          <w:sz w:val="20"/>
          <w:szCs w:val="20"/>
        </w:rPr>
      </w:pPr>
      <w:r>
        <w:rPr>
          <w:i/>
          <w:iCs/>
          <w:color w:val="auto"/>
          <w:sz w:val="20"/>
          <w:szCs w:val="20"/>
        </w:rPr>
        <w:t>Distribution</w:t>
      </w:r>
      <w:r>
        <w:rPr>
          <w:color w:val="auto"/>
          <w:sz w:val="20"/>
          <w:szCs w:val="20"/>
        </w:rPr>
        <w:t xml:space="preserve">: </w:t>
      </w:r>
    </w:p>
    <w:p w:rsidR="005B0F68" w:rsidRDefault="005B0F68" w:rsidP="005B0F68">
      <w:pPr>
        <w:pStyle w:val="Default"/>
        <w:rPr>
          <w:color w:val="auto"/>
          <w:sz w:val="20"/>
          <w:szCs w:val="20"/>
        </w:rPr>
      </w:pPr>
      <w:r>
        <w:rPr>
          <w:color w:val="auto"/>
          <w:sz w:val="20"/>
          <w:szCs w:val="20"/>
        </w:rPr>
        <w:t xml:space="preserve">There are currently eleven known populations in Idaho County, Idaho and Wallowa County, Oregon.  The total geographic range covers approximately 29 by 18 miles (Kaye, 1992).  For current distribution, consult the Plant Profile page for this species on the PLANTS Web site. </w:t>
      </w:r>
    </w:p>
    <w:p w:rsidR="005B0F68" w:rsidRDefault="005B0F68" w:rsidP="005B0F68">
      <w:pPr>
        <w:pStyle w:val="Default"/>
        <w:rPr>
          <w:color w:val="auto"/>
          <w:sz w:val="20"/>
          <w:szCs w:val="20"/>
        </w:rPr>
      </w:pPr>
      <w:r>
        <w:rPr>
          <w:color w:val="auto"/>
          <w:sz w:val="20"/>
          <w:szCs w:val="20"/>
        </w:rPr>
        <w:t xml:space="preserve"> </w:t>
      </w:r>
    </w:p>
    <w:p w:rsidR="005B0F68" w:rsidRDefault="005B0F68" w:rsidP="005B0F68">
      <w:pPr>
        <w:pStyle w:val="Default"/>
        <w:rPr>
          <w:color w:val="auto"/>
          <w:sz w:val="20"/>
          <w:szCs w:val="20"/>
        </w:rPr>
      </w:pPr>
      <w:r>
        <w:rPr>
          <w:i/>
          <w:iCs/>
          <w:color w:val="auto"/>
          <w:sz w:val="20"/>
          <w:szCs w:val="20"/>
        </w:rPr>
        <w:t>Habitat</w:t>
      </w:r>
      <w:r>
        <w:rPr>
          <w:color w:val="auto"/>
          <w:sz w:val="20"/>
          <w:szCs w:val="20"/>
        </w:rPr>
        <w:t xml:space="preserve">:  </w:t>
      </w:r>
    </w:p>
    <w:p w:rsidR="005B0F68" w:rsidRDefault="005B0F68" w:rsidP="005B0F68">
      <w:pPr>
        <w:pStyle w:val="Default"/>
        <w:rPr>
          <w:color w:val="auto"/>
          <w:sz w:val="20"/>
          <w:szCs w:val="20"/>
        </w:rPr>
      </w:pPr>
      <w:r>
        <w:rPr>
          <w:color w:val="auto"/>
          <w:sz w:val="20"/>
          <w:szCs w:val="20"/>
        </w:rPr>
        <w:t xml:space="preserve">The species occurs in grassland habitats in steep river canyons from 1,000 to 3,000 feet in elevation. Populations occur primarily in bunchgrass communities dominated by </w:t>
      </w:r>
      <w:proofErr w:type="spellStart"/>
      <w:r>
        <w:rPr>
          <w:color w:val="auto"/>
          <w:sz w:val="20"/>
          <w:szCs w:val="20"/>
        </w:rPr>
        <w:t>bluebunch</w:t>
      </w:r>
      <w:proofErr w:type="spellEnd"/>
      <w:r>
        <w:rPr>
          <w:color w:val="auto"/>
          <w:sz w:val="20"/>
          <w:szCs w:val="20"/>
        </w:rPr>
        <w:t xml:space="preserve"> wheatgrass, Snake River wheatgrass</w:t>
      </w:r>
      <w:proofErr w:type="gramStart"/>
      <w:r>
        <w:rPr>
          <w:color w:val="auto"/>
          <w:sz w:val="20"/>
          <w:szCs w:val="20"/>
        </w:rPr>
        <w:t>,  Sandberg</w:t>
      </w:r>
      <w:proofErr w:type="gramEnd"/>
      <w:r>
        <w:rPr>
          <w:color w:val="auto"/>
          <w:sz w:val="20"/>
          <w:szCs w:val="20"/>
        </w:rPr>
        <w:t xml:space="preserve"> bluegrass, sand </w:t>
      </w:r>
      <w:proofErr w:type="spellStart"/>
      <w:r>
        <w:rPr>
          <w:color w:val="auto"/>
          <w:sz w:val="20"/>
          <w:szCs w:val="20"/>
        </w:rPr>
        <w:t>dropseed</w:t>
      </w:r>
      <w:proofErr w:type="spellEnd"/>
      <w:r>
        <w:rPr>
          <w:color w:val="auto"/>
          <w:sz w:val="20"/>
          <w:szCs w:val="20"/>
        </w:rPr>
        <w:t xml:space="preserve"> and </w:t>
      </w:r>
      <w:proofErr w:type="spellStart"/>
      <w:r>
        <w:rPr>
          <w:color w:val="auto"/>
          <w:sz w:val="20"/>
          <w:szCs w:val="20"/>
        </w:rPr>
        <w:t>Fendler</w:t>
      </w:r>
      <w:proofErr w:type="spellEnd"/>
      <w:r>
        <w:rPr>
          <w:color w:val="auto"/>
          <w:sz w:val="20"/>
          <w:szCs w:val="20"/>
        </w:rPr>
        <w:t xml:space="preserve"> </w:t>
      </w:r>
      <w:proofErr w:type="spellStart"/>
      <w:r>
        <w:rPr>
          <w:color w:val="auto"/>
          <w:sz w:val="20"/>
          <w:szCs w:val="20"/>
        </w:rPr>
        <w:t>threeawn</w:t>
      </w:r>
      <w:proofErr w:type="spellEnd"/>
      <w:r>
        <w:rPr>
          <w:color w:val="auto"/>
          <w:sz w:val="20"/>
          <w:szCs w:val="20"/>
        </w:rPr>
        <w:t xml:space="preserve">.  Other species growing in association include </w:t>
      </w:r>
      <w:proofErr w:type="spellStart"/>
      <w:r>
        <w:rPr>
          <w:color w:val="auto"/>
          <w:sz w:val="20"/>
          <w:szCs w:val="20"/>
        </w:rPr>
        <w:t>cheatgrass</w:t>
      </w:r>
      <w:proofErr w:type="spellEnd"/>
      <w:r>
        <w:rPr>
          <w:color w:val="auto"/>
          <w:sz w:val="20"/>
          <w:szCs w:val="20"/>
        </w:rPr>
        <w:t xml:space="preserve">, smooth sumac and </w:t>
      </w:r>
      <w:proofErr w:type="spellStart"/>
      <w:r>
        <w:rPr>
          <w:color w:val="auto"/>
          <w:sz w:val="20"/>
          <w:szCs w:val="20"/>
        </w:rPr>
        <w:t>rabbitbrush</w:t>
      </w:r>
      <w:proofErr w:type="spellEnd"/>
      <w:r>
        <w:rPr>
          <w:color w:val="auto"/>
          <w:sz w:val="20"/>
          <w:szCs w:val="20"/>
        </w:rPr>
        <w:t xml:space="preserve"> (USDI Fish and Wildlife Service, 2000).   </w:t>
      </w:r>
    </w:p>
    <w:p w:rsidR="005B0F68" w:rsidRDefault="005B0F68" w:rsidP="005B0F68">
      <w:pPr>
        <w:pStyle w:val="Default"/>
        <w:rPr>
          <w:color w:val="auto"/>
        </w:rPr>
      </w:pPr>
    </w:p>
    <w:p w:rsidR="005B0F68" w:rsidRDefault="005B0F68" w:rsidP="005B0F68">
      <w:pPr>
        <w:pStyle w:val="Default"/>
        <w:rPr>
          <w:color w:val="auto"/>
          <w:sz w:val="20"/>
          <w:szCs w:val="20"/>
        </w:rPr>
      </w:pPr>
      <w:r>
        <w:rPr>
          <w:b/>
          <w:bCs/>
          <w:color w:val="auto"/>
          <w:sz w:val="20"/>
          <w:szCs w:val="20"/>
        </w:rPr>
        <w:t xml:space="preserve">Adaptation </w:t>
      </w:r>
    </w:p>
    <w:p w:rsidR="005B0F68" w:rsidRDefault="005B0F68" w:rsidP="005B0F68">
      <w:pPr>
        <w:pStyle w:val="Default"/>
        <w:rPr>
          <w:color w:val="auto"/>
          <w:sz w:val="20"/>
          <w:szCs w:val="20"/>
        </w:rPr>
      </w:pPr>
      <w:r>
        <w:rPr>
          <w:color w:val="auto"/>
          <w:sz w:val="20"/>
          <w:szCs w:val="20"/>
        </w:rPr>
        <w:t xml:space="preserve">MacFarlane’s four-o’clock grows in regions with warm and dry conditions where precipitation occurs mostly as rain during winter and spring.  Sites are dry and generally open, although scattered shrubs may be present.  Average annual precipitation for the region is approximately 12 inches.  The soils vary from sandy to talus substrate (USDI Fish and Wildlife Service, 1996). </w:t>
      </w:r>
    </w:p>
    <w:p w:rsidR="005B0F68" w:rsidRDefault="005B0F68" w:rsidP="005B0F68">
      <w:pPr>
        <w:pStyle w:val="Default"/>
        <w:rPr>
          <w:color w:val="auto"/>
          <w:sz w:val="20"/>
          <w:szCs w:val="20"/>
        </w:rPr>
      </w:pPr>
      <w:r>
        <w:rPr>
          <w:color w:val="auto"/>
          <w:sz w:val="20"/>
          <w:szCs w:val="20"/>
        </w:rPr>
        <w:t xml:space="preserve"> </w:t>
      </w:r>
    </w:p>
    <w:p w:rsidR="005B0F68" w:rsidRDefault="005B0F68" w:rsidP="005B0F68">
      <w:pPr>
        <w:pStyle w:val="Default"/>
        <w:rPr>
          <w:color w:val="auto"/>
          <w:sz w:val="20"/>
          <w:szCs w:val="20"/>
        </w:rPr>
      </w:pPr>
      <w:r>
        <w:rPr>
          <w:b/>
          <w:bCs/>
          <w:color w:val="auto"/>
          <w:sz w:val="20"/>
          <w:szCs w:val="20"/>
        </w:rPr>
        <w:t xml:space="preserve">Establishment </w:t>
      </w:r>
    </w:p>
    <w:p w:rsidR="005B0F68" w:rsidRDefault="005B0F68" w:rsidP="005B0F68">
      <w:pPr>
        <w:pStyle w:val="BodytextNRCS"/>
      </w:pPr>
      <w:r>
        <w:t>Plants are established via seed dispersal as well as asexually from a thick woody tuber.  Seed is dispersed in June through July, falling near the parent plant and may be spread further by water, gravity or animals. Germination occurs in the spring under proper environmental conditions.  Asexual reproduction however appears to be the primary mechanism for spread of the plants.</w:t>
      </w:r>
    </w:p>
    <w:p w:rsidR="005B0F68" w:rsidRDefault="005B0F68" w:rsidP="005B0F68">
      <w:pPr>
        <w:pStyle w:val="BodytextNRCS"/>
      </w:pPr>
    </w:p>
    <w:p w:rsidR="005B0F68" w:rsidRDefault="005B0F68" w:rsidP="005B0F68">
      <w:pPr>
        <w:pStyle w:val="BodytextNRCS"/>
        <w:rPr>
          <w:rFonts w:ascii="Arial" w:hAnsi="Arial" w:cs="Arial"/>
        </w:rPr>
      </w:pPr>
      <w:r>
        <w:rPr>
          <w:b/>
          <w:bCs/>
        </w:rPr>
        <w:t>Management</w:t>
      </w:r>
      <w:r>
        <w:rPr>
          <w:rFonts w:ascii="Arial" w:hAnsi="Arial" w:cs="Arial"/>
          <w:b/>
          <w:bCs/>
        </w:rPr>
        <w:t xml:space="preserve"> </w:t>
      </w:r>
    </w:p>
    <w:p w:rsidR="005B0F68" w:rsidRDefault="005B0F68" w:rsidP="005B0F68">
      <w:pPr>
        <w:pStyle w:val="Default"/>
        <w:rPr>
          <w:sz w:val="20"/>
          <w:szCs w:val="20"/>
        </w:rPr>
      </w:pPr>
      <w:r>
        <w:rPr>
          <w:sz w:val="20"/>
          <w:szCs w:val="20"/>
        </w:rPr>
        <w:t xml:space="preserve">This species is currently being managed through the reduction of livestock grazing and the restriction of recreational use (USDI Fish and Wildlife Service, 2009). Due to the steep habitats on which the species occurs, weed control and wildfire suppression is difficult. Site specific monitoring and management plans are being developed by BLM and Forest Service.  Additional </w:t>
      </w:r>
      <w:r>
        <w:rPr>
          <w:sz w:val="20"/>
          <w:szCs w:val="20"/>
        </w:rPr>
        <w:lastRenderedPageBreak/>
        <w:t xml:space="preserve">studies are necessary to assess life history and ecological needs of the species. </w:t>
      </w:r>
    </w:p>
    <w:p w:rsidR="005B0F68" w:rsidRDefault="005B0F68" w:rsidP="005B0F68">
      <w:pPr>
        <w:pStyle w:val="Default"/>
        <w:rPr>
          <w:b/>
          <w:bCs/>
          <w:sz w:val="20"/>
          <w:szCs w:val="20"/>
        </w:rPr>
      </w:pPr>
    </w:p>
    <w:p w:rsidR="005B0F68" w:rsidRDefault="005B0F68" w:rsidP="005B0F68">
      <w:pPr>
        <w:pStyle w:val="Default"/>
        <w:rPr>
          <w:sz w:val="20"/>
          <w:szCs w:val="20"/>
        </w:rPr>
      </w:pPr>
      <w:r>
        <w:rPr>
          <w:b/>
          <w:bCs/>
          <w:sz w:val="20"/>
          <w:szCs w:val="20"/>
        </w:rPr>
        <w:t xml:space="preserve">Pests and Potential Problems </w:t>
      </w:r>
    </w:p>
    <w:p w:rsidR="005B0F68" w:rsidRDefault="005B0F68" w:rsidP="005B0F68">
      <w:pPr>
        <w:pStyle w:val="Default"/>
        <w:rPr>
          <w:sz w:val="20"/>
          <w:szCs w:val="20"/>
        </w:rPr>
      </w:pPr>
      <w:r>
        <w:rPr>
          <w:sz w:val="20"/>
          <w:szCs w:val="20"/>
        </w:rPr>
        <w:t xml:space="preserve">Large disturbances such as fire, herbicide drift and landslides have the potential to extirpate small populations.  Poorly managed grazing has also been indicated as a threat to MacFarlane’s four-o’clock habitat (USDI Fish and Wildlife Service, 2009). </w:t>
      </w:r>
    </w:p>
    <w:p w:rsidR="005B0F68" w:rsidRDefault="005B0F68" w:rsidP="005B0F68">
      <w:pPr>
        <w:pStyle w:val="Default"/>
        <w:rPr>
          <w:sz w:val="20"/>
          <w:szCs w:val="20"/>
        </w:rPr>
      </w:pPr>
      <w:r>
        <w:rPr>
          <w:sz w:val="20"/>
          <w:szCs w:val="20"/>
        </w:rPr>
        <w:t xml:space="preserve"> </w:t>
      </w:r>
    </w:p>
    <w:p w:rsidR="005B0F68" w:rsidRDefault="005B0F68" w:rsidP="005B0F68">
      <w:pPr>
        <w:pStyle w:val="Default"/>
        <w:rPr>
          <w:sz w:val="20"/>
          <w:szCs w:val="20"/>
        </w:rPr>
      </w:pPr>
      <w:proofErr w:type="spellStart"/>
      <w:r>
        <w:rPr>
          <w:sz w:val="20"/>
          <w:szCs w:val="20"/>
        </w:rPr>
        <w:t>Lepidopterans</w:t>
      </w:r>
      <w:proofErr w:type="spellEnd"/>
      <w:r>
        <w:rPr>
          <w:sz w:val="20"/>
          <w:szCs w:val="20"/>
        </w:rPr>
        <w:t xml:space="preserve"> and spittlebugs have been observed damaging plants (Baker, 1983; Kay et al., 1990). Feeding nymphs can cause floral abortion and shoot death.  These threats do not appear however, to significantly affect existing populations (USDI Fish and Wildlife Service, 2009). </w:t>
      </w:r>
    </w:p>
    <w:p w:rsidR="005B0F68" w:rsidRDefault="005B0F68" w:rsidP="005B0F68">
      <w:pPr>
        <w:pStyle w:val="Default"/>
        <w:rPr>
          <w:sz w:val="20"/>
          <w:szCs w:val="20"/>
        </w:rPr>
      </w:pPr>
      <w:r>
        <w:rPr>
          <w:sz w:val="20"/>
          <w:szCs w:val="20"/>
        </w:rPr>
        <w:t xml:space="preserve"> </w:t>
      </w:r>
    </w:p>
    <w:p w:rsidR="005B0F68" w:rsidRDefault="005B0F68" w:rsidP="005B0F68">
      <w:pPr>
        <w:pStyle w:val="Default"/>
        <w:rPr>
          <w:sz w:val="20"/>
          <w:szCs w:val="20"/>
        </w:rPr>
      </w:pPr>
      <w:r>
        <w:rPr>
          <w:sz w:val="20"/>
          <w:szCs w:val="20"/>
        </w:rPr>
        <w:t xml:space="preserve">The chief threat to MacFarlane’s four-o’clock is the degradation of habitat caused by invasion of exotic plant species.  </w:t>
      </w:r>
      <w:proofErr w:type="spellStart"/>
      <w:r>
        <w:rPr>
          <w:sz w:val="20"/>
          <w:szCs w:val="20"/>
        </w:rPr>
        <w:t>Cheatgrass</w:t>
      </w:r>
      <w:proofErr w:type="spellEnd"/>
      <w:r>
        <w:rPr>
          <w:sz w:val="20"/>
          <w:szCs w:val="20"/>
        </w:rPr>
        <w:t xml:space="preserve">, yellow </w:t>
      </w:r>
      <w:proofErr w:type="spellStart"/>
      <w:r>
        <w:rPr>
          <w:sz w:val="20"/>
          <w:szCs w:val="20"/>
        </w:rPr>
        <w:t>starthistle</w:t>
      </w:r>
      <w:proofErr w:type="spellEnd"/>
      <w:r>
        <w:rPr>
          <w:sz w:val="20"/>
          <w:szCs w:val="20"/>
        </w:rPr>
        <w:t xml:space="preserve">, toadflax and spotted knapweed are the major invasive species noted at or near established populations.  </w:t>
      </w:r>
    </w:p>
    <w:p w:rsidR="005B0F68" w:rsidRDefault="005B0F68" w:rsidP="005B0F68">
      <w:pPr>
        <w:pStyle w:val="Default"/>
        <w:rPr>
          <w:sz w:val="20"/>
          <w:szCs w:val="20"/>
        </w:rPr>
      </w:pPr>
      <w:r>
        <w:rPr>
          <w:sz w:val="20"/>
          <w:szCs w:val="20"/>
        </w:rPr>
        <w:t xml:space="preserve"> </w:t>
      </w:r>
    </w:p>
    <w:p w:rsidR="005B0F68" w:rsidRDefault="005B0F68" w:rsidP="005B0F68">
      <w:pPr>
        <w:pStyle w:val="Default"/>
        <w:rPr>
          <w:sz w:val="20"/>
          <w:szCs w:val="20"/>
        </w:rPr>
      </w:pPr>
      <w:r>
        <w:rPr>
          <w:b/>
          <w:bCs/>
          <w:sz w:val="20"/>
          <w:szCs w:val="20"/>
        </w:rPr>
        <w:t xml:space="preserve">References </w:t>
      </w:r>
    </w:p>
    <w:p w:rsidR="005B0F68" w:rsidRDefault="005B0F68" w:rsidP="005B0F68">
      <w:pPr>
        <w:pStyle w:val="Default"/>
        <w:rPr>
          <w:sz w:val="20"/>
          <w:szCs w:val="20"/>
        </w:rPr>
      </w:pPr>
      <w:r>
        <w:rPr>
          <w:sz w:val="20"/>
          <w:szCs w:val="20"/>
        </w:rPr>
        <w:t xml:space="preserve">Baker, C. 1983. Report on field studies relative to the </w:t>
      </w:r>
      <w:r>
        <w:rPr>
          <w:sz w:val="20"/>
          <w:szCs w:val="20"/>
        </w:rPr>
        <w:tab/>
        <w:t xml:space="preserve">insects associated with </w:t>
      </w:r>
      <w:r>
        <w:rPr>
          <w:i/>
          <w:iCs/>
          <w:sz w:val="20"/>
          <w:szCs w:val="20"/>
        </w:rPr>
        <w:t xml:space="preserve">Mirabilis </w:t>
      </w:r>
      <w:proofErr w:type="spellStart"/>
      <w:r>
        <w:rPr>
          <w:i/>
          <w:iCs/>
          <w:sz w:val="20"/>
          <w:szCs w:val="20"/>
        </w:rPr>
        <w:t>macfarlanei</w:t>
      </w:r>
      <w:proofErr w:type="spellEnd"/>
      <w:r>
        <w:rPr>
          <w:sz w:val="20"/>
          <w:szCs w:val="20"/>
        </w:rPr>
        <w:t xml:space="preserve"> during </w:t>
      </w:r>
      <w:r>
        <w:rPr>
          <w:sz w:val="20"/>
          <w:szCs w:val="20"/>
        </w:rPr>
        <w:tab/>
        <w:t xml:space="preserve">bloom periods with emphasis on pollination. </w:t>
      </w:r>
      <w:proofErr w:type="gramStart"/>
      <w:r>
        <w:rPr>
          <w:sz w:val="20"/>
          <w:szCs w:val="20"/>
        </w:rPr>
        <w:t xml:space="preserve">Boise </w:t>
      </w:r>
      <w:r>
        <w:rPr>
          <w:sz w:val="20"/>
          <w:szCs w:val="20"/>
        </w:rPr>
        <w:tab/>
        <w:t>State University.</w:t>
      </w:r>
      <w:proofErr w:type="gramEnd"/>
      <w:r>
        <w:rPr>
          <w:sz w:val="20"/>
          <w:szCs w:val="20"/>
        </w:rPr>
        <w:t xml:space="preserve"> Boise, ID. </w:t>
      </w:r>
    </w:p>
    <w:p w:rsidR="005B0F68" w:rsidRDefault="005B0F68" w:rsidP="005B0F68">
      <w:pPr>
        <w:pStyle w:val="Default"/>
        <w:rPr>
          <w:sz w:val="20"/>
          <w:szCs w:val="20"/>
        </w:rPr>
      </w:pPr>
      <w:r>
        <w:rPr>
          <w:sz w:val="20"/>
          <w:szCs w:val="20"/>
        </w:rPr>
        <w:t xml:space="preserve">Kaye, T.N. 1992. </w:t>
      </w:r>
      <w:proofErr w:type="gramStart"/>
      <w:r>
        <w:rPr>
          <w:sz w:val="20"/>
          <w:szCs w:val="20"/>
        </w:rPr>
        <w:t xml:space="preserve">Status report update for </w:t>
      </w:r>
      <w:r>
        <w:rPr>
          <w:i/>
          <w:iCs/>
          <w:sz w:val="20"/>
          <w:szCs w:val="20"/>
        </w:rPr>
        <w:t xml:space="preserve">Mirabilis </w:t>
      </w:r>
      <w:r>
        <w:rPr>
          <w:i/>
          <w:iCs/>
          <w:sz w:val="20"/>
          <w:szCs w:val="20"/>
        </w:rPr>
        <w:tab/>
      </w:r>
      <w:proofErr w:type="spellStart"/>
      <w:r>
        <w:rPr>
          <w:i/>
          <w:iCs/>
          <w:sz w:val="20"/>
          <w:szCs w:val="20"/>
        </w:rPr>
        <w:t>macfarlanei</w:t>
      </w:r>
      <w:proofErr w:type="spellEnd"/>
      <w:r>
        <w:rPr>
          <w:sz w:val="20"/>
          <w:szCs w:val="20"/>
        </w:rPr>
        <w:t>.</w:t>
      </w:r>
      <w:proofErr w:type="gramEnd"/>
      <w:r>
        <w:rPr>
          <w:sz w:val="20"/>
          <w:szCs w:val="20"/>
        </w:rPr>
        <w:t xml:space="preserve"> </w:t>
      </w:r>
      <w:proofErr w:type="gramStart"/>
      <w:r>
        <w:rPr>
          <w:sz w:val="20"/>
          <w:szCs w:val="20"/>
        </w:rPr>
        <w:t>Oregon Department of Agriculture.</w:t>
      </w:r>
      <w:proofErr w:type="gramEnd"/>
      <w:r>
        <w:rPr>
          <w:sz w:val="20"/>
          <w:szCs w:val="20"/>
        </w:rPr>
        <w:t xml:space="preserve"> </w:t>
      </w:r>
      <w:r>
        <w:rPr>
          <w:sz w:val="20"/>
          <w:szCs w:val="20"/>
        </w:rPr>
        <w:tab/>
        <w:t xml:space="preserve">Salem, OR. </w:t>
      </w:r>
    </w:p>
    <w:p w:rsidR="005B0F68" w:rsidRDefault="005B0F68" w:rsidP="005B0F68">
      <w:pPr>
        <w:pStyle w:val="Default"/>
        <w:rPr>
          <w:sz w:val="20"/>
          <w:szCs w:val="20"/>
        </w:rPr>
      </w:pPr>
      <w:proofErr w:type="spellStart"/>
      <w:proofErr w:type="gramStart"/>
      <w:r>
        <w:rPr>
          <w:sz w:val="20"/>
          <w:szCs w:val="20"/>
        </w:rPr>
        <w:t>Natureserve</w:t>
      </w:r>
      <w:proofErr w:type="spellEnd"/>
      <w:r>
        <w:rPr>
          <w:sz w:val="20"/>
          <w:szCs w:val="20"/>
        </w:rPr>
        <w:t>.</w:t>
      </w:r>
      <w:proofErr w:type="gramEnd"/>
      <w:r>
        <w:rPr>
          <w:sz w:val="20"/>
          <w:szCs w:val="20"/>
        </w:rPr>
        <w:t xml:space="preserve"> 2009. Comprehensive report – </w:t>
      </w:r>
      <w:r>
        <w:rPr>
          <w:i/>
          <w:iCs/>
          <w:sz w:val="20"/>
          <w:szCs w:val="20"/>
        </w:rPr>
        <w:t xml:space="preserve">Mirabilis </w:t>
      </w:r>
      <w:r>
        <w:rPr>
          <w:i/>
          <w:iCs/>
          <w:sz w:val="20"/>
          <w:szCs w:val="20"/>
        </w:rPr>
        <w:tab/>
      </w:r>
      <w:proofErr w:type="spellStart"/>
      <w:r>
        <w:rPr>
          <w:i/>
          <w:iCs/>
          <w:sz w:val="20"/>
          <w:szCs w:val="20"/>
        </w:rPr>
        <w:t>macfarlanei</w:t>
      </w:r>
      <w:proofErr w:type="spellEnd"/>
      <w:r>
        <w:rPr>
          <w:sz w:val="20"/>
          <w:szCs w:val="20"/>
        </w:rPr>
        <w:t xml:space="preserve">. </w:t>
      </w:r>
      <w:proofErr w:type="gramStart"/>
      <w:r>
        <w:rPr>
          <w:sz w:val="20"/>
          <w:szCs w:val="20"/>
        </w:rPr>
        <w:t>[Online].</w:t>
      </w:r>
      <w:proofErr w:type="gramEnd"/>
      <w:r>
        <w:rPr>
          <w:sz w:val="20"/>
          <w:szCs w:val="20"/>
        </w:rPr>
        <w:t xml:space="preserve"> Available at </w:t>
      </w:r>
      <w:r>
        <w:rPr>
          <w:sz w:val="20"/>
          <w:szCs w:val="20"/>
        </w:rPr>
        <w:tab/>
      </w:r>
      <w:r w:rsidRPr="005B0F68">
        <w:rPr>
          <w:sz w:val="20"/>
          <w:szCs w:val="20"/>
        </w:rPr>
        <w:t>http://www.natureserve.org/explorer/servlet/NatureSe</w:t>
      </w:r>
      <w:r>
        <w:rPr>
          <w:sz w:val="20"/>
          <w:szCs w:val="20"/>
        </w:rPr>
        <w:tab/>
      </w:r>
      <w:proofErr w:type="spellStart"/>
      <w:r>
        <w:rPr>
          <w:sz w:val="20"/>
          <w:szCs w:val="20"/>
        </w:rPr>
        <w:t>rve</w:t>
      </w:r>
      <w:proofErr w:type="gramStart"/>
      <w:r>
        <w:rPr>
          <w:sz w:val="20"/>
          <w:szCs w:val="20"/>
        </w:rPr>
        <w:t>?searchName</w:t>
      </w:r>
      <w:proofErr w:type="spellEnd"/>
      <w:proofErr w:type="gramEnd"/>
      <w:r>
        <w:rPr>
          <w:sz w:val="20"/>
          <w:szCs w:val="20"/>
        </w:rPr>
        <w:t>=</w:t>
      </w:r>
      <w:proofErr w:type="spellStart"/>
      <w:r>
        <w:rPr>
          <w:sz w:val="20"/>
          <w:szCs w:val="20"/>
        </w:rPr>
        <w:t>Mirabilis+macfarlanei</w:t>
      </w:r>
      <w:proofErr w:type="spellEnd"/>
      <w:r>
        <w:rPr>
          <w:sz w:val="20"/>
          <w:szCs w:val="20"/>
        </w:rPr>
        <w:t xml:space="preserve"> (accessed 29 </w:t>
      </w:r>
      <w:r>
        <w:rPr>
          <w:sz w:val="20"/>
          <w:szCs w:val="20"/>
        </w:rPr>
        <w:tab/>
        <w:t xml:space="preserve">December 2009). </w:t>
      </w:r>
      <w:proofErr w:type="spellStart"/>
      <w:proofErr w:type="gramStart"/>
      <w:r>
        <w:rPr>
          <w:sz w:val="20"/>
          <w:szCs w:val="20"/>
        </w:rPr>
        <w:t>Natureserve</w:t>
      </w:r>
      <w:proofErr w:type="spellEnd"/>
      <w:r>
        <w:rPr>
          <w:sz w:val="20"/>
          <w:szCs w:val="20"/>
        </w:rPr>
        <w:t>.</w:t>
      </w:r>
      <w:proofErr w:type="gramEnd"/>
      <w:r>
        <w:rPr>
          <w:sz w:val="20"/>
          <w:szCs w:val="20"/>
        </w:rPr>
        <w:t xml:space="preserve"> Arlington, VA. </w:t>
      </w:r>
    </w:p>
    <w:p w:rsidR="005B0F68" w:rsidRDefault="005B0F68" w:rsidP="005B0F68">
      <w:pPr>
        <w:pStyle w:val="Default"/>
        <w:rPr>
          <w:sz w:val="20"/>
          <w:szCs w:val="20"/>
        </w:rPr>
      </w:pPr>
      <w:proofErr w:type="gramStart"/>
      <w:r>
        <w:rPr>
          <w:sz w:val="20"/>
          <w:szCs w:val="20"/>
        </w:rPr>
        <w:t>Oregon Department of Agriculture.</w:t>
      </w:r>
      <w:proofErr w:type="gramEnd"/>
      <w:r>
        <w:rPr>
          <w:sz w:val="20"/>
          <w:szCs w:val="20"/>
        </w:rPr>
        <w:t xml:space="preserve"> 2009. Oregon listed </w:t>
      </w:r>
      <w:r>
        <w:rPr>
          <w:sz w:val="20"/>
          <w:szCs w:val="20"/>
        </w:rPr>
        <w:tab/>
        <w:t xml:space="preserve">plants. </w:t>
      </w:r>
      <w:proofErr w:type="gramStart"/>
      <w:r>
        <w:rPr>
          <w:sz w:val="20"/>
          <w:szCs w:val="20"/>
        </w:rPr>
        <w:t>[Online].</w:t>
      </w:r>
      <w:proofErr w:type="gramEnd"/>
      <w:r>
        <w:rPr>
          <w:sz w:val="20"/>
          <w:szCs w:val="20"/>
        </w:rPr>
        <w:t xml:space="preserve"> Available at  </w:t>
      </w:r>
      <w:r>
        <w:rPr>
          <w:sz w:val="20"/>
          <w:szCs w:val="20"/>
        </w:rPr>
        <w:tab/>
      </w:r>
      <w:r w:rsidRPr="005B0F68">
        <w:rPr>
          <w:sz w:val="20"/>
          <w:szCs w:val="20"/>
        </w:rPr>
        <w:t>http://oregon.gov/ODA/PLANT/CONSERVATION/s</w:t>
      </w:r>
      <w:r>
        <w:rPr>
          <w:sz w:val="20"/>
          <w:szCs w:val="20"/>
        </w:rPr>
        <w:tab/>
        <w:t xml:space="preserve">tatelist.shtml (accessed 30 Dec 2009). Portland, OR. </w:t>
      </w:r>
    </w:p>
    <w:p w:rsidR="005B0F68" w:rsidRDefault="005B0F68" w:rsidP="005B0F68">
      <w:pPr>
        <w:pStyle w:val="Default"/>
        <w:rPr>
          <w:sz w:val="18"/>
          <w:szCs w:val="18"/>
        </w:rPr>
      </w:pPr>
      <w:proofErr w:type="spellStart"/>
      <w:r>
        <w:rPr>
          <w:sz w:val="18"/>
          <w:szCs w:val="18"/>
        </w:rPr>
        <w:t>Spellenberg</w:t>
      </w:r>
      <w:proofErr w:type="spellEnd"/>
      <w:r>
        <w:rPr>
          <w:sz w:val="18"/>
          <w:szCs w:val="18"/>
        </w:rPr>
        <w:t xml:space="preserve">, R. 2003.  </w:t>
      </w:r>
      <w:proofErr w:type="gramStart"/>
      <w:r>
        <w:rPr>
          <w:i/>
          <w:iCs/>
          <w:sz w:val="18"/>
          <w:szCs w:val="18"/>
        </w:rPr>
        <w:t>Mirabilis</w:t>
      </w:r>
      <w:r>
        <w:rPr>
          <w:sz w:val="18"/>
          <w:szCs w:val="18"/>
        </w:rPr>
        <w:t>.</w:t>
      </w:r>
      <w:proofErr w:type="gramEnd"/>
      <w:r>
        <w:rPr>
          <w:sz w:val="18"/>
          <w:szCs w:val="18"/>
        </w:rPr>
        <w:t xml:space="preserve">  In: Flora of North America </w:t>
      </w:r>
      <w:r>
        <w:rPr>
          <w:sz w:val="18"/>
          <w:szCs w:val="18"/>
        </w:rPr>
        <w:tab/>
        <w:t xml:space="preserve">Editorial Committee, </w:t>
      </w:r>
      <w:proofErr w:type="gramStart"/>
      <w:r>
        <w:rPr>
          <w:sz w:val="18"/>
          <w:szCs w:val="18"/>
        </w:rPr>
        <w:t>eds</w:t>
      </w:r>
      <w:proofErr w:type="gramEnd"/>
      <w:r>
        <w:rPr>
          <w:sz w:val="18"/>
          <w:szCs w:val="18"/>
        </w:rPr>
        <w:t xml:space="preserve">.  </w:t>
      </w:r>
      <w:proofErr w:type="gramStart"/>
      <w:r>
        <w:rPr>
          <w:sz w:val="18"/>
          <w:szCs w:val="18"/>
        </w:rPr>
        <w:t>1993+.</w:t>
      </w:r>
      <w:proofErr w:type="gramEnd"/>
      <w:r>
        <w:rPr>
          <w:sz w:val="18"/>
          <w:szCs w:val="18"/>
        </w:rPr>
        <w:t xml:space="preserve">  </w:t>
      </w:r>
      <w:proofErr w:type="gramStart"/>
      <w:r>
        <w:rPr>
          <w:sz w:val="18"/>
          <w:szCs w:val="18"/>
        </w:rPr>
        <w:t xml:space="preserve">Flora of North America </w:t>
      </w:r>
      <w:r>
        <w:rPr>
          <w:sz w:val="18"/>
          <w:szCs w:val="18"/>
        </w:rPr>
        <w:tab/>
        <w:t>North of Mexico.</w:t>
      </w:r>
      <w:proofErr w:type="gramEnd"/>
      <w:r>
        <w:rPr>
          <w:sz w:val="18"/>
          <w:szCs w:val="18"/>
        </w:rPr>
        <w:t xml:space="preserve">  12</w:t>
      </w:r>
      <w:proofErr w:type="gramStart"/>
      <w:r>
        <w:rPr>
          <w:sz w:val="18"/>
          <w:szCs w:val="18"/>
        </w:rPr>
        <w:t>+  vols</w:t>
      </w:r>
      <w:proofErr w:type="gramEnd"/>
      <w:r>
        <w:rPr>
          <w:sz w:val="18"/>
          <w:szCs w:val="18"/>
        </w:rPr>
        <w:t xml:space="preserve">.  </w:t>
      </w:r>
      <w:proofErr w:type="gramStart"/>
      <w:r>
        <w:rPr>
          <w:sz w:val="18"/>
          <w:szCs w:val="18"/>
        </w:rPr>
        <w:t>New York and Oxford.</w:t>
      </w:r>
      <w:proofErr w:type="gramEnd"/>
      <w:r>
        <w:rPr>
          <w:sz w:val="18"/>
          <w:szCs w:val="18"/>
        </w:rPr>
        <w:t xml:space="preserve">  </w:t>
      </w:r>
      <w:proofErr w:type="gramStart"/>
      <w:r>
        <w:rPr>
          <w:sz w:val="18"/>
          <w:szCs w:val="18"/>
        </w:rPr>
        <w:t>Vol.</w:t>
      </w:r>
      <w:proofErr w:type="gramEnd"/>
      <w:r>
        <w:rPr>
          <w:sz w:val="18"/>
          <w:szCs w:val="18"/>
        </w:rPr>
        <w:t xml:space="preserve"> </w:t>
      </w:r>
      <w:r>
        <w:rPr>
          <w:sz w:val="18"/>
          <w:szCs w:val="18"/>
        </w:rPr>
        <w:tab/>
        <w:t xml:space="preserve">4, pp. 40-56. </w:t>
      </w:r>
    </w:p>
    <w:p w:rsidR="005B0F68" w:rsidRDefault="005B0F68" w:rsidP="005B0F68">
      <w:pPr>
        <w:pStyle w:val="Default"/>
        <w:rPr>
          <w:sz w:val="20"/>
          <w:szCs w:val="20"/>
        </w:rPr>
      </w:pPr>
      <w:proofErr w:type="gramStart"/>
      <w:r>
        <w:rPr>
          <w:sz w:val="20"/>
          <w:szCs w:val="20"/>
        </w:rPr>
        <w:t>State of Idaho.</w:t>
      </w:r>
      <w:proofErr w:type="gramEnd"/>
      <w:r>
        <w:rPr>
          <w:sz w:val="20"/>
          <w:szCs w:val="20"/>
        </w:rPr>
        <w:t xml:space="preserve"> 2009. Federal threatened and endangered </w:t>
      </w:r>
      <w:r>
        <w:rPr>
          <w:sz w:val="20"/>
          <w:szCs w:val="20"/>
        </w:rPr>
        <w:tab/>
        <w:t xml:space="preserve">species in Idaho. </w:t>
      </w:r>
      <w:proofErr w:type="gramStart"/>
      <w:r>
        <w:rPr>
          <w:sz w:val="20"/>
          <w:szCs w:val="20"/>
        </w:rPr>
        <w:t>[Online].</w:t>
      </w:r>
      <w:proofErr w:type="gramEnd"/>
      <w:r>
        <w:rPr>
          <w:sz w:val="20"/>
          <w:szCs w:val="20"/>
        </w:rPr>
        <w:t xml:space="preserve"> Available </w:t>
      </w:r>
    </w:p>
    <w:p w:rsidR="005B0F68" w:rsidRDefault="005B0F68" w:rsidP="005B0F68">
      <w:pPr>
        <w:pStyle w:val="Default"/>
        <w:rPr>
          <w:sz w:val="20"/>
          <w:szCs w:val="20"/>
        </w:rPr>
      </w:pPr>
      <w:r>
        <w:rPr>
          <w:sz w:val="20"/>
          <w:szCs w:val="20"/>
        </w:rPr>
        <w:tab/>
      </w:r>
      <w:proofErr w:type="gramStart"/>
      <w:r>
        <w:rPr>
          <w:sz w:val="20"/>
          <w:szCs w:val="20"/>
        </w:rPr>
        <w:t>at  www.species.idaho.gov</w:t>
      </w:r>
      <w:proofErr w:type="gramEnd"/>
      <w:r>
        <w:rPr>
          <w:sz w:val="20"/>
          <w:szCs w:val="20"/>
        </w:rPr>
        <w:t xml:space="preserve"> (accessed 30 Dec 2009) </w:t>
      </w:r>
      <w:r>
        <w:rPr>
          <w:sz w:val="20"/>
          <w:szCs w:val="20"/>
        </w:rPr>
        <w:tab/>
        <w:t xml:space="preserve">Idaho Governor’s office of conservation. Boise, ID. </w:t>
      </w:r>
    </w:p>
    <w:p w:rsidR="005B0F68" w:rsidRDefault="005B0F68" w:rsidP="005B0F68">
      <w:pPr>
        <w:pStyle w:val="Default"/>
        <w:rPr>
          <w:sz w:val="20"/>
          <w:szCs w:val="20"/>
        </w:rPr>
      </w:pPr>
      <w:proofErr w:type="gramStart"/>
      <w:r>
        <w:rPr>
          <w:sz w:val="20"/>
          <w:szCs w:val="20"/>
        </w:rPr>
        <w:t>U.S. Fish and Wildlife Service.</w:t>
      </w:r>
      <w:proofErr w:type="gramEnd"/>
      <w:r>
        <w:rPr>
          <w:sz w:val="20"/>
          <w:szCs w:val="20"/>
        </w:rPr>
        <w:t xml:space="preserve"> 1979. Determination that </w:t>
      </w:r>
      <w:r>
        <w:rPr>
          <w:sz w:val="20"/>
          <w:szCs w:val="20"/>
        </w:rPr>
        <w:tab/>
        <w:t xml:space="preserve">Mirabilis </w:t>
      </w:r>
      <w:proofErr w:type="spellStart"/>
      <w:r>
        <w:rPr>
          <w:sz w:val="20"/>
          <w:szCs w:val="20"/>
        </w:rPr>
        <w:t>macfarlanei</w:t>
      </w:r>
      <w:proofErr w:type="spellEnd"/>
      <w:r>
        <w:rPr>
          <w:sz w:val="20"/>
          <w:szCs w:val="20"/>
        </w:rPr>
        <w:t xml:space="preserve"> is an </w:t>
      </w:r>
      <w:proofErr w:type="spellStart"/>
      <w:r>
        <w:rPr>
          <w:sz w:val="20"/>
          <w:szCs w:val="20"/>
        </w:rPr>
        <w:t>endanagered</w:t>
      </w:r>
      <w:proofErr w:type="spellEnd"/>
      <w:r>
        <w:rPr>
          <w:sz w:val="20"/>
          <w:szCs w:val="20"/>
        </w:rPr>
        <w:t xml:space="preserve"> species. </w:t>
      </w:r>
      <w:r>
        <w:rPr>
          <w:sz w:val="20"/>
          <w:szCs w:val="20"/>
        </w:rPr>
        <w:tab/>
      </w:r>
      <w:proofErr w:type="gramStart"/>
      <w:r>
        <w:rPr>
          <w:sz w:val="20"/>
          <w:szCs w:val="20"/>
        </w:rPr>
        <w:t>Federal Register.</w:t>
      </w:r>
      <w:proofErr w:type="gramEnd"/>
      <w:r>
        <w:rPr>
          <w:sz w:val="20"/>
          <w:szCs w:val="20"/>
        </w:rPr>
        <w:t xml:space="preserve"> 44(209): 61912-61913. </w:t>
      </w:r>
    </w:p>
    <w:p w:rsidR="005B0F68" w:rsidRDefault="005B0F68" w:rsidP="005B0F68">
      <w:pPr>
        <w:pStyle w:val="Default"/>
        <w:rPr>
          <w:sz w:val="20"/>
          <w:szCs w:val="20"/>
        </w:rPr>
      </w:pPr>
      <w:proofErr w:type="gramStart"/>
      <w:r>
        <w:rPr>
          <w:sz w:val="20"/>
          <w:szCs w:val="20"/>
        </w:rPr>
        <w:t>U.S. Fish and Wildlife Service, 1996.</w:t>
      </w:r>
      <w:proofErr w:type="gramEnd"/>
      <w:r>
        <w:rPr>
          <w:sz w:val="20"/>
          <w:szCs w:val="20"/>
        </w:rPr>
        <w:t xml:space="preserve"> </w:t>
      </w:r>
      <w:proofErr w:type="gramStart"/>
      <w:r>
        <w:rPr>
          <w:sz w:val="20"/>
          <w:szCs w:val="20"/>
        </w:rPr>
        <w:t xml:space="preserve">Endangered and </w:t>
      </w:r>
      <w:r>
        <w:rPr>
          <w:sz w:val="20"/>
          <w:szCs w:val="20"/>
        </w:rPr>
        <w:tab/>
        <w:t xml:space="preserve">threatened wildlife and plants; reclassification of </w:t>
      </w:r>
      <w:r>
        <w:rPr>
          <w:sz w:val="20"/>
          <w:szCs w:val="20"/>
        </w:rPr>
        <w:tab/>
        <w:t xml:space="preserve">Mirabilis </w:t>
      </w:r>
      <w:proofErr w:type="spellStart"/>
      <w:r>
        <w:rPr>
          <w:sz w:val="20"/>
          <w:szCs w:val="20"/>
        </w:rPr>
        <w:t>macfarlanei</w:t>
      </w:r>
      <w:proofErr w:type="spellEnd"/>
      <w:r>
        <w:rPr>
          <w:sz w:val="20"/>
          <w:szCs w:val="20"/>
        </w:rPr>
        <w:t xml:space="preserve"> (MacFarlane’s four-o’clock) </w:t>
      </w:r>
      <w:r>
        <w:rPr>
          <w:sz w:val="20"/>
          <w:szCs w:val="20"/>
        </w:rPr>
        <w:tab/>
        <w:t>from endangered to threatened status.</w:t>
      </w:r>
      <w:proofErr w:type="gramEnd"/>
      <w:r>
        <w:rPr>
          <w:sz w:val="20"/>
          <w:szCs w:val="20"/>
        </w:rPr>
        <w:t xml:space="preserve"> </w:t>
      </w:r>
      <w:proofErr w:type="gramStart"/>
      <w:r>
        <w:rPr>
          <w:sz w:val="20"/>
          <w:szCs w:val="20"/>
        </w:rPr>
        <w:t xml:space="preserve">Federal </w:t>
      </w:r>
      <w:r>
        <w:rPr>
          <w:sz w:val="20"/>
          <w:szCs w:val="20"/>
        </w:rPr>
        <w:tab/>
        <w:t>Register.</w:t>
      </w:r>
      <w:proofErr w:type="gramEnd"/>
      <w:r>
        <w:rPr>
          <w:sz w:val="20"/>
          <w:szCs w:val="20"/>
        </w:rPr>
        <w:t xml:space="preserve"> 61(52): 10693-10697. </w:t>
      </w:r>
    </w:p>
    <w:p w:rsidR="005B0F68" w:rsidRDefault="005B0F68" w:rsidP="005B0F68">
      <w:pPr>
        <w:pStyle w:val="Default"/>
        <w:rPr>
          <w:sz w:val="20"/>
          <w:szCs w:val="20"/>
        </w:rPr>
      </w:pPr>
      <w:r>
        <w:rPr>
          <w:sz w:val="20"/>
          <w:szCs w:val="20"/>
        </w:rPr>
        <w:br w:type="column"/>
      </w:r>
      <w:proofErr w:type="gramStart"/>
      <w:r>
        <w:rPr>
          <w:sz w:val="20"/>
          <w:szCs w:val="20"/>
        </w:rPr>
        <w:lastRenderedPageBreak/>
        <w:t>U.S. Fish and Wildlife Service.</w:t>
      </w:r>
      <w:proofErr w:type="gramEnd"/>
      <w:r>
        <w:rPr>
          <w:sz w:val="20"/>
          <w:szCs w:val="20"/>
        </w:rPr>
        <w:t xml:space="preserve"> 2000. Revised recovery </w:t>
      </w:r>
      <w:r>
        <w:rPr>
          <w:sz w:val="20"/>
          <w:szCs w:val="20"/>
        </w:rPr>
        <w:tab/>
        <w:t xml:space="preserve">plan for MacFarlane’s four-o’clock (Mirabilis </w:t>
      </w:r>
      <w:r>
        <w:rPr>
          <w:sz w:val="20"/>
          <w:szCs w:val="20"/>
        </w:rPr>
        <w:tab/>
      </w:r>
      <w:proofErr w:type="spellStart"/>
      <w:r>
        <w:rPr>
          <w:sz w:val="20"/>
          <w:szCs w:val="20"/>
        </w:rPr>
        <w:t>macfarlanei</w:t>
      </w:r>
      <w:proofErr w:type="spellEnd"/>
      <w:r>
        <w:rPr>
          <w:sz w:val="20"/>
          <w:szCs w:val="20"/>
        </w:rPr>
        <w:t xml:space="preserve">). </w:t>
      </w:r>
      <w:proofErr w:type="gramStart"/>
      <w:r>
        <w:rPr>
          <w:sz w:val="20"/>
          <w:szCs w:val="20"/>
        </w:rPr>
        <w:t>U.S. Fish and Wildlife Service.</w:t>
      </w:r>
      <w:proofErr w:type="gramEnd"/>
      <w:r>
        <w:rPr>
          <w:sz w:val="20"/>
          <w:szCs w:val="20"/>
        </w:rPr>
        <w:t xml:space="preserve"> </w:t>
      </w:r>
      <w:r>
        <w:rPr>
          <w:sz w:val="20"/>
          <w:szCs w:val="20"/>
        </w:rPr>
        <w:tab/>
        <w:t xml:space="preserve">Portland, OR. </w:t>
      </w:r>
    </w:p>
    <w:p w:rsidR="005B0F68" w:rsidRDefault="005B0F68" w:rsidP="005B0F68">
      <w:pPr>
        <w:pStyle w:val="Default"/>
        <w:rPr>
          <w:sz w:val="20"/>
          <w:szCs w:val="20"/>
        </w:rPr>
      </w:pPr>
      <w:proofErr w:type="gramStart"/>
      <w:r>
        <w:rPr>
          <w:sz w:val="20"/>
          <w:szCs w:val="20"/>
        </w:rPr>
        <w:t>U.S. Fish and Wildlife Service.</w:t>
      </w:r>
      <w:proofErr w:type="gramEnd"/>
      <w:r>
        <w:rPr>
          <w:sz w:val="20"/>
          <w:szCs w:val="20"/>
        </w:rPr>
        <w:t xml:space="preserve"> 2009. MacFarlane’s four-</w:t>
      </w:r>
      <w:r>
        <w:rPr>
          <w:sz w:val="20"/>
          <w:szCs w:val="20"/>
        </w:rPr>
        <w:tab/>
        <w:t xml:space="preserve">o’clock (Mirabilis </w:t>
      </w:r>
      <w:proofErr w:type="spellStart"/>
      <w:r>
        <w:rPr>
          <w:sz w:val="20"/>
          <w:szCs w:val="20"/>
        </w:rPr>
        <w:t>macfarlanei</w:t>
      </w:r>
      <w:proofErr w:type="spellEnd"/>
      <w:r>
        <w:rPr>
          <w:sz w:val="20"/>
          <w:szCs w:val="20"/>
        </w:rPr>
        <w:t xml:space="preserve">). </w:t>
      </w:r>
      <w:proofErr w:type="gramStart"/>
      <w:r>
        <w:rPr>
          <w:sz w:val="20"/>
          <w:szCs w:val="20"/>
        </w:rPr>
        <w:t xml:space="preserve">5-year review </w:t>
      </w:r>
      <w:r>
        <w:rPr>
          <w:sz w:val="20"/>
          <w:szCs w:val="20"/>
        </w:rPr>
        <w:tab/>
        <w:t>summary and evaluation.</w:t>
      </w:r>
      <w:proofErr w:type="gramEnd"/>
      <w:r>
        <w:rPr>
          <w:sz w:val="20"/>
          <w:szCs w:val="20"/>
        </w:rPr>
        <w:t xml:space="preserve"> </w:t>
      </w:r>
      <w:proofErr w:type="gramStart"/>
      <w:r>
        <w:rPr>
          <w:sz w:val="20"/>
          <w:szCs w:val="20"/>
        </w:rPr>
        <w:t>USDI-USFWS.</w:t>
      </w:r>
      <w:proofErr w:type="gramEnd"/>
      <w:r>
        <w:rPr>
          <w:sz w:val="20"/>
          <w:szCs w:val="20"/>
        </w:rPr>
        <w:t xml:space="preserve"> Boise, ID. </w:t>
      </w:r>
    </w:p>
    <w:p w:rsidR="005B0F68" w:rsidRDefault="005B0F68" w:rsidP="005B0F68">
      <w:pPr>
        <w:pStyle w:val="Default"/>
        <w:rPr>
          <w:sz w:val="20"/>
          <w:szCs w:val="20"/>
        </w:rPr>
      </w:pPr>
      <w:r>
        <w:rPr>
          <w:sz w:val="20"/>
          <w:szCs w:val="20"/>
        </w:rPr>
        <w:t xml:space="preserve"> </w:t>
      </w:r>
    </w:p>
    <w:p w:rsidR="005B0F68" w:rsidRDefault="005B0F68" w:rsidP="005B0F68">
      <w:pPr>
        <w:pStyle w:val="Default"/>
        <w:rPr>
          <w:sz w:val="20"/>
          <w:szCs w:val="20"/>
        </w:rPr>
      </w:pPr>
      <w:r>
        <w:rPr>
          <w:b/>
          <w:bCs/>
          <w:sz w:val="20"/>
          <w:szCs w:val="20"/>
        </w:rPr>
        <w:t xml:space="preserve">Prepared By </w:t>
      </w:r>
    </w:p>
    <w:p w:rsidR="005B0F68" w:rsidRDefault="005B0F68" w:rsidP="005B0F68">
      <w:pPr>
        <w:pStyle w:val="Default"/>
        <w:rPr>
          <w:sz w:val="20"/>
          <w:szCs w:val="20"/>
        </w:rPr>
      </w:pPr>
      <w:proofErr w:type="gramStart"/>
      <w:r>
        <w:rPr>
          <w:i/>
          <w:iCs/>
          <w:sz w:val="20"/>
          <w:szCs w:val="20"/>
        </w:rPr>
        <w:t>Derek Tilley</w:t>
      </w:r>
      <w:r>
        <w:rPr>
          <w:sz w:val="20"/>
          <w:szCs w:val="20"/>
        </w:rPr>
        <w:t>; Range Scientist, USDA NRCS Plant Materials Center, Aberdeen, Idaho.</w:t>
      </w:r>
      <w:proofErr w:type="gramEnd"/>
      <w:r>
        <w:rPr>
          <w:sz w:val="20"/>
          <w:szCs w:val="20"/>
        </w:rPr>
        <w:t xml:space="preserve"> </w:t>
      </w:r>
    </w:p>
    <w:p w:rsidR="005B0F68" w:rsidRDefault="005B0F68" w:rsidP="005B0F68">
      <w:pPr>
        <w:pStyle w:val="Default"/>
        <w:rPr>
          <w:sz w:val="20"/>
          <w:szCs w:val="20"/>
        </w:rPr>
      </w:pPr>
      <w:r>
        <w:rPr>
          <w:sz w:val="20"/>
          <w:szCs w:val="20"/>
        </w:rPr>
        <w:t xml:space="preserve"> </w:t>
      </w:r>
    </w:p>
    <w:p w:rsidR="005B0F68" w:rsidRDefault="005B0F68" w:rsidP="005B0F68">
      <w:pPr>
        <w:pStyle w:val="Default"/>
        <w:rPr>
          <w:sz w:val="20"/>
          <w:szCs w:val="20"/>
        </w:rPr>
      </w:pPr>
      <w:proofErr w:type="gramStart"/>
      <w:r>
        <w:rPr>
          <w:i/>
          <w:iCs/>
          <w:sz w:val="20"/>
          <w:szCs w:val="20"/>
        </w:rPr>
        <w:t xml:space="preserve">Dan Ogle; </w:t>
      </w:r>
      <w:r>
        <w:rPr>
          <w:sz w:val="20"/>
          <w:szCs w:val="20"/>
        </w:rPr>
        <w:t>Plant Materials Specialist, USDA NRCS, Boise, Idaho.</w:t>
      </w:r>
      <w:proofErr w:type="gramEnd"/>
      <w:r>
        <w:rPr>
          <w:sz w:val="20"/>
          <w:szCs w:val="20"/>
        </w:rPr>
        <w:t xml:space="preserve"> </w:t>
      </w:r>
    </w:p>
    <w:p w:rsidR="005B0F68" w:rsidRDefault="005B0F68" w:rsidP="005B0F68">
      <w:pPr>
        <w:pStyle w:val="Default"/>
        <w:rPr>
          <w:sz w:val="20"/>
          <w:szCs w:val="20"/>
        </w:rPr>
      </w:pPr>
      <w:r>
        <w:rPr>
          <w:i/>
          <w:iCs/>
          <w:sz w:val="20"/>
          <w:szCs w:val="20"/>
        </w:rPr>
        <w:t xml:space="preserve"> </w:t>
      </w:r>
    </w:p>
    <w:p w:rsidR="005B0F68" w:rsidRDefault="005B0F68" w:rsidP="005B0F68">
      <w:pPr>
        <w:pStyle w:val="Default"/>
        <w:rPr>
          <w:sz w:val="20"/>
          <w:szCs w:val="20"/>
        </w:rPr>
      </w:pPr>
      <w:proofErr w:type="gramStart"/>
      <w:r>
        <w:rPr>
          <w:i/>
          <w:iCs/>
          <w:sz w:val="20"/>
          <w:szCs w:val="20"/>
        </w:rPr>
        <w:t>Loren St. John</w:t>
      </w:r>
      <w:r>
        <w:rPr>
          <w:sz w:val="20"/>
          <w:szCs w:val="20"/>
        </w:rPr>
        <w:t>; Team Leader, USDA NRCS Plant Materials Center, Aberdeen, Idaho.</w:t>
      </w:r>
      <w:proofErr w:type="gramEnd"/>
      <w:r>
        <w:rPr>
          <w:sz w:val="20"/>
          <w:szCs w:val="20"/>
        </w:rPr>
        <w:t xml:space="preserve"> </w:t>
      </w:r>
    </w:p>
    <w:p w:rsidR="005B0F68" w:rsidRDefault="005B0F68" w:rsidP="005B0F68">
      <w:pPr>
        <w:pStyle w:val="Default"/>
        <w:rPr>
          <w:sz w:val="20"/>
          <w:szCs w:val="20"/>
        </w:rPr>
      </w:pPr>
      <w:r>
        <w:rPr>
          <w:sz w:val="20"/>
          <w:szCs w:val="20"/>
        </w:rPr>
        <w:t xml:space="preserve"> </w:t>
      </w:r>
    </w:p>
    <w:p w:rsidR="005B0F68" w:rsidRDefault="005B0F68" w:rsidP="005B0F68">
      <w:pPr>
        <w:pStyle w:val="Default"/>
        <w:rPr>
          <w:sz w:val="20"/>
          <w:szCs w:val="20"/>
        </w:rPr>
      </w:pPr>
      <w:r>
        <w:rPr>
          <w:b/>
          <w:bCs/>
          <w:sz w:val="20"/>
          <w:szCs w:val="20"/>
        </w:rPr>
        <w:t xml:space="preserve">Citation </w:t>
      </w:r>
    </w:p>
    <w:p w:rsidR="005B0F68" w:rsidRDefault="005B0F68" w:rsidP="005B0F68">
      <w:pPr>
        <w:pStyle w:val="Default"/>
        <w:rPr>
          <w:sz w:val="20"/>
          <w:szCs w:val="20"/>
        </w:rPr>
      </w:pPr>
      <w:proofErr w:type="gramStart"/>
      <w:r>
        <w:rPr>
          <w:sz w:val="20"/>
          <w:szCs w:val="20"/>
        </w:rPr>
        <w:t>Tilley, D., D. Ogle, and L. St. John.</w:t>
      </w:r>
      <w:proofErr w:type="gramEnd"/>
      <w:r>
        <w:rPr>
          <w:sz w:val="20"/>
          <w:szCs w:val="20"/>
        </w:rPr>
        <w:t xml:space="preserve"> 2009. </w:t>
      </w:r>
      <w:proofErr w:type="gramStart"/>
      <w:r>
        <w:rPr>
          <w:sz w:val="20"/>
          <w:szCs w:val="20"/>
        </w:rPr>
        <w:t>Plant  guide</w:t>
      </w:r>
      <w:proofErr w:type="gramEnd"/>
      <w:r>
        <w:rPr>
          <w:sz w:val="20"/>
          <w:szCs w:val="20"/>
        </w:rPr>
        <w:t xml:space="preserve"> for Macfarlane’s four-o’clock (</w:t>
      </w:r>
      <w:r>
        <w:rPr>
          <w:i/>
          <w:iCs/>
          <w:sz w:val="20"/>
          <w:szCs w:val="20"/>
        </w:rPr>
        <w:t xml:space="preserve">Mirabilis </w:t>
      </w:r>
      <w:proofErr w:type="spellStart"/>
      <w:r>
        <w:rPr>
          <w:i/>
          <w:iCs/>
          <w:sz w:val="20"/>
          <w:szCs w:val="20"/>
        </w:rPr>
        <w:t>macfarlanei</w:t>
      </w:r>
      <w:proofErr w:type="spellEnd"/>
      <w:r>
        <w:rPr>
          <w:sz w:val="20"/>
          <w:szCs w:val="20"/>
        </w:rPr>
        <w:t xml:space="preserve">). </w:t>
      </w:r>
      <w:proofErr w:type="gramStart"/>
      <w:r>
        <w:rPr>
          <w:sz w:val="20"/>
          <w:szCs w:val="20"/>
        </w:rPr>
        <w:t>USDA-Natural Resources Conservation Service, Idaho Plant Materials Center.</w:t>
      </w:r>
      <w:proofErr w:type="gramEnd"/>
      <w:r>
        <w:rPr>
          <w:sz w:val="20"/>
          <w:szCs w:val="20"/>
        </w:rPr>
        <w:t xml:space="preserve"> Aberdeen, ID. 83210.</w:t>
      </w:r>
      <w:r>
        <w:rPr>
          <w:b/>
          <w:bCs/>
          <w:sz w:val="20"/>
          <w:szCs w:val="20"/>
        </w:rPr>
        <w:t xml:space="preserve"> </w:t>
      </w:r>
    </w:p>
    <w:p w:rsidR="000E3166" w:rsidRPr="00705B62" w:rsidRDefault="000E3166" w:rsidP="000E3166">
      <w:pPr>
        <w:pStyle w:val="NRCSBodyText"/>
        <w:spacing w:before="240"/>
        <w:rPr>
          <w:i/>
        </w:rPr>
      </w:pPr>
      <w:r w:rsidRPr="000E3166">
        <w:t xml:space="preserve">Published </w:t>
      </w:r>
      <w:r w:rsidR="005B0F68">
        <w:t>March, 2010</w:t>
      </w:r>
    </w:p>
    <w:p w:rsidR="005B0F68" w:rsidRPr="005B0F68" w:rsidRDefault="005B0F68" w:rsidP="005B0F68">
      <w:pPr>
        <w:pStyle w:val="NRCSBodyText"/>
        <w:spacing w:before="240"/>
      </w:pPr>
      <w:r w:rsidRPr="005B0F68">
        <w:t xml:space="preserve">Edited: 01Jan2010djt; -4Jan10dgo; 04Jan10lsj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5B0F68" w:rsidRDefault="005B0F68" w:rsidP="005B0F68">
      <w:pPr>
        <w:pStyle w:val="Footer"/>
        <w:rPr>
          <w:b/>
          <w:color w:val="00A886"/>
          <w:sz w:val="20"/>
        </w:rPr>
      </w:pPr>
    </w:p>
    <w:p w:rsidR="005B0F68" w:rsidRDefault="005B0F68" w:rsidP="005B0F68">
      <w:pPr>
        <w:pStyle w:val="Footer"/>
        <w:rPr>
          <w:b/>
          <w:color w:val="00A886"/>
          <w:sz w:val="20"/>
        </w:rPr>
      </w:pPr>
    </w:p>
    <w:p w:rsidR="00061FD0" w:rsidRPr="00061FD0" w:rsidRDefault="007C2D43" w:rsidP="005B0F68">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5FF" w:rsidRDefault="00B435FF">
      <w:r>
        <w:separator/>
      </w:r>
    </w:p>
  </w:endnote>
  <w:endnote w:type="continuationSeparator" w:id="0">
    <w:p w:rsidR="00B435FF" w:rsidRDefault="00B435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5FF" w:rsidRDefault="00B435FF">
      <w:r>
        <w:separator/>
      </w:r>
    </w:p>
  </w:footnote>
  <w:footnote w:type="continuationSeparator" w:id="0">
    <w:p w:rsidR="00B435FF" w:rsidRDefault="00B435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B435FF"/>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B0F68"/>
    <w:rsid w:val="005F57D8"/>
    <w:rsid w:val="005F6574"/>
    <w:rsid w:val="005F6BC2"/>
    <w:rsid w:val="00604076"/>
    <w:rsid w:val="00614036"/>
    <w:rsid w:val="0061608E"/>
    <w:rsid w:val="006333FE"/>
    <w:rsid w:val="00634E80"/>
    <w:rsid w:val="00666C7B"/>
    <w:rsid w:val="0068523F"/>
    <w:rsid w:val="006A29CA"/>
    <w:rsid w:val="006A60EE"/>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435FF"/>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8</TotalTime>
  <Pages>2</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7557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MacFarlane's four-o'clock (Mirabilis macfarlanei) Plant Guide</dc:title>
  <dc:subject>MacFarlane's four-o'clock (Mirabilis macfarlanei) is a globally threatened perennial native to ID and OR.</dc:subject>
  <dc:creator>USDA NRCS Aberdeen Plant Materials Center</dc:creator>
  <cp:keywords>"MacFarlane's four-o'clock, Mirabilis macfarlanei, threatened species"</cp:keywords>
  <cp:lastModifiedBy>Julie DePue</cp:lastModifiedBy>
  <cp:revision>1</cp:revision>
  <cp:lastPrinted>2010-08-20T19:27:00Z</cp:lastPrinted>
  <dcterms:created xsi:type="dcterms:W3CDTF">2011-03-09T14:35:00Z</dcterms:created>
  <dcterms:modified xsi:type="dcterms:W3CDTF">2011-03-09T14:59:00Z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