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DB2A38" w:rsidP="000578C2">
            <w:pPr>
              <w:pStyle w:val="TitleHeader"/>
              <w:rPr>
                <w:i/>
              </w:rPr>
            </w:pPr>
            <w:r>
              <w:lastRenderedPageBreak/>
              <w:t>knotgrass</w:t>
            </w:r>
          </w:p>
        </w:tc>
      </w:tr>
      <w:tr w:rsidR="00CD49CC">
        <w:tblPrEx>
          <w:tblCellMar>
            <w:top w:w="0" w:type="dxa"/>
            <w:bottom w:w="0" w:type="dxa"/>
          </w:tblCellMar>
        </w:tblPrEx>
        <w:tc>
          <w:tcPr>
            <w:tcW w:w="4410" w:type="dxa"/>
          </w:tcPr>
          <w:p w:rsidR="00CD49CC" w:rsidRPr="00C95C6F" w:rsidRDefault="00DB2A38" w:rsidP="008F6154">
            <w:pPr>
              <w:pStyle w:val="Titlesubheader1"/>
            </w:pPr>
            <w:r>
              <w:rPr>
                <w:i/>
              </w:rPr>
              <w:t>Paspalum distichum</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9665B">
              <w:t>PADI6</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D9665B">
          <w:t>USDA</w:t>
        </w:r>
      </w:smartTag>
      <w:r w:rsidR="00D9665B">
        <w:t xml:space="preserve"> </w:t>
      </w:r>
      <w:smartTag w:uri="urn:schemas-microsoft-com:office:smarttags" w:element="PlaceName">
        <w:r w:rsidR="00D9665B">
          <w:t>NRCS</w:t>
        </w:r>
      </w:smartTag>
      <w:r w:rsidR="00D9665B">
        <w:t xml:space="preserve"> </w:t>
      </w:r>
      <w:smartTag w:uri="urn:schemas-microsoft-com:office:smarttags" w:element="PlaceName">
        <w:r w:rsidR="00D9665B">
          <w:t>Louisiana</w:t>
        </w:r>
      </w:smartTag>
      <w:r w:rsidR="00D9665B">
        <w:t xml:space="preserve"> </w:t>
      </w:r>
      <w:smartTag w:uri="urn:schemas-microsoft-com:office:smarttags" w:element="PlaceType">
        <w:r w:rsidR="00D9665B">
          <w:t>State</w:t>
        </w:r>
      </w:smartTag>
      <w:r w:rsidR="00D9665B">
        <w:t xml:space="preserve"> Office, </w:t>
      </w:r>
      <w:smartTag w:uri="urn:schemas-microsoft-com:office:smarttags" w:element="place">
        <w:smartTag w:uri="urn:schemas-microsoft-com:office:smarttags" w:element="PlaceName">
          <w:r w:rsidR="00D9665B">
            <w:t>National</w:t>
          </w:r>
        </w:smartTag>
        <w:r w:rsidR="00D9665B">
          <w:t xml:space="preserve"> </w:t>
        </w:r>
        <w:smartTag w:uri="urn:schemas-microsoft-com:office:smarttags" w:element="PlaceName">
          <w:r w:rsidR="00D9665B">
            <w:t>Plant</w:t>
          </w:r>
        </w:smartTag>
        <w:r w:rsidR="00D9665B">
          <w:t xml:space="preserve"> </w:t>
        </w:r>
        <w:smartTag w:uri="urn:schemas-microsoft-com:office:smarttags" w:element="PlaceName">
          <w:r w:rsidR="00D9665B">
            <w:t>Data</w:t>
          </w:r>
        </w:smartTag>
        <w:r w:rsidR="00D9665B">
          <w:t xml:space="preserve"> </w:t>
        </w:r>
        <w:smartTag w:uri="urn:schemas-microsoft-com:office:smarttags" w:element="PlaceType">
          <w:r w:rsidR="00D9665B">
            <w:t>Center</w:t>
          </w:r>
        </w:smartTag>
      </w:smartTag>
      <w:r w:rsidR="00D9665B">
        <w:t>, &amp; the Grazing Land Conservation Initiative-South Central Region</w:t>
      </w:r>
    </w:p>
    <w:p w:rsidR="00D53A51" w:rsidRDefault="00D53A51" w:rsidP="004911C7">
      <w:pPr>
        <w:pStyle w:val="Heading3"/>
        <w:ind w:left="0" w:right="0"/>
        <w:jc w:val="left"/>
        <w:rPr>
          <w:color w:val="auto"/>
        </w:rPr>
      </w:pPr>
    </w:p>
    <w:p w:rsidR="007C7D82" w:rsidRPr="007C7D82" w:rsidRDefault="007C7D82" w:rsidP="007C7D82">
      <w:pPr>
        <w:pStyle w:val="Heading2"/>
        <w:jc w:val="left"/>
        <w:rPr>
          <w:color w:val="auto"/>
          <w:sz w:val="20"/>
        </w:rPr>
      </w:pPr>
      <w:r w:rsidRPr="007C7D82">
        <w:rPr>
          <w:color w:val="auto"/>
          <w:sz w:val="20"/>
        </w:rPr>
        <w:t>Alternative Names</w:t>
      </w:r>
    </w:p>
    <w:p w:rsidR="007C7D82" w:rsidRPr="007C7D82" w:rsidRDefault="007C7D82" w:rsidP="007C7D82">
      <w:pPr>
        <w:jc w:val="left"/>
        <w:rPr>
          <w:sz w:val="20"/>
        </w:rPr>
      </w:pPr>
      <w:r w:rsidRPr="007C7D82">
        <w:rPr>
          <w:sz w:val="20"/>
        </w:rPr>
        <w:t xml:space="preserve">Eternity grass, Fort Thompson grass, ginger grass, joint grass, joint paspalum, saltene, salt jointgrass, salt-water couch grass, salt-water paspalum, seashore paspalum, and turfgrass.  Synonyms of the scientific name are </w:t>
      </w:r>
      <w:r w:rsidRPr="007C7D82">
        <w:rPr>
          <w:i/>
          <w:sz w:val="20"/>
        </w:rPr>
        <w:t>Digitaria paspaloides</w:t>
      </w:r>
      <w:r w:rsidRPr="007C7D82">
        <w:rPr>
          <w:sz w:val="20"/>
        </w:rPr>
        <w:t xml:space="preserve">, </w:t>
      </w:r>
      <w:r w:rsidRPr="007C7D82">
        <w:rPr>
          <w:i/>
          <w:sz w:val="20"/>
        </w:rPr>
        <w:t>Paspalum distichum</w:t>
      </w:r>
      <w:r w:rsidRPr="007C7D82">
        <w:rPr>
          <w:sz w:val="20"/>
        </w:rPr>
        <w:t xml:space="preserve"> var. </w:t>
      </w:r>
      <w:r w:rsidRPr="007C7D82">
        <w:rPr>
          <w:i/>
          <w:sz w:val="20"/>
        </w:rPr>
        <w:t>indutum</w:t>
      </w:r>
      <w:r w:rsidRPr="007C7D82">
        <w:rPr>
          <w:sz w:val="20"/>
        </w:rPr>
        <w:t xml:space="preserve">, and </w:t>
      </w:r>
      <w:r w:rsidRPr="007C7D82">
        <w:rPr>
          <w:i/>
          <w:sz w:val="20"/>
        </w:rPr>
        <w:t xml:space="preserve">Paspalum paspaloides.  </w:t>
      </w:r>
      <w:r w:rsidRPr="007C7D82">
        <w:rPr>
          <w:sz w:val="20"/>
        </w:rPr>
        <w:t xml:space="preserve">Some botanists consider </w:t>
      </w:r>
      <w:r w:rsidRPr="007C7D82">
        <w:rPr>
          <w:i/>
          <w:sz w:val="20"/>
        </w:rPr>
        <w:t>Paspalum distichum</w:t>
      </w:r>
      <w:r w:rsidRPr="007C7D82">
        <w:rPr>
          <w:sz w:val="20"/>
        </w:rPr>
        <w:t xml:space="preserve"> and </w:t>
      </w:r>
      <w:r w:rsidRPr="007C7D82">
        <w:rPr>
          <w:i/>
          <w:sz w:val="20"/>
        </w:rPr>
        <w:t xml:space="preserve">Paspalum vaginatum </w:t>
      </w:r>
      <w:r w:rsidRPr="007C7D82">
        <w:rPr>
          <w:sz w:val="20"/>
        </w:rPr>
        <w:t xml:space="preserve">as one species because they are similar in appearance and are found in similar habitats.  However, the second glume at the base of the spikelet is hairy for </w:t>
      </w:r>
      <w:r w:rsidRPr="007C7D82">
        <w:rPr>
          <w:i/>
          <w:sz w:val="20"/>
        </w:rPr>
        <w:t>Paspalum distichum</w:t>
      </w:r>
      <w:r w:rsidRPr="007C7D82">
        <w:rPr>
          <w:sz w:val="20"/>
        </w:rPr>
        <w:t>.</w:t>
      </w:r>
    </w:p>
    <w:p w:rsidR="007C7D82" w:rsidRPr="007C7D82" w:rsidRDefault="007C7D82" w:rsidP="007C7D82">
      <w:pPr>
        <w:jc w:val="left"/>
        <w:rPr>
          <w:sz w:val="20"/>
        </w:rPr>
      </w:pPr>
    </w:p>
    <w:p w:rsidR="007C7D82" w:rsidRPr="007C7D82" w:rsidRDefault="007C7D82" w:rsidP="007C7D82">
      <w:pPr>
        <w:pStyle w:val="Heading2"/>
        <w:jc w:val="left"/>
        <w:rPr>
          <w:color w:val="auto"/>
          <w:sz w:val="20"/>
        </w:rPr>
      </w:pPr>
      <w:r w:rsidRPr="007C7D82">
        <w:rPr>
          <w:color w:val="auto"/>
          <w:sz w:val="20"/>
        </w:rPr>
        <w:lastRenderedPageBreak/>
        <w:t>Uses</w:t>
      </w:r>
    </w:p>
    <w:p w:rsidR="007C7D82" w:rsidRPr="007C7D82" w:rsidRDefault="007C7D82" w:rsidP="007C7D82">
      <w:pPr>
        <w:jc w:val="left"/>
        <w:rPr>
          <w:sz w:val="20"/>
        </w:rPr>
      </w:pPr>
      <w:r w:rsidRPr="007C7D82">
        <w:rPr>
          <w:i/>
          <w:sz w:val="20"/>
        </w:rPr>
        <w:t xml:space="preserve">Livestock: </w:t>
      </w:r>
      <w:r w:rsidRPr="007C7D82">
        <w:rPr>
          <w:sz w:val="20"/>
        </w:rPr>
        <w:t>Knotgrass is valuable forage in areas of high salinity.  It is recommended that knotgrass is</w:t>
      </w:r>
    </w:p>
    <w:p w:rsidR="007C7D82" w:rsidRPr="007C7D82" w:rsidRDefault="007C7D82" w:rsidP="007C7D82">
      <w:pPr>
        <w:jc w:val="left"/>
        <w:rPr>
          <w:sz w:val="20"/>
        </w:rPr>
      </w:pPr>
      <w:r w:rsidRPr="007C7D82">
        <w:rPr>
          <w:sz w:val="20"/>
        </w:rPr>
        <w:t>lightly grazed and given a rest period of</w:t>
      </w:r>
    </w:p>
    <w:p w:rsidR="007C7D82" w:rsidRPr="007C7D82" w:rsidRDefault="007C7D82" w:rsidP="007C7D82">
      <w:pPr>
        <w:jc w:val="left"/>
        <w:rPr>
          <w:sz w:val="20"/>
        </w:rPr>
      </w:pPr>
      <w:r w:rsidRPr="007C7D82">
        <w:rPr>
          <w:sz w:val="20"/>
        </w:rPr>
        <w:t xml:space="preserve">approximately 2 ½ to 3 months because the rooted </w:t>
      </w:r>
    </w:p>
    <w:p w:rsidR="007C7D82" w:rsidRPr="007C7D82" w:rsidRDefault="007C7D82" w:rsidP="007C7D82">
      <w:pPr>
        <w:jc w:val="left"/>
        <w:rPr>
          <w:sz w:val="20"/>
        </w:rPr>
      </w:pPr>
      <w:r w:rsidRPr="007C7D82">
        <w:rPr>
          <w:sz w:val="20"/>
        </w:rPr>
        <w:t>stolons are often floating.  It can be made into hay but is not suitable for silage.</w:t>
      </w:r>
    </w:p>
    <w:p w:rsidR="007C7D82" w:rsidRPr="007C7D82" w:rsidRDefault="007C7D82" w:rsidP="007C7D82">
      <w:pPr>
        <w:jc w:val="left"/>
        <w:rPr>
          <w:sz w:val="20"/>
        </w:rPr>
      </w:pPr>
    </w:p>
    <w:p w:rsidR="007C7D82" w:rsidRPr="007C7D82" w:rsidRDefault="007C7D82" w:rsidP="007C7D82">
      <w:pPr>
        <w:jc w:val="left"/>
        <w:rPr>
          <w:sz w:val="20"/>
        </w:rPr>
      </w:pPr>
      <w:r w:rsidRPr="007C7D82">
        <w:rPr>
          <w:noProof/>
          <w:sz w:val="20"/>
        </w:rPr>
        <w:pict>
          <v:shapetype id="_x0000_t202" coordsize="21600,21600" o:spt="202" path="m,l,21600r21600,l21600,xe">
            <v:stroke joinstyle="miter"/>
            <v:path gradientshapeok="t" o:connecttype="rect"/>
          </v:shapetype>
          <v:shape id="_x0000_s1064" type="#_x0000_t202" style="position:absolute;margin-left:4.05pt;margin-top:-247.8pt;width:180pt;height:325pt;z-index:251657728" stroked="f">
            <v:textbox>
              <w:txbxContent>
                <w:p w:rsidR="007C7D82" w:rsidRDefault="00F34D70" w:rsidP="007C7D82">
                  <w:pPr>
                    <w:keepNext/>
                    <w:jc w:val="right"/>
                  </w:pPr>
                  <w:r>
                    <w:rPr>
                      <w:noProof/>
                    </w:rPr>
                    <w:drawing>
                      <wp:inline distT="0" distB="0" distL="0" distR="0">
                        <wp:extent cx="2219325" cy="3533775"/>
                        <wp:effectExtent l="19050" t="0" r="9525" b="0"/>
                        <wp:docPr id="2" name="Picture 2" descr="Image of Knotgrass (Paspalum distich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Knotgrass (Paspalum distichum)"/>
                                <pic:cNvPicPr>
                                  <a:picLocks noChangeAspect="1" noChangeArrowheads="1"/>
                                </pic:cNvPicPr>
                              </pic:nvPicPr>
                              <pic:blipFill>
                                <a:blip r:embed="rId8"/>
                                <a:srcRect/>
                                <a:stretch>
                                  <a:fillRect/>
                                </a:stretch>
                              </pic:blipFill>
                              <pic:spPr bwMode="auto">
                                <a:xfrm>
                                  <a:off x="0" y="0"/>
                                  <a:ext cx="2219325" cy="3533775"/>
                                </a:xfrm>
                                <a:prstGeom prst="rect">
                                  <a:avLst/>
                                </a:prstGeom>
                                <a:noFill/>
                                <a:ln w="9525">
                                  <a:noFill/>
                                  <a:miter lim="800000"/>
                                  <a:headEnd/>
                                  <a:tailEnd/>
                                </a:ln>
                              </pic:spPr>
                            </pic:pic>
                          </a:graphicData>
                        </a:graphic>
                      </wp:inline>
                    </w:drawing>
                  </w:r>
                </w:p>
                <w:p w:rsidR="007C7D82" w:rsidRDefault="007C7D82" w:rsidP="007C7D82">
                  <w:pPr>
                    <w:keepNext/>
                    <w:jc w:val="right"/>
                  </w:pPr>
                </w:p>
                <w:p w:rsidR="007C7D82" w:rsidRDefault="007C7D82" w:rsidP="007C7D82">
                  <w:pPr>
                    <w:jc w:val="right"/>
                    <w:rPr>
                      <w:sz w:val="14"/>
                    </w:rPr>
                  </w:pPr>
                  <w:r>
                    <w:rPr>
                      <w:sz w:val="14"/>
                    </w:rPr>
                    <w:t>Southern Wetland Flora</w:t>
                  </w:r>
                </w:p>
                <w:p w:rsidR="007C7D82" w:rsidRDefault="007C7D82" w:rsidP="007C7D82">
                  <w:pPr>
                    <w:jc w:val="right"/>
                    <w:rPr>
                      <w:sz w:val="14"/>
                    </w:rPr>
                  </w:pPr>
                  <w:r>
                    <w:rPr>
                      <w:sz w:val="14"/>
                    </w:rPr>
                    <w:t>USDA, NRCS, Wetland Science Institute</w:t>
                  </w:r>
                </w:p>
                <w:p w:rsidR="007C7D82" w:rsidRDefault="007C7D82" w:rsidP="007C7D82">
                  <w:pPr>
                    <w:jc w:val="right"/>
                    <w:rPr>
                      <w:sz w:val="14"/>
                    </w:rPr>
                  </w:pPr>
                  <w:r>
                    <w:rPr>
                      <w:sz w:val="14"/>
                    </w:rPr>
                    <w:t xml:space="preserve">@ Northern </w:t>
                  </w:r>
                  <w:smartTag w:uri="urn:schemas-microsoft-com:office:smarttags" w:element="place">
                    <w:smartTag w:uri="urn:schemas-microsoft-com:office:smarttags" w:element="PlaceName">
                      <w:r>
                        <w:rPr>
                          <w:sz w:val="14"/>
                        </w:rPr>
                        <w:t>Prairie</w:t>
                      </w:r>
                    </w:smartTag>
                    <w:r>
                      <w:rPr>
                        <w:sz w:val="14"/>
                      </w:rPr>
                      <w:t xml:space="preserve"> </w:t>
                    </w:r>
                    <w:smartTag w:uri="urn:schemas-microsoft-com:office:smarttags" w:element="PlaceName">
                      <w:r>
                        <w:rPr>
                          <w:sz w:val="14"/>
                        </w:rPr>
                        <w:t>Wildlife</w:t>
                      </w:r>
                    </w:smartTag>
                    <w:r>
                      <w:rPr>
                        <w:sz w:val="14"/>
                      </w:rPr>
                      <w:t xml:space="preserve"> </w:t>
                    </w:r>
                    <w:smartTag w:uri="urn:schemas-microsoft-com:office:smarttags" w:element="PlaceName">
                      <w:r>
                        <w:rPr>
                          <w:sz w:val="14"/>
                        </w:rPr>
                        <w:t>Research</w:t>
                      </w:r>
                    </w:smartTag>
                    <w:r>
                      <w:rPr>
                        <w:sz w:val="14"/>
                      </w:rPr>
                      <w:t xml:space="preserve"> </w:t>
                    </w:r>
                    <w:smartTag w:uri="urn:schemas-microsoft-com:office:smarttags" w:element="PlaceType">
                      <w:r>
                        <w:rPr>
                          <w:sz w:val="14"/>
                        </w:rPr>
                        <w:t>Center</w:t>
                      </w:r>
                    </w:smartTag>
                  </w:smartTag>
                </w:p>
              </w:txbxContent>
            </v:textbox>
            <w10:wrap type="topAndBottom"/>
          </v:shape>
        </w:pict>
      </w:r>
      <w:r w:rsidRPr="007C7D82">
        <w:rPr>
          <w:i/>
          <w:sz w:val="20"/>
        </w:rPr>
        <w:t xml:space="preserve">Ornamental Landscaping: </w:t>
      </w:r>
      <w:r w:rsidRPr="007C7D82">
        <w:rPr>
          <w:sz w:val="20"/>
        </w:rPr>
        <w:t xml:space="preserve">Knotgrass is used in golf course turfs and lawns.  </w:t>
      </w:r>
    </w:p>
    <w:p w:rsidR="007C7D82" w:rsidRPr="007C7D82" w:rsidRDefault="007C7D82" w:rsidP="007C7D82">
      <w:pPr>
        <w:jc w:val="left"/>
        <w:rPr>
          <w:i/>
          <w:sz w:val="20"/>
        </w:rPr>
      </w:pPr>
    </w:p>
    <w:p w:rsidR="007C7D82" w:rsidRPr="007C7D82" w:rsidRDefault="007C7D82" w:rsidP="007C7D82">
      <w:pPr>
        <w:jc w:val="left"/>
        <w:rPr>
          <w:sz w:val="20"/>
        </w:rPr>
      </w:pPr>
      <w:r w:rsidRPr="007C7D82">
        <w:rPr>
          <w:i/>
          <w:sz w:val="20"/>
        </w:rPr>
        <w:t>Wildlife</w:t>
      </w:r>
      <w:r w:rsidRPr="007C7D82">
        <w:rPr>
          <w:sz w:val="20"/>
        </w:rPr>
        <w:t>:</w:t>
      </w:r>
      <w:r w:rsidRPr="007C7D82">
        <w:rPr>
          <w:i/>
          <w:sz w:val="20"/>
        </w:rPr>
        <w:t xml:space="preserve"> </w:t>
      </w:r>
      <w:r w:rsidRPr="007C7D82">
        <w:rPr>
          <w:sz w:val="20"/>
        </w:rPr>
        <w:t xml:space="preserve">It is grazed by many mammals and is considered a substantial source of food for ducks in </w:t>
      </w:r>
      <w:smartTag w:uri="urn:schemas-microsoft-com:office:smarttags" w:element="State">
        <w:smartTag w:uri="urn:schemas-microsoft-com:office:smarttags" w:element="place">
          <w:r w:rsidRPr="007C7D82">
            <w:rPr>
              <w:sz w:val="20"/>
            </w:rPr>
            <w:t>Louisiana</w:t>
          </w:r>
        </w:smartTag>
      </w:smartTag>
      <w:r w:rsidRPr="007C7D82">
        <w:rPr>
          <w:sz w:val="20"/>
        </w:rPr>
        <w:t xml:space="preserve"> marshes.</w:t>
      </w:r>
    </w:p>
    <w:p w:rsidR="007C7D82" w:rsidRPr="007C7D82" w:rsidRDefault="007C7D82" w:rsidP="007C7D82">
      <w:pPr>
        <w:jc w:val="left"/>
        <w:rPr>
          <w:sz w:val="20"/>
        </w:rPr>
      </w:pPr>
    </w:p>
    <w:p w:rsidR="007C7D82" w:rsidRPr="007C7D82" w:rsidRDefault="007C7D82" w:rsidP="007C7D82">
      <w:pPr>
        <w:jc w:val="left"/>
        <w:rPr>
          <w:sz w:val="20"/>
        </w:rPr>
      </w:pPr>
      <w:r w:rsidRPr="007C7D82">
        <w:rPr>
          <w:i/>
          <w:sz w:val="20"/>
        </w:rPr>
        <w:t xml:space="preserve">Erosion: </w:t>
      </w:r>
      <w:r w:rsidRPr="007C7D82">
        <w:rPr>
          <w:sz w:val="20"/>
        </w:rPr>
        <w:t>Knotgrass is recommended in the restorations of wetlands, marshes, beaches, and stream banks.</w:t>
      </w:r>
    </w:p>
    <w:p w:rsidR="007C7D82" w:rsidRPr="007C7D82" w:rsidRDefault="007C7D82" w:rsidP="007C7D82">
      <w:pPr>
        <w:jc w:val="left"/>
        <w:rPr>
          <w:sz w:val="20"/>
        </w:rPr>
      </w:pPr>
    </w:p>
    <w:p w:rsidR="007C7D82" w:rsidRPr="007C7D82" w:rsidRDefault="007C7D82" w:rsidP="007C7D82">
      <w:pPr>
        <w:jc w:val="left"/>
        <w:rPr>
          <w:sz w:val="20"/>
        </w:rPr>
      </w:pPr>
      <w:r w:rsidRPr="007C7D82">
        <w:rPr>
          <w:i/>
          <w:sz w:val="20"/>
        </w:rPr>
        <w:t>Conservation Practices</w:t>
      </w:r>
      <w:r w:rsidRPr="007C7D82">
        <w:rPr>
          <w:sz w:val="20"/>
        </w:rPr>
        <w:t>: Knotgrass, because of its growth habit, potentially has application when established with certain conservation practices; however, conservation practice standards vary by state.  For localized information, consult your local NRCS Field Office.  NRCS practices include the following: 327-Conservation Cover; 342-Critical Area Planting; 386-Field Border; 390-Riparian Herbaceous Cover; 393-Filter Strip; 512-Pasture and Hay Planting; 550-Range Planting; 560-Access Road; 562-Recreation Area Improvement; 643-Restoration and Management of Declining Habitats; 644-Wetland Wildlife Habitat Management; 647-Early Successional Habitat Development/Management; 656-Constructed Wetland; 657-Wetland Restoration; 658-Wetland Creation; 659-Wetland Enhancement.</w:t>
      </w:r>
    </w:p>
    <w:p w:rsidR="007C7D82" w:rsidRPr="007C7D82" w:rsidRDefault="007C7D82" w:rsidP="007C7D82">
      <w:pPr>
        <w:jc w:val="left"/>
        <w:rPr>
          <w:sz w:val="20"/>
        </w:rPr>
      </w:pPr>
    </w:p>
    <w:p w:rsidR="007C7D82" w:rsidRPr="007C7D82" w:rsidRDefault="007C7D82" w:rsidP="007C7D82">
      <w:pPr>
        <w:pStyle w:val="Heading2"/>
        <w:jc w:val="left"/>
        <w:rPr>
          <w:color w:val="auto"/>
          <w:sz w:val="20"/>
        </w:rPr>
      </w:pPr>
      <w:r w:rsidRPr="007C7D82">
        <w:rPr>
          <w:color w:val="auto"/>
          <w:sz w:val="20"/>
        </w:rPr>
        <w:t>Status</w:t>
      </w:r>
    </w:p>
    <w:p w:rsidR="007C7D82" w:rsidRPr="007C7D82" w:rsidRDefault="007C7D82" w:rsidP="007C7D82">
      <w:pPr>
        <w:jc w:val="left"/>
        <w:rPr>
          <w:sz w:val="20"/>
        </w:rPr>
      </w:pPr>
      <w:r w:rsidRPr="007C7D82">
        <w:rPr>
          <w:sz w:val="20"/>
        </w:rPr>
        <w:t>Consult the PLANTS Web site and your State Department of Natural Resources for this plant’s current status, such as, state noxious status and wetland indicator values.</w:t>
      </w:r>
    </w:p>
    <w:p w:rsidR="007C7D82" w:rsidRPr="007C7D82" w:rsidRDefault="007C7D82" w:rsidP="007C7D82">
      <w:pPr>
        <w:jc w:val="left"/>
        <w:rPr>
          <w:sz w:val="20"/>
        </w:rPr>
      </w:pPr>
    </w:p>
    <w:p w:rsidR="007C7D82" w:rsidRPr="007C7D82" w:rsidRDefault="007C7D82" w:rsidP="007C7D82">
      <w:pPr>
        <w:pStyle w:val="Heading2"/>
        <w:jc w:val="left"/>
        <w:rPr>
          <w:color w:val="auto"/>
          <w:sz w:val="20"/>
        </w:rPr>
      </w:pPr>
      <w:r w:rsidRPr="007C7D82">
        <w:rPr>
          <w:color w:val="auto"/>
          <w:sz w:val="20"/>
        </w:rPr>
        <w:t>Description</w:t>
      </w:r>
    </w:p>
    <w:p w:rsidR="007C7D82" w:rsidRPr="007C7D82" w:rsidRDefault="007C7D82" w:rsidP="007C7D82">
      <w:pPr>
        <w:jc w:val="left"/>
        <w:rPr>
          <w:sz w:val="20"/>
        </w:rPr>
      </w:pPr>
      <w:r w:rsidRPr="007C7D82">
        <w:rPr>
          <w:i/>
          <w:sz w:val="20"/>
        </w:rPr>
        <w:t>General</w:t>
      </w:r>
      <w:r w:rsidRPr="007C7D82">
        <w:rPr>
          <w:sz w:val="20"/>
        </w:rPr>
        <w:t xml:space="preserve">: Grass Family (Poaceae).  It is a perennial which may be creeping or growing in clumps.  The creeping stems produce roots at the nodes in which flowering stems emerge.  The culms are firm and range in heights up to 1½ feet.  The nodes on creeping stems are often pubescent whereas the nodes on the mat-forming stems are glabrous.  The sheaths are loose and glabrous to pubescent.  The blades are flat and taper to an inrolled apex.  They are 2 to 6 </w:t>
      </w:r>
      <w:r w:rsidRPr="007C7D82">
        <w:rPr>
          <w:sz w:val="20"/>
        </w:rPr>
        <w:lastRenderedPageBreak/>
        <w:t>inches long and about 1 inch wide.  The flowering stem bears terminal digital racemes in 2’s or 3’s, that are up to 3 inches long.  Axes are winged and glabrous with thin, dry margins.  The spikelets are solitary and straw-purple in color.  The first glume is rarely present.  The second glume and sterile lemma are glabrous and 3-nerved.  The grain is yellowish and oblong to ellipsoid.</w:t>
      </w:r>
    </w:p>
    <w:p w:rsidR="007C7D82" w:rsidRPr="007C7D82" w:rsidRDefault="007C7D82" w:rsidP="007C7D82">
      <w:pPr>
        <w:jc w:val="left"/>
        <w:rPr>
          <w:sz w:val="20"/>
        </w:rPr>
      </w:pPr>
    </w:p>
    <w:p w:rsidR="007C7D82" w:rsidRPr="007C7D82" w:rsidRDefault="007C7D82" w:rsidP="007C7D82">
      <w:pPr>
        <w:pStyle w:val="Heading2"/>
        <w:jc w:val="left"/>
        <w:rPr>
          <w:color w:val="auto"/>
          <w:sz w:val="20"/>
        </w:rPr>
      </w:pPr>
      <w:r w:rsidRPr="007C7D82">
        <w:rPr>
          <w:color w:val="auto"/>
          <w:sz w:val="20"/>
        </w:rPr>
        <w:t>Distribution</w:t>
      </w:r>
    </w:p>
    <w:p w:rsidR="007C7D82" w:rsidRPr="007C7D82" w:rsidRDefault="007C7D82" w:rsidP="007C7D82">
      <w:pPr>
        <w:jc w:val="left"/>
        <w:rPr>
          <w:sz w:val="20"/>
        </w:rPr>
      </w:pPr>
      <w:r w:rsidRPr="007C7D82">
        <w:rPr>
          <w:sz w:val="20"/>
        </w:rPr>
        <w:t xml:space="preserve">Knotgrass is found in both wet and well-drained areas.  It frequents meadows, marshes, and ditches.  It can also be found in cultivated or disturbed areas, and bordering wooded areas.  It is located throughout the southeast </w:t>
      </w:r>
      <w:smartTag w:uri="urn:schemas-microsoft-com:office:smarttags" w:element="country-region">
        <w:r w:rsidRPr="007C7D82">
          <w:rPr>
            <w:sz w:val="20"/>
          </w:rPr>
          <w:t>United States</w:t>
        </w:r>
      </w:smartTag>
      <w:r w:rsidRPr="007C7D82">
        <w:rPr>
          <w:sz w:val="20"/>
        </w:rPr>
        <w:t xml:space="preserve">, </w:t>
      </w:r>
      <w:smartTag w:uri="urn:schemas-microsoft-com:office:smarttags" w:element="State">
        <w:r w:rsidRPr="007C7D82">
          <w:rPr>
            <w:sz w:val="20"/>
          </w:rPr>
          <w:t>Arkansas</w:t>
        </w:r>
      </w:smartTag>
      <w:r w:rsidRPr="007C7D82">
        <w:rPr>
          <w:sz w:val="20"/>
        </w:rPr>
        <w:t xml:space="preserve">, </w:t>
      </w:r>
      <w:smartTag w:uri="urn:schemas-microsoft-com:office:smarttags" w:element="State">
        <w:r w:rsidRPr="007C7D82">
          <w:rPr>
            <w:sz w:val="20"/>
          </w:rPr>
          <w:t>Texas</w:t>
        </w:r>
      </w:smartTag>
      <w:r w:rsidRPr="007C7D82">
        <w:rPr>
          <w:sz w:val="20"/>
        </w:rPr>
        <w:t xml:space="preserve">, </w:t>
      </w:r>
      <w:smartTag w:uri="urn:schemas-microsoft-com:office:smarttags" w:element="State">
        <w:r w:rsidRPr="007C7D82">
          <w:rPr>
            <w:sz w:val="20"/>
          </w:rPr>
          <w:t>Oklahoma</w:t>
        </w:r>
      </w:smartTag>
      <w:r w:rsidRPr="007C7D82">
        <w:rPr>
          <w:sz w:val="20"/>
        </w:rPr>
        <w:t xml:space="preserve">, and in the western </w:t>
      </w:r>
      <w:smartTag w:uri="urn:schemas-microsoft-com:office:smarttags" w:element="country-region">
        <w:smartTag w:uri="urn:schemas-microsoft-com:office:smarttags" w:element="place">
          <w:r w:rsidRPr="007C7D82">
            <w:rPr>
              <w:sz w:val="20"/>
            </w:rPr>
            <w:t>United States</w:t>
          </w:r>
        </w:smartTag>
      </w:smartTag>
      <w:r w:rsidRPr="007C7D82">
        <w:rPr>
          <w:sz w:val="20"/>
        </w:rPr>
        <w:t xml:space="preserve">.  It is native to </w:t>
      </w:r>
      <w:smartTag w:uri="urn:schemas-microsoft-com:office:smarttags" w:element="State">
        <w:smartTag w:uri="urn:schemas-microsoft-com:office:smarttags" w:element="place">
          <w:r w:rsidRPr="007C7D82">
            <w:rPr>
              <w:sz w:val="20"/>
            </w:rPr>
            <w:t>Louisiana</w:t>
          </w:r>
        </w:smartTag>
      </w:smartTag>
      <w:r w:rsidRPr="007C7D82">
        <w:rPr>
          <w:sz w:val="20"/>
        </w:rPr>
        <w:t>.  For current distribution, consult the Plant Profile page for this species on the PLANTS Web site.</w:t>
      </w:r>
    </w:p>
    <w:p w:rsidR="007C7D82" w:rsidRPr="007C7D82" w:rsidRDefault="007C7D82" w:rsidP="007C7D82">
      <w:pPr>
        <w:jc w:val="left"/>
        <w:rPr>
          <w:sz w:val="20"/>
        </w:rPr>
      </w:pPr>
    </w:p>
    <w:p w:rsidR="007C7D82" w:rsidRPr="007C7D82" w:rsidRDefault="007C7D82" w:rsidP="007C7D82">
      <w:pPr>
        <w:pStyle w:val="Heading2"/>
        <w:jc w:val="left"/>
        <w:rPr>
          <w:color w:val="auto"/>
          <w:sz w:val="20"/>
        </w:rPr>
      </w:pPr>
      <w:r w:rsidRPr="007C7D82">
        <w:rPr>
          <w:color w:val="auto"/>
          <w:sz w:val="20"/>
        </w:rPr>
        <w:t>Establishment</w:t>
      </w:r>
    </w:p>
    <w:p w:rsidR="007C7D82" w:rsidRPr="007C7D82" w:rsidRDefault="007C7D82" w:rsidP="007C7D82">
      <w:pPr>
        <w:jc w:val="left"/>
        <w:rPr>
          <w:sz w:val="20"/>
        </w:rPr>
      </w:pPr>
      <w:r w:rsidRPr="007C7D82">
        <w:rPr>
          <w:i/>
          <w:sz w:val="20"/>
        </w:rPr>
        <w:t>Adaptation</w:t>
      </w:r>
      <w:r w:rsidRPr="007C7D82">
        <w:rPr>
          <w:sz w:val="20"/>
        </w:rPr>
        <w:t>: Knotgrass can tolerate high salinity and a waterlogged environment.  It has no tolerance of shade.  New growth starts in early March and it stays green until the first frost.</w:t>
      </w:r>
    </w:p>
    <w:p w:rsidR="007C7D82" w:rsidRPr="007C7D82" w:rsidRDefault="007C7D82" w:rsidP="007C7D82">
      <w:pPr>
        <w:jc w:val="left"/>
        <w:rPr>
          <w:sz w:val="20"/>
        </w:rPr>
      </w:pPr>
    </w:p>
    <w:p w:rsidR="007C7D82" w:rsidRPr="007C7D82" w:rsidRDefault="007C7D82" w:rsidP="007C7D82">
      <w:pPr>
        <w:jc w:val="left"/>
        <w:rPr>
          <w:sz w:val="20"/>
        </w:rPr>
      </w:pPr>
      <w:r w:rsidRPr="007C7D82">
        <w:rPr>
          <w:sz w:val="20"/>
        </w:rPr>
        <w:t>Knotgrass reproduces from rhizomes, stolons, and seeds.  It can be easily established by sowing stolons in damp holes.  If planted in water, knotgrass will remain green throughout the year.</w:t>
      </w:r>
    </w:p>
    <w:p w:rsidR="007C7D82" w:rsidRPr="007C7D82" w:rsidRDefault="007C7D82" w:rsidP="007C7D82">
      <w:pPr>
        <w:jc w:val="left"/>
        <w:rPr>
          <w:sz w:val="20"/>
        </w:rPr>
      </w:pPr>
    </w:p>
    <w:p w:rsidR="007C7D82" w:rsidRPr="007C7D82" w:rsidRDefault="007C7D82" w:rsidP="007C7D82">
      <w:pPr>
        <w:jc w:val="left"/>
        <w:rPr>
          <w:sz w:val="20"/>
        </w:rPr>
      </w:pPr>
      <w:r w:rsidRPr="007C7D82">
        <w:rPr>
          <w:sz w:val="20"/>
        </w:rPr>
        <w:t>Knotgrass may flower throughout the year.  The seeds may be gathered; however, they require a period of dormancy.  The seeds yield their highest germination when temperatures are between 82 to 95º F and when they receive about 16 hours of light.  Ripening can be sped up with dry storage at 122º F.  Also, scarring the seeds with acid may increase germination.</w:t>
      </w:r>
    </w:p>
    <w:p w:rsidR="007C7D82" w:rsidRPr="007C7D82" w:rsidRDefault="007C7D82" w:rsidP="007C7D82">
      <w:pPr>
        <w:jc w:val="left"/>
        <w:rPr>
          <w:sz w:val="20"/>
        </w:rPr>
      </w:pPr>
    </w:p>
    <w:p w:rsidR="007C7D82" w:rsidRPr="007C7D82" w:rsidRDefault="007C7D82" w:rsidP="007C7D82">
      <w:pPr>
        <w:jc w:val="left"/>
        <w:rPr>
          <w:sz w:val="20"/>
        </w:rPr>
      </w:pPr>
      <w:r w:rsidRPr="007C7D82">
        <w:rPr>
          <w:sz w:val="20"/>
        </w:rPr>
        <w:t xml:space="preserve">It is not recommended to mix knotgrass seeds with cool season grass seeds.  In parts of the </w:t>
      </w:r>
      <w:smartTag w:uri="urn:schemas-microsoft-com:office:smarttags" w:element="country-region">
        <w:smartTag w:uri="urn:schemas-microsoft-com:office:smarttags" w:element="place">
          <w:r w:rsidRPr="007C7D82">
            <w:rPr>
              <w:sz w:val="20"/>
            </w:rPr>
            <w:t>United States</w:t>
          </w:r>
        </w:smartTag>
      </w:smartTag>
      <w:r w:rsidRPr="007C7D82">
        <w:rPr>
          <w:sz w:val="20"/>
        </w:rPr>
        <w:t xml:space="preserve"> where cool season grasses dominate, the warm season grasses can be taken over because they develop slower than the cool season grasses.  It is also recommended that seed not be moved more than 300 miles north, 100 miles east or west, or 200 miles south of its point of origin.</w:t>
      </w:r>
    </w:p>
    <w:p w:rsidR="007C7D82" w:rsidRPr="007C7D82" w:rsidRDefault="007C7D82" w:rsidP="007C7D82">
      <w:pPr>
        <w:jc w:val="left"/>
        <w:rPr>
          <w:sz w:val="20"/>
        </w:rPr>
      </w:pPr>
    </w:p>
    <w:p w:rsidR="007C7D82" w:rsidRPr="007C7D82" w:rsidRDefault="007C7D82" w:rsidP="007C7D82">
      <w:pPr>
        <w:pStyle w:val="Heading2"/>
        <w:jc w:val="left"/>
        <w:rPr>
          <w:color w:val="auto"/>
          <w:sz w:val="20"/>
        </w:rPr>
      </w:pPr>
      <w:r w:rsidRPr="007C7D82">
        <w:rPr>
          <w:color w:val="auto"/>
          <w:sz w:val="20"/>
        </w:rPr>
        <w:t>Management</w:t>
      </w:r>
    </w:p>
    <w:p w:rsidR="007C7D82" w:rsidRPr="007C7D82" w:rsidRDefault="007C7D82" w:rsidP="007C7D82">
      <w:pPr>
        <w:jc w:val="left"/>
        <w:rPr>
          <w:sz w:val="20"/>
        </w:rPr>
      </w:pPr>
      <w:r w:rsidRPr="007C7D82">
        <w:rPr>
          <w:sz w:val="20"/>
        </w:rPr>
        <w:t>Tilling knotgrass on a dry surface will increase stolons to root and encourage a denser sod.  Grazing also increases knotgrass.  It withstands burning if water is above soil surface.  The rhizomes enable knotgrass to survive fire.  It sometimes can be troublesome by blocking irrigation ditches.  In direct-</w:t>
      </w:r>
      <w:r w:rsidRPr="007C7D82">
        <w:rPr>
          <w:sz w:val="20"/>
        </w:rPr>
        <w:lastRenderedPageBreak/>
        <w:t>seeded rice it is a serious weed that grows vigorously under favorable conditions.  Check with the local extension service for recommended herbicides.  Knotgrass has no known pests or problems.</w:t>
      </w:r>
    </w:p>
    <w:p w:rsidR="007C7D82" w:rsidRPr="007C7D82" w:rsidRDefault="007C7D82" w:rsidP="007C7D82">
      <w:pPr>
        <w:jc w:val="left"/>
        <w:rPr>
          <w:sz w:val="20"/>
        </w:rPr>
      </w:pPr>
    </w:p>
    <w:p w:rsidR="007C7D82" w:rsidRPr="007C7D82" w:rsidRDefault="007C7D82" w:rsidP="007C7D82">
      <w:pPr>
        <w:pStyle w:val="Heading2"/>
        <w:jc w:val="left"/>
        <w:rPr>
          <w:color w:val="auto"/>
          <w:sz w:val="20"/>
        </w:rPr>
      </w:pPr>
      <w:r w:rsidRPr="007C7D82">
        <w:rPr>
          <w:color w:val="auto"/>
          <w:sz w:val="20"/>
        </w:rPr>
        <w:t>Cultivars, Improved and Selected Materials (and area of origin)</w:t>
      </w:r>
    </w:p>
    <w:p w:rsidR="007C7D82" w:rsidRPr="007C7D82" w:rsidRDefault="007C7D82" w:rsidP="007C7D82">
      <w:pPr>
        <w:jc w:val="left"/>
        <w:rPr>
          <w:sz w:val="20"/>
        </w:rPr>
      </w:pPr>
      <w:r w:rsidRPr="007C7D82">
        <w:rPr>
          <w:sz w:val="20"/>
        </w:rPr>
        <w:t>Contact your local NRCS Field Office.  Common seed and container plants are readily available from a number of growers, wholesalers, and retailers of native seed.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7C7D82" w:rsidRPr="007C7D82" w:rsidRDefault="007C7D82" w:rsidP="007C7D82">
      <w:pPr>
        <w:jc w:val="left"/>
        <w:rPr>
          <w:sz w:val="20"/>
        </w:rPr>
      </w:pPr>
    </w:p>
    <w:p w:rsidR="007C7D82" w:rsidRPr="007C7D82" w:rsidRDefault="007C7D82" w:rsidP="007C7D82">
      <w:pPr>
        <w:pStyle w:val="Heading2"/>
        <w:jc w:val="left"/>
        <w:rPr>
          <w:color w:val="auto"/>
          <w:sz w:val="20"/>
        </w:rPr>
      </w:pPr>
      <w:r w:rsidRPr="007C7D82">
        <w:rPr>
          <w:color w:val="auto"/>
          <w:sz w:val="20"/>
        </w:rPr>
        <w:t>References</w:t>
      </w:r>
    </w:p>
    <w:p w:rsidR="007C7D82" w:rsidRPr="007C7D82" w:rsidRDefault="007C7D82" w:rsidP="007C7D82">
      <w:pPr>
        <w:jc w:val="left"/>
        <w:rPr>
          <w:sz w:val="20"/>
        </w:rPr>
      </w:pPr>
      <w:r w:rsidRPr="007C7D82">
        <w:rPr>
          <w:sz w:val="20"/>
        </w:rPr>
        <w:t xml:space="preserve">Hitchcock, A.S. 1950.  </w:t>
      </w:r>
      <w:r w:rsidRPr="007C7D82">
        <w:rPr>
          <w:i/>
          <w:sz w:val="20"/>
        </w:rPr>
        <w:t>Manual of the grasses of the United States</w:t>
      </w:r>
      <w:r w:rsidRPr="007C7D82">
        <w:rPr>
          <w:sz w:val="20"/>
        </w:rPr>
        <w:t xml:space="preserve">.  USDA Miscellaneous Publication No 200.  Agricultural Research Administration, </w:t>
      </w:r>
      <w:smartTag w:uri="urn:schemas-microsoft-com:office:smarttags" w:element="place">
        <w:smartTag w:uri="urn:schemas-microsoft-com:office:smarttags" w:element="City">
          <w:r w:rsidRPr="007C7D82">
            <w:rPr>
              <w:sz w:val="20"/>
            </w:rPr>
            <w:t>Washington</w:t>
          </w:r>
        </w:smartTag>
        <w:r w:rsidRPr="007C7D82">
          <w:rPr>
            <w:sz w:val="20"/>
          </w:rPr>
          <w:t xml:space="preserve">, </w:t>
        </w:r>
        <w:smartTag w:uri="urn:schemas-microsoft-com:office:smarttags" w:element="State">
          <w:r w:rsidRPr="007C7D82">
            <w:rPr>
              <w:sz w:val="20"/>
            </w:rPr>
            <w:t>D.C.</w:t>
          </w:r>
        </w:smartTag>
      </w:smartTag>
      <w:r w:rsidRPr="007C7D82">
        <w:rPr>
          <w:sz w:val="20"/>
        </w:rPr>
        <w:t xml:space="preserve">  Pp. 603-604.</w:t>
      </w:r>
    </w:p>
    <w:p w:rsidR="007C7D82" w:rsidRPr="007C7D82" w:rsidRDefault="007C7D82" w:rsidP="007C7D82">
      <w:pPr>
        <w:jc w:val="left"/>
        <w:rPr>
          <w:sz w:val="20"/>
        </w:rPr>
      </w:pPr>
    </w:p>
    <w:p w:rsidR="007C7D82" w:rsidRPr="007C7D82" w:rsidRDefault="007C7D82" w:rsidP="007C7D82">
      <w:pPr>
        <w:jc w:val="left"/>
        <w:rPr>
          <w:sz w:val="20"/>
        </w:rPr>
      </w:pPr>
      <w:smartTag w:uri="urn:schemas-microsoft-com:office:smarttags" w:element="place">
        <w:smartTag w:uri="urn:schemas-microsoft-com:office:smarttags" w:element="country-region">
          <w:r w:rsidRPr="007C7D82">
            <w:rPr>
              <w:sz w:val="20"/>
            </w:rPr>
            <w:t>U.S.</w:t>
          </w:r>
        </w:smartTag>
      </w:smartTag>
      <w:r w:rsidRPr="007C7D82">
        <w:rPr>
          <w:sz w:val="20"/>
        </w:rPr>
        <w:t xml:space="preserve"> Department of Agriculture 1999.  </w:t>
      </w:r>
      <w:r w:rsidRPr="007C7D82">
        <w:rPr>
          <w:i/>
          <w:sz w:val="20"/>
        </w:rPr>
        <w:t>Southern wetland flora: field office guide to plant species: Paspalum distichum</w:t>
      </w:r>
      <w:r w:rsidRPr="007C7D82">
        <w:rPr>
          <w:sz w:val="20"/>
        </w:rPr>
        <w:t xml:space="preserve">. (Version 12APR99). &lt;http://www.npwrc.usgs.gov/resource/1999/soutflor/species/2/paspdist.htm&gt;.  USDA Natural Resources Conservation Service, </w:t>
      </w:r>
      <w:smartTag w:uri="urn:schemas-microsoft-com:office:smarttags" w:element="PlaceName">
        <w:r w:rsidRPr="007C7D82">
          <w:rPr>
            <w:sz w:val="20"/>
          </w:rPr>
          <w:t>South</w:t>
        </w:r>
      </w:smartTag>
      <w:r w:rsidRPr="007C7D82">
        <w:rPr>
          <w:sz w:val="20"/>
        </w:rPr>
        <w:t xml:space="preserve"> </w:t>
      </w:r>
      <w:smartTag w:uri="urn:schemas-microsoft-com:office:smarttags" w:element="PlaceName">
        <w:r w:rsidRPr="007C7D82">
          <w:rPr>
            <w:sz w:val="20"/>
          </w:rPr>
          <w:t>National</w:t>
        </w:r>
      </w:smartTag>
      <w:r w:rsidRPr="007C7D82">
        <w:rPr>
          <w:sz w:val="20"/>
        </w:rPr>
        <w:t xml:space="preserve"> </w:t>
      </w:r>
      <w:smartTag w:uri="urn:schemas-microsoft-com:office:smarttags" w:element="PlaceName">
        <w:r w:rsidRPr="007C7D82">
          <w:rPr>
            <w:sz w:val="20"/>
          </w:rPr>
          <w:t>Technical</w:t>
        </w:r>
      </w:smartTag>
      <w:r w:rsidRPr="007C7D82">
        <w:rPr>
          <w:sz w:val="20"/>
        </w:rPr>
        <w:t xml:space="preserve"> </w:t>
      </w:r>
      <w:smartTag w:uri="urn:schemas-microsoft-com:office:smarttags" w:element="PlaceType">
        <w:r w:rsidRPr="007C7D82">
          <w:rPr>
            <w:sz w:val="20"/>
          </w:rPr>
          <w:t>Center</w:t>
        </w:r>
      </w:smartTag>
      <w:r w:rsidRPr="007C7D82">
        <w:rPr>
          <w:sz w:val="20"/>
        </w:rPr>
        <w:t xml:space="preserve">, </w:t>
      </w:r>
      <w:smartTag w:uri="urn:schemas-microsoft-com:office:smarttags" w:element="place">
        <w:smartTag w:uri="urn:schemas-microsoft-com:office:smarttags" w:element="City">
          <w:r w:rsidRPr="007C7D82">
            <w:rPr>
              <w:sz w:val="20"/>
            </w:rPr>
            <w:t>Fort Worth</w:t>
          </w:r>
        </w:smartTag>
        <w:r w:rsidRPr="007C7D82">
          <w:rPr>
            <w:sz w:val="20"/>
          </w:rPr>
          <w:t xml:space="preserve">, </w:t>
        </w:r>
        <w:smartTag w:uri="urn:schemas-microsoft-com:office:smarttags" w:element="State">
          <w:r w:rsidRPr="007C7D82">
            <w:rPr>
              <w:sz w:val="20"/>
            </w:rPr>
            <w:t>Texas</w:t>
          </w:r>
        </w:smartTag>
      </w:smartTag>
      <w:r w:rsidRPr="007C7D82">
        <w:rPr>
          <w:sz w:val="20"/>
        </w:rPr>
        <w:t xml:space="preserve">. Northern Prairie Wildlife Research Center Home Page, </w:t>
      </w:r>
      <w:smartTag w:uri="urn:schemas-microsoft-com:office:smarttags" w:element="place">
        <w:smartTag w:uri="urn:schemas-microsoft-com:office:smarttags" w:element="City">
          <w:r w:rsidRPr="007C7D82">
            <w:rPr>
              <w:sz w:val="20"/>
            </w:rPr>
            <w:t>Jamestown</w:t>
          </w:r>
        </w:smartTag>
        <w:r w:rsidRPr="007C7D82">
          <w:rPr>
            <w:sz w:val="20"/>
          </w:rPr>
          <w:t xml:space="preserve">, </w:t>
        </w:r>
        <w:smartTag w:uri="urn:schemas-microsoft-com:office:smarttags" w:element="State">
          <w:r w:rsidRPr="007C7D82">
            <w:rPr>
              <w:sz w:val="20"/>
            </w:rPr>
            <w:t>North Dakota</w:t>
          </w:r>
        </w:smartTag>
      </w:smartTag>
      <w:r w:rsidRPr="007C7D82">
        <w:rPr>
          <w:sz w:val="20"/>
        </w:rPr>
        <w:t>.</w:t>
      </w:r>
    </w:p>
    <w:p w:rsidR="007C7D82" w:rsidRPr="007C7D82" w:rsidRDefault="007C7D82" w:rsidP="007C7D82">
      <w:pPr>
        <w:jc w:val="left"/>
        <w:rPr>
          <w:sz w:val="20"/>
        </w:rPr>
      </w:pPr>
    </w:p>
    <w:p w:rsidR="007C7D82" w:rsidRPr="007C7D82" w:rsidRDefault="007C7D82" w:rsidP="007C7D82">
      <w:pPr>
        <w:jc w:val="left"/>
        <w:rPr>
          <w:sz w:val="20"/>
        </w:rPr>
      </w:pPr>
      <w:r w:rsidRPr="007C7D82">
        <w:rPr>
          <w:sz w:val="20"/>
        </w:rPr>
        <w:t xml:space="preserve">USDA, NRCS 2003.  </w:t>
      </w:r>
      <w:r w:rsidRPr="007C7D82">
        <w:rPr>
          <w:i/>
          <w:sz w:val="20"/>
        </w:rPr>
        <w:t>The PLANTS database</w:t>
      </w:r>
      <w:r w:rsidRPr="007C7D82">
        <w:rPr>
          <w:sz w:val="20"/>
        </w:rPr>
        <w:t xml:space="preserve">.  &lt;http://plants.usda.gov&gt;.  001106.  </w:t>
      </w:r>
      <w:smartTag w:uri="urn:schemas-microsoft-com:office:smarttags" w:element="PlaceName">
        <w:r w:rsidRPr="007C7D82">
          <w:rPr>
            <w:sz w:val="20"/>
          </w:rPr>
          <w:t>National</w:t>
        </w:r>
      </w:smartTag>
      <w:r w:rsidRPr="007C7D82">
        <w:rPr>
          <w:sz w:val="20"/>
        </w:rPr>
        <w:t xml:space="preserve"> </w:t>
      </w:r>
      <w:smartTag w:uri="urn:schemas-microsoft-com:office:smarttags" w:element="PlaceName">
        <w:r w:rsidRPr="007C7D82">
          <w:rPr>
            <w:sz w:val="20"/>
          </w:rPr>
          <w:t>Plant</w:t>
        </w:r>
      </w:smartTag>
      <w:r w:rsidRPr="007C7D82">
        <w:rPr>
          <w:sz w:val="20"/>
        </w:rPr>
        <w:t xml:space="preserve"> </w:t>
      </w:r>
      <w:smartTag w:uri="urn:schemas-microsoft-com:office:smarttags" w:element="PlaceName">
        <w:r w:rsidRPr="007C7D82">
          <w:rPr>
            <w:sz w:val="20"/>
          </w:rPr>
          <w:t>Data</w:t>
        </w:r>
      </w:smartTag>
      <w:r w:rsidRPr="007C7D82">
        <w:rPr>
          <w:sz w:val="20"/>
        </w:rPr>
        <w:t xml:space="preserve"> </w:t>
      </w:r>
      <w:smartTag w:uri="urn:schemas-microsoft-com:office:smarttags" w:element="PlaceType">
        <w:r w:rsidRPr="007C7D82">
          <w:rPr>
            <w:sz w:val="20"/>
          </w:rPr>
          <w:t>Center</w:t>
        </w:r>
      </w:smartTag>
      <w:r w:rsidRPr="007C7D82">
        <w:rPr>
          <w:sz w:val="20"/>
        </w:rPr>
        <w:t xml:space="preserve">, </w:t>
      </w:r>
      <w:smartTag w:uri="urn:schemas-microsoft-com:office:smarttags" w:element="place">
        <w:smartTag w:uri="urn:schemas-microsoft-com:office:smarttags" w:element="City">
          <w:r w:rsidRPr="007C7D82">
            <w:rPr>
              <w:sz w:val="20"/>
            </w:rPr>
            <w:t>Baton Rouge</w:t>
          </w:r>
        </w:smartTag>
        <w:r w:rsidRPr="007C7D82">
          <w:rPr>
            <w:sz w:val="20"/>
          </w:rPr>
          <w:t xml:space="preserve">, </w:t>
        </w:r>
        <w:smartTag w:uri="urn:schemas-microsoft-com:office:smarttags" w:element="State">
          <w:r w:rsidRPr="007C7D82">
            <w:rPr>
              <w:sz w:val="20"/>
            </w:rPr>
            <w:t>Louisiana</w:t>
          </w:r>
        </w:smartTag>
      </w:smartTag>
      <w:r w:rsidRPr="007C7D82">
        <w:rPr>
          <w:sz w:val="20"/>
        </w:rPr>
        <w:t>.</w:t>
      </w:r>
    </w:p>
    <w:p w:rsidR="007C7D82" w:rsidRPr="007C7D82" w:rsidRDefault="007C7D82" w:rsidP="007C7D82">
      <w:pPr>
        <w:jc w:val="left"/>
        <w:rPr>
          <w:sz w:val="20"/>
        </w:rPr>
      </w:pPr>
    </w:p>
    <w:p w:rsidR="007C7D82" w:rsidRPr="007C7D82" w:rsidRDefault="007C7D82" w:rsidP="007C7D82">
      <w:pPr>
        <w:pStyle w:val="Heading2"/>
        <w:jc w:val="left"/>
        <w:rPr>
          <w:color w:val="auto"/>
          <w:sz w:val="20"/>
        </w:rPr>
      </w:pPr>
      <w:r w:rsidRPr="007C7D82">
        <w:rPr>
          <w:color w:val="auto"/>
          <w:sz w:val="20"/>
        </w:rPr>
        <w:t>Prepared By</w:t>
      </w:r>
    </w:p>
    <w:p w:rsidR="007C7D82" w:rsidRPr="007C7D82" w:rsidRDefault="007C7D82" w:rsidP="007C7D82">
      <w:pPr>
        <w:pStyle w:val="Heading1"/>
        <w:jc w:val="left"/>
        <w:rPr>
          <w:b w:val="0"/>
          <w:i/>
        </w:rPr>
      </w:pPr>
      <w:r w:rsidRPr="007C7D82">
        <w:rPr>
          <w:b w:val="0"/>
          <w:i/>
        </w:rPr>
        <w:t>Selena Dawn Newman</w:t>
      </w:r>
    </w:p>
    <w:p w:rsidR="007C7D82" w:rsidRPr="007C7D82" w:rsidRDefault="007C7D82" w:rsidP="007C7D82">
      <w:pPr>
        <w:jc w:val="left"/>
        <w:rPr>
          <w:sz w:val="20"/>
        </w:rPr>
      </w:pPr>
      <w:r w:rsidRPr="007C7D82">
        <w:rPr>
          <w:sz w:val="20"/>
        </w:rPr>
        <w:t xml:space="preserve">USDA, NRCS, </w:t>
      </w:r>
      <w:smartTag w:uri="urn:schemas-microsoft-com:office:smarttags" w:element="place">
        <w:smartTag w:uri="urn:schemas-microsoft-com:office:smarttags" w:element="State">
          <w:r w:rsidRPr="007C7D82">
            <w:rPr>
              <w:sz w:val="20"/>
            </w:rPr>
            <w:t>Louisiana</w:t>
          </w:r>
        </w:smartTag>
      </w:smartTag>
      <w:r w:rsidRPr="007C7D82">
        <w:rPr>
          <w:sz w:val="20"/>
        </w:rPr>
        <w:t xml:space="preserve"> Plant Materials Program</w:t>
      </w:r>
    </w:p>
    <w:p w:rsidR="007C7D82" w:rsidRPr="007C7D82" w:rsidRDefault="007C7D82" w:rsidP="007C7D82">
      <w:pPr>
        <w:pStyle w:val="Heading1"/>
        <w:jc w:val="left"/>
        <w:rPr>
          <w:b w:val="0"/>
          <w:i/>
        </w:rPr>
      </w:pPr>
      <w:r w:rsidRPr="007C7D82">
        <w:rPr>
          <w:b w:val="0"/>
          <w:i/>
        </w:rPr>
        <w:t>Maraya Gates</w:t>
      </w:r>
    </w:p>
    <w:p w:rsidR="007C7D82" w:rsidRPr="007C7D82" w:rsidRDefault="007C7D82" w:rsidP="007C7D82">
      <w:pPr>
        <w:jc w:val="left"/>
        <w:rPr>
          <w:sz w:val="20"/>
        </w:rPr>
      </w:pPr>
      <w:r w:rsidRPr="007C7D82">
        <w:rPr>
          <w:sz w:val="20"/>
        </w:rPr>
        <w:t xml:space="preserve">Formerly USDA, NRCS, </w:t>
      </w:r>
      <w:smartTag w:uri="urn:schemas-microsoft-com:office:smarttags" w:element="place">
        <w:smartTag w:uri="urn:schemas-microsoft-com:office:smarttags" w:element="PlaceName">
          <w:r w:rsidRPr="007C7D82">
            <w:rPr>
              <w:sz w:val="20"/>
            </w:rPr>
            <w:t>National</w:t>
          </w:r>
        </w:smartTag>
        <w:r w:rsidRPr="007C7D82">
          <w:rPr>
            <w:sz w:val="20"/>
          </w:rPr>
          <w:t xml:space="preserve"> </w:t>
        </w:r>
        <w:smartTag w:uri="urn:schemas-microsoft-com:office:smarttags" w:element="PlaceName">
          <w:r w:rsidRPr="007C7D82">
            <w:rPr>
              <w:sz w:val="20"/>
            </w:rPr>
            <w:t>Plant</w:t>
          </w:r>
        </w:smartTag>
        <w:r w:rsidRPr="007C7D82">
          <w:rPr>
            <w:sz w:val="20"/>
          </w:rPr>
          <w:t xml:space="preserve"> </w:t>
        </w:r>
        <w:smartTag w:uri="urn:schemas-microsoft-com:office:smarttags" w:element="PlaceName">
          <w:r w:rsidRPr="007C7D82">
            <w:rPr>
              <w:sz w:val="20"/>
            </w:rPr>
            <w:t>Data</w:t>
          </w:r>
        </w:smartTag>
        <w:r w:rsidRPr="007C7D82">
          <w:rPr>
            <w:sz w:val="20"/>
          </w:rPr>
          <w:t xml:space="preserve"> </w:t>
        </w:r>
        <w:smartTag w:uri="urn:schemas-microsoft-com:office:smarttags" w:element="PlaceType">
          <w:r w:rsidRPr="007C7D82">
            <w:rPr>
              <w:sz w:val="20"/>
            </w:rPr>
            <w:t>Center</w:t>
          </w:r>
        </w:smartTag>
      </w:smartTag>
    </w:p>
    <w:p w:rsidR="007C7D82" w:rsidRPr="007C7D82" w:rsidRDefault="007C7D82" w:rsidP="007C7D82">
      <w:pPr>
        <w:jc w:val="left"/>
        <w:rPr>
          <w:sz w:val="20"/>
        </w:rPr>
      </w:pPr>
    </w:p>
    <w:p w:rsidR="007C7D82" w:rsidRPr="007C7D82" w:rsidRDefault="007C7D82" w:rsidP="007C7D82">
      <w:pPr>
        <w:pStyle w:val="Heading2"/>
        <w:jc w:val="left"/>
        <w:rPr>
          <w:color w:val="auto"/>
          <w:sz w:val="20"/>
        </w:rPr>
      </w:pPr>
      <w:r w:rsidRPr="007C7D82">
        <w:rPr>
          <w:color w:val="auto"/>
          <w:sz w:val="20"/>
        </w:rPr>
        <w:t>Species Coordinator</w:t>
      </w:r>
    </w:p>
    <w:p w:rsidR="007C7D82" w:rsidRPr="007C7D82" w:rsidRDefault="007C7D82" w:rsidP="007C7D82">
      <w:pPr>
        <w:pStyle w:val="Heading1"/>
        <w:jc w:val="left"/>
        <w:rPr>
          <w:b w:val="0"/>
          <w:i/>
        </w:rPr>
      </w:pPr>
      <w:r w:rsidRPr="007C7D82">
        <w:rPr>
          <w:b w:val="0"/>
          <w:i/>
        </w:rPr>
        <w:t>Mike Materne</w:t>
      </w:r>
    </w:p>
    <w:p w:rsidR="007C7D82" w:rsidRPr="007C7D82" w:rsidRDefault="007C7D82" w:rsidP="007C7D82">
      <w:pPr>
        <w:jc w:val="left"/>
        <w:rPr>
          <w:sz w:val="20"/>
        </w:rPr>
      </w:pPr>
      <w:smartTag w:uri="urn:schemas-microsoft-com:office:smarttags" w:element="PlaceName">
        <w:r w:rsidRPr="007C7D82">
          <w:rPr>
            <w:sz w:val="20"/>
          </w:rPr>
          <w:t>Louisiana</w:t>
        </w:r>
      </w:smartTag>
      <w:r w:rsidRPr="007C7D82">
        <w:rPr>
          <w:sz w:val="20"/>
        </w:rPr>
        <w:t xml:space="preserve"> </w:t>
      </w:r>
      <w:smartTag w:uri="urn:schemas-microsoft-com:office:smarttags" w:element="PlaceType">
        <w:r w:rsidRPr="007C7D82">
          <w:rPr>
            <w:sz w:val="20"/>
          </w:rPr>
          <w:t>State</w:t>
        </w:r>
      </w:smartTag>
      <w:r w:rsidRPr="007C7D82">
        <w:rPr>
          <w:sz w:val="20"/>
        </w:rPr>
        <w:t xml:space="preserve"> </w:t>
      </w:r>
      <w:smartTag w:uri="urn:schemas-microsoft-com:office:smarttags" w:element="PlaceType">
        <w:r w:rsidRPr="007C7D82">
          <w:rPr>
            <w:sz w:val="20"/>
          </w:rPr>
          <w:t>University</w:t>
        </w:r>
      </w:smartTag>
      <w:r w:rsidRPr="007C7D82">
        <w:rPr>
          <w:sz w:val="20"/>
        </w:rPr>
        <w:t xml:space="preserve">, Agricultural Center, </w:t>
      </w:r>
      <w:smartTag w:uri="urn:schemas-microsoft-com:office:smarttags" w:element="place">
        <w:smartTag w:uri="urn:schemas-microsoft-com:office:smarttags" w:element="City">
          <w:r w:rsidRPr="007C7D82">
            <w:rPr>
              <w:sz w:val="20"/>
            </w:rPr>
            <w:t>Baton Rouge</w:t>
          </w:r>
        </w:smartTag>
        <w:r w:rsidRPr="007C7D82">
          <w:rPr>
            <w:sz w:val="20"/>
          </w:rPr>
          <w:t xml:space="preserve">, </w:t>
        </w:r>
        <w:smartTag w:uri="urn:schemas-microsoft-com:office:smarttags" w:element="State">
          <w:r w:rsidRPr="007C7D82">
            <w:rPr>
              <w:sz w:val="20"/>
            </w:rPr>
            <w:t>Louisiana</w:t>
          </w:r>
        </w:smartTag>
      </w:smartTag>
    </w:p>
    <w:p w:rsidR="007C7D82" w:rsidRDefault="007C7D82" w:rsidP="007C7D82"/>
    <w:p w:rsidR="007C7D82" w:rsidRDefault="007C7D82" w:rsidP="007C7D82">
      <w:pPr>
        <w:jc w:val="left"/>
        <w:rPr>
          <w:sz w:val="16"/>
        </w:rPr>
      </w:pPr>
      <w:r>
        <w:rPr>
          <w:sz w:val="16"/>
        </w:rPr>
        <w:t>Edited 06dec00 jsp;05feb03ahv; 10aug03 jsp;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8C9" w:rsidRDefault="000118C9">
      <w:r>
        <w:separator/>
      </w:r>
    </w:p>
  </w:endnote>
  <w:endnote w:type="continuationSeparator" w:id="0">
    <w:p w:rsidR="000118C9" w:rsidRDefault="000118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8C9" w:rsidRDefault="000118C9">
      <w:r>
        <w:separator/>
      </w:r>
    </w:p>
  </w:footnote>
  <w:footnote w:type="continuationSeparator" w:id="0">
    <w:p w:rsidR="000118C9" w:rsidRDefault="000118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34D7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6DEA"/>
    <w:rsid w:val="000118C9"/>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3E4ACA"/>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B4B3E"/>
    <w:rsid w:val="00712AC4"/>
    <w:rsid w:val="007A3680"/>
    <w:rsid w:val="007C7D82"/>
    <w:rsid w:val="007F3743"/>
    <w:rsid w:val="00830F95"/>
    <w:rsid w:val="0088325A"/>
    <w:rsid w:val="0089154B"/>
    <w:rsid w:val="008B3C33"/>
    <w:rsid w:val="008E6018"/>
    <w:rsid w:val="008F3D5A"/>
    <w:rsid w:val="008F6154"/>
    <w:rsid w:val="0090312B"/>
    <w:rsid w:val="00982214"/>
    <w:rsid w:val="009F0497"/>
    <w:rsid w:val="00A06FE6"/>
    <w:rsid w:val="00A12175"/>
    <w:rsid w:val="00A65297"/>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9665B"/>
    <w:rsid w:val="00DB2A38"/>
    <w:rsid w:val="00DD41E3"/>
    <w:rsid w:val="00E219E4"/>
    <w:rsid w:val="00E93233"/>
    <w:rsid w:val="00F1350F"/>
    <w:rsid w:val="00F34D70"/>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KNOTGRASS</vt:lpstr>
    </vt:vector>
  </TitlesOfParts>
  <Company>USDA NRCS National Plant Data Center</Company>
  <LinksUpToDate>false</LinksUpToDate>
  <CharactersWithSpaces>8258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KNOTGRASS</dc:title>
  <dc:subject>Paspalum distichum L.</dc:subject>
  <dc:creator>J. Scott Peterson</dc:creator>
  <cp:keywords/>
  <cp:lastModifiedBy>William Farrell</cp:lastModifiedBy>
  <cp:revision>2</cp:revision>
  <cp:lastPrinted>2003-06-09T21:39:00Z</cp:lastPrinted>
  <dcterms:created xsi:type="dcterms:W3CDTF">2011-01-25T23:44:00Z</dcterms:created>
  <dcterms:modified xsi:type="dcterms:W3CDTF">2011-01-25T23:44:00Z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