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162" w:rsidRDefault="00550162">
      <w:pPr>
        <w:pStyle w:val="Header"/>
        <w:tabs>
          <w:tab w:val="clear" w:pos="4320"/>
          <w:tab w:val="clear" w:pos="8640"/>
        </w:tabs>
        <w:rPr>
          <w:sz w:val="16"/>
          <w:szCs w:val="16"/>
        </w:rPr>
      </w:pPr>
    </w:p>
    <w:p w:rsidR="00550162" w:rsidRDefault="00550162">
      <w:pPr>
        <w:rPr>
          <w:sz w:val="16"/>
          <w:szCs w:val="16"/>
        </w:rPr>
        <w:sectPr w:rsidR="00550162">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550162">
        <w:tblPrEx>
          <w:tblCellMar>
            <w:top w:w="0" w:type="dxa"/>
            <w:bottom w:w="0" w:type="dxa"/>
          </w:tblCellMar>
        </w:tblPrEx>
        <w:tc>
          <w:tcPr>
            <w:tcW w:w="4410" w:type="dxa"/>
          </w:tcPr>
          <w:p w:rsidR="00550162" w:rsidRDefault="00550162">
            <w:pPr>
              <w:pStyle w:val="TitleHeader"/>
              <w:rPr>
                <w:i/>
              </w:rPr>
            </w:pPr>
            <w:r>
              <w:lastRenderedPageBreak/>
              <w:t>Royal Penstemon</w:t>
            </w:r>
          </w:p>
        </w:tc>
      </w:tr>
      <w:tr w:rsidR="00550162">
        <w:tblPrEx>
          <w:tblCellMar>
            <w:top w:w="0" w:type="dxa"/>
            <w:bottom w:w="0" w:type="dxa"/>
          </w:tblCellMar>
        </w:tblPrEx>
        <w:tc>
          <w:tcPr>
            <w:tcW w:w="4410" w:type="dxa"/>
          </w:tcPr>
          <w:p w:rsidR="00550162" w:rsidRDefault="00550162">
            <w:pPr>
              <w:pStyle w:val="Titlesubheader1"/>
              <w:rPr>
                <w:i/>
              </w:rPr>
            </w:pPr>
            <w:r>
              <w:rPr>
                <w:i/>
              </w:rPr>
              <w:t>Penstemon speciosus</w:t>
            </w:r>
            <w:r>
              <w:t xml:space="preserve"> </w:t>
            </w:r>
            <w:smartTag w:uri="urn:schemas-microsoft-com:office:smarttags" w:element="place">
              <w:r>
                <w:t>Douglas</w:t>
              </w:r>
            </w:smartTag>
            <w:r>
              <w:t xml:space="preserve"> ex Lindl.</w:t>
            </w:r>
          </w:p>
        </w:tc>
      </w:tr>
      <w:tr w:rsidR="00550162">
        <w:tblPrEx>
          <w:tblCellMar>
            <w:top w:w="0" w:type="dxa"/>
            <w:bottom w:w="0" w:type="dxa"/>
          </w:tblCellMar>
        </w:tblPrEx>
        <w:tc>
          <w:tcPr>
            <w:tcW w:w="4410" w:type="dxa"/>
          </w:tcPr>
          <w:p w:rsidR="00550162" w:rsidRDefault="00550162">
            <w:pPr>
              <w:pStyle w:val="Titlesubheader2"/>
              <w:rPr>
                <w:i/>
              </w:rPr>
            </w:pPr>
            <w:r>
              <w:t>Plant Symbol = PESP</w:t>
            </w:r>
          </w:p>
        </w:tc>
      </w:tr>
    </w:tbl>
    <w:p w:rsidR="00550162" w:rsidRDefault="00550162">
      <w:pPr>
        <w:jc w:val="left"/>
        <w:rPr>
          <w:sz w:val="20"/>
        </w:rPr>
      </w:pPr>
    </w:p>
    <w:p w:rsidR="00550162" w:rsidRDefault="00550162">
      <w:pPr>
        <w:pStyle w:val="Header2"/>
      </w:pPr>
      <w:r>
        <w:t xml:space="preserve">Contributed by: </w:t>
      </w:r>
      <w:smartTag w:uri="urn:schemas-microsoft-com:office:smarttags" w:element="PlaceName">
        <w:r>
          <w:t>Aberdeen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and </w:t>
      </w:r>
      <w:smartTag w:uri="urn:schemas-microsoft-com:office:smarttags" w:element="place">
        <w:smartTag w:uri="urn:schemas-microsoft-com:office:smarttags" w:element="PlaceName">
          <w:r>
            <w:t>Idaho</w:t>
          </w:r>
        </w:smartTag>
        <w:r>
          <w:t xml:space="preserve"> </w:t>
        </w:r>
        <w:smartTag w:uri="urn:schemas-microsoft-com:office:smarttags" w:element="PlaceName">
          <w:r>
            <w:t>NRCS</w:t>
          </w:r>
        </w:smartTag>
        <w:r>
          <w:t xml:space="preserve"> </w:t>
        </w:r>
        <w:smartTag w:uri="urn:schemas-microsoft-com:office:smarttags" w:element="PlaceType">
          <w:r>
            <w:t>State</w:t>
          </w:r>
        </w:smartTag>
      </w:smartTag>
      <w:r>
        <w:t xml:space="preserve"> Office</w:t>
      </w:r>
    </w:p>
    <w:p w:rsidR="00550162" w:rsidRDefault="00E51C38">
      <w:pPr>
        <w:jc w:val="left"/>
        <w:rPr>
          <w:sz w:val="20"/>
        </w:rPr>
      </w:pPr>
      <w:r>
        <w:rPr>
          <w:noProof/>
          <w:sz w:val="20"/>
        </w:rPr>
        <w:drawing>
          <wp:inline distT="0" distB="0" distL="0" distR="0">
            <wp:extent cx="2800350" cy="4191000"/>
            <wp:effectExtent l="19050" t="0" r="0" b="0"/>
            <wp:docPr id="2" name="Picture 2" descr="Color image of royal penstemon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royal penstemon by Derek Tilley."/>
                    <pic:cNvPicPr>
                      <a:picLocks noChangeAspect="1" noChangeArrowheads="1"/>
                    </pic:cNvPicPr>
                  </pic:nvPicPr>
                  <pic:blipFill>
                    <a:blip r:embed="rId8" cstate="print"/>
                    <a:srcRect/>
                    <a:stretch>
                      <a:fillRect/>
                    </a:stretch>
                  </pic:blipFill>
                  <pic:spPr bwMode="auto">
                    <a:xfrm>
                      <a:off x="0" y="0"/>
                      <a:ext cx="2800350" cy="4191000"/>
                    </a:xfrm>
                    <a:prstGeom prst="rect">
                      <a:avLst/>
                    </a:prstGeom>
                    <a:noFill/>
                    <a:ln w="9525">
                      <a:noFill/>
                      <a:miter lim="800000"/>
                      <a:headEnd/>
                      <a:tailEnd/>
                    </a:ln>
                  </pic:spPr>
                </pic:pic>
              </a:graphicData>
            </a:graphic>
          </wp:inline>
        </w:drawing>
      </w:r>
    </w:p>
    <w:p w:rsidR="00550162" w:rsidRPr="00982C8B" w:rsidRDefault="00982C8B">
      <w:pPr>
        <w:jc w:val="left"/>
        <w:rPr>
          <w:sz w:val="16"/>
          <w:szCs w:val="16"/>
        </w:rPr>
      </w:pPr>
      <w:r w:rsidRPr="00982C8B">
        <w:rPr>
          <w:sz w:val="16"/>
          <w:szCs w:val="16"/>
        </w:rPr>
        <w:t xml:space="preserve">Derek Tilley, USDA NRCS </w:t>
      </w:r>
      <w:smartTag w:uri="urn:schemas-microsoft-com:office:smarttags" w:element="State">
        <w:smartTag w:uri="urn:schemas-microsoft-com:office:smarttags" w:element="place">
          <w:r w:rsidRPr="00982C8B">
            <w:rPr>
              <w:sz w:val="16"/>
              <w:szCs w:val="16"/>
            </w:rPr>
            <w:t>Idaho</w:t>
          </w:r>
        </w:smartTag>
      </w:smartTag>
      <w:r w:rsidRPr="00982C8B">
        <w:rPr>
          <w:sz w:val="16"/>
          <w:szCs w:val="16"/>
        </w:rPr>
        <w:t xml:space="preserve"> PMC</w:t>
      </w:r>
    </w:p>
    <w:p w:rsidR="00550162" w:rsidRDefault="00550162">
      <w:pPr>
        <w:jc w:val="left"/>
        <w:rPr>
          <w:sz w:val="20"/>
        </w:rPr>
      </w:pPr>
    </w:p>
    <w:p w:rsidR="00550162" w:rsidRDefault="00550162">
      <w:pPr>
        <w:pStyle w:val="Header3"/>
      </w:pPr>
      <w:r>
        <w:t>Alternate Names</w:t>
      </w:r>
    </w:p>
    <w:p w:rsidR="00550162" w:rsidRDefault="00550162">
      <w:pPr>
        <w:pStyle w:val="Bodytext0"/>
      </w:pPr>
      <w:r>
        <w:t>Sagebrush penstemon</w:t>
      </w:r>
      <w:r w:rsidR="00982C8B">
        <w:t>, s</w:t>
      </w:r>
      <w:r>
        <w:t>howy penstemon</w:t>
      </w:r>
      <w:r w:rsidR="00982C8B">
        <w:t>, r</w:t>
      </w:r>
      <w:r>
        <w:t>oyal beardtongue</w:t>
      </w:r>
    </w:p>
    <w:p w:rsidR="00550162" w:rsidRDefault="00550162">
      <w:pPr>
        <w:pStyle w:val="Bodytext0"/>
      </w:pPr>
    </w:p>
    <w:p w:rsidR="00550162" w:rsidRDefault="00550162">
      <w:pPr>
        <w:pStyle w:val="Header3"/>
      </w:pPr>
      <w:r>
        <w:t>Uses</w:t>
      </w:r>
    </w:p>
    <w:p w:rsidR="00550162" w:rsidRDefault="00550162">
      <w:pPr>
        <w:pStyle w:val="Bodytext0"/>
      </w:pPr>
      <w:r>
        <w:t xml:space="preserve">Royal penstemon is chiefly used as a forb component </w:t>
      </w:r>
      <w:r w:rsidR="004036AE">
        <w:t>for</w:t>
      </w:r>
      <w:r>
        <w:t xml:space="preserve"> wildlife habitat enhancement projects and restoration efforts. Its showy flowers attract numerous pollinators and other insects which provide a food source for birds and other vertebrates. This species is also commonly used in xeriscaping and other low-water-use landscaping. It is also suited for roadsides and other beautification projects. </w:t>
      </w:r>
    </w:p>
    <w:p w:rsidR="00550162" w:rsidRDefault="00550162">
      <w:pPr>
        <w:pStyle w:val="Bodytext0"/>
      </w:pPr>
    </w:p>
    <w:p w:rsidR="00550162" w:rsidRDefault="00550162">
      <w:pPr>
        <w:pStyle w:val="Header3"/>
      </w:pPr>
      <w:bookmarkStart w:id="0" w:name="OLE_LINK1"/>
      <w:r>
        <w:t>Status</w:t>
      </w:r>
    </w:p>
    <w:p w:rsidR="00550162" w:rsidRDefault="00550162">
      <w:pPr>
        <w:pStyle w:val="Bodytext0"/>
      </w:pPr>
      <w:r>
        <w:t>Consult the PLANTS Web site and your State Department of Natural Resources for this plant’s current status (e.g. state noxious status).</w:t>
      </w:r>
    </w:p>
    <w:bookmarkEnd w:id="0"/>
    <w:p w:rsidR="00550162" w:rsidRDefault="00550162">
      <w:pPr>
        <w:pStyle w:val="Header3"/>
        <w:rPr>
          <w:b w:val="0"/>
        </w:rPr>
      </w:pPr>
    </w:p>
    <w:p w:rsidR="00550162" w:rsidRDefault="00550162">
      <w:pPr>
        <w:pStyle w:val="Header3"/>
      </w:pPr>
      <w:r>
        <w:t>Description</w:t>
      </w:r>
    </w:p>
    <w:p w:rsidR="00550162" w:rsidRDefault="00550162">
      <w:pPr>
        <w:pStyle w:val="Bodytext0"/>
      </w:pPr>
      <w:r>
        <w:rPr>
          <w:i/>
        </w:rPr>
        <w:t>General</w:t>
      </w:r>
      <w:r>
        <w:t xml:space="preserve">: Figwort Family (Scrophulariaceae). </w:t>
      </w:r>
    </w:p>
    <w:p w:rsidR="00550162" w:rsidRDefault="00550162">
      <w:pPr>
        <w:pStyle w:val="Bodytext0"/>
      </w:pPr>
      <w:r>
        <w:t>Royal penstemon is a perennial herb/forb reaching 3 to 6 dm (1 to 2 ft) tall. Several ascending to erect stems arise from a branched caudex. Flowers are sky blue reaching 4 cm (1.5 in) long and about 1 cm (0.4 in) wide at the mouth. Leaves are entire and narrow, to 15 cm (6 in) long and 1 to 12 mm (0.04 to 0.5 in) wide, rounded to acute at the tip. The leaves are mostly sessile with some of the upper leaves clasping the stem. Anthers are blue-</w:t>
      </w:r>
      <w:r w:rsidR="006734D5">
        <w:t>margined, glabrous, with sacs about</w:t>
      </w:r>
      <w:r>
        <w:t xml:space="preserve"> 2mm</w:t>
      </w:r>
      <w:r w:rsidR="004036AE">
        <w:t xml:space="preserve"> (0.08 in) </w:t>
      </w:r>
      <w:r>
        <w:t xml:space="preserve">long, partially dehiscent; the suture line not reaching the connective (Welsh 2003). Flowering season is from May to July. There are </w:t>
      </w:r>
      <w:r w:rsidR="004036AE">
        <w:t>approximately</w:t>
      </w:r>
      <w:r>
        <w:t xml:space="preserve"> 400,000 seeds/lb (USDA-NRCS 2008).</w:t>
      </w:r>
    </w:p>
    <w:p w:rsidR="00550162" w:rsidRDefault="00550162">
      <w:pPr>
        <w:pStyle w:val="Bodytext0"/>
      </w:pPr>
    </w:p>
    <w:p w:rsidR="00550162" w:rsidRPr="00B460B6" w:rsidRDefault="00E51C38">
      <w:pPr>
        <w:pStyle w:val="Bodytext0"/>
        <w:rPr>
          <w:sz w:val="16"/>
          <w:szCs w:val="16"/>
        </w:rPr>
      </w:pPr>
      <w:r>
        <w:rPr>
          <w:noProof/>
          <w:sz w:val="16"/>
          <w:szCs w:val="16"/>
        </w:rPr>
        <w:drawing>
          <wp:inline distT="0" distB="0" distL="0" distR="0">
            <wp:extent cx="2419350" cy="3476625"/>
            <wp:effectExtent l="19050" t="0" r="0" b="0"/>
            <wp:docPr id="3" name="Picture 3" descr="Close up of royal penstemon flowers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 up of royal penstemon flowers by Derek Tilley."/>
                    <pic:cNvPicPr>
                      <a:picLocks noChangeAspect="1" noChangeArrowheads="1"/>
                    </pic:cNvPicPr>
                  </pic:nvPicPr>
                  <pic:blipFill>
                    <a:blip r:embed="rId9" cstate="print"/>
                    <a:srcRect/>
                    <a:stretch>
                      <a:fillRect/>
                    </a:stretch>
                  </pic:blipFill>
                  <pic:spPr bwMode="auto">
                    <a:xfrm>
                      <a:off x="0" y="0"/>
                      <a:ext cx="2419350" cy="3476625"/>
                    </a:xfrm>
                    <a:prstGeom prst="rect">
                      <a:avLst/>
                    </a:prstGeom>
                    <a:noFill/>
                    <a:ln w="9525">
                      <a:noFill/>
                      <a:miter lim="800000"/>
                      <a:headEnd/>
                      <a:tailEnd/>
                    </a:ln>
                  </pic:spPr>
                </pic:pic>
              </a:graphicData>
            </a:graphic>
          </wp:inline>
        </w:drawing>
      </w:r>
    </w:p>
    <w:p w:rsidR="00982C8B" w:rsidRDefault="00550162">
      <w:pPr>
        <w:jc w:val="left"/>
        <w:rPr>
          <w:sz w:val="16"/>
          <w:szCs w:val="16"/>
        </w:rPr>
      </w:pPr>
      <w:r w:rsidRPr="00982C8B">
        <w:rPr>
          <w:sz w:val="16"/>
          <w:szCs w:val="16"/>
        </w:rPr>
        <w:t>Close-up of flowers.</w:t>
      </w:r>
    </w:p>
    <w:p w:rsidR="00550162" w:rsidRPr="00982C8B" w:rsidRDefault="00982C8B">
      <w:pPr>
        <w:jc w:val="left"/>
        <w:rPr>
          <w:sz w:val="16"/>
          <w:szCs w:val="16"/>
        </w:rPr>
      </w:pPr>
      <w:r>
        <w:rPr>
          <w:sz w:val="16"/>
          <w:szCs w:val="16"/>
        </w:rPr>
        <w:t xml:space="preserve">Derek Tilley, USDA NRCS </w:t>
      </w:r>
      <w:smartTag w:uri="urn:schemas-microsoft-com:office:smarttags" w:element="State">
        <w:smartTag w:uri="urn:schemas-microsoft-com:office:smarttags" w:element="place">
          <w:r>
            <w:rPr>
              <w:sz w:val="16"/>
              <w:szCs w:val="16"/>
            </w:rPr>
            <w:t>Idaho</w:t>
          </w:r>
        </w:smartTag>
      </w:smartTag>
      <w:r>
        <w:rPr>
          <w:sz w:val="16"/>
          <w:szCs w:val="16"/>
        </w:rPr>
        <w:t xml:space="preserve"> PMC</w:t>
      </w:r>
    </w:p>
    <w:p w:rsidR="00982C8B" w:rsidRDefault="00982C8B">
      <w:pPr>
        <w:pStyle w:val="Bodytext0"/>
        <w:rPr>
          <w:i/>
        </w:rPr>
      </w:pPr>
    </w:p>
    <w:p w:rsidR="00550162" w:rsidRDefault="00550162">
      <w:pPr>
        <w:pStyle w:val="Bodytext0"/>
      </w:pPr>
      <w:r>
        <w:rPr>
          <w:i/>
        </w:rPr>
        <w:t>Distribution</w:t>
      </w:r>
      <w:r>
        <w:t xml:space="preserve">: Royal penstemon </w:t>
      </w:r>
      <w:r w:rsidR="004036AE">
        <w:t>is</w:t>
      </w:r>
      <w:r>
        <w:t xml:space="preserve"> found in scattered populations throughout the </w:t>
      </w:r>
      <w:smartTag w:uri="urn:schemas-microsoft-com:office:smarttags" w:element="place">
        <w:smartTag w:uri="urn:schemas-microsoft-com:office:smarttags" w:element="PlaceName">
          <w:r>
            <w:t>Great Basin</w:t>
          </w:r>
        </w:smartTag>
        <w:r>
          <w:t xml:space="preserve"> </w:t>
        </w:r>
        <w:smartTag w:uri="urn:schemas-microsoft-com:office:smarttags" w:element="PlaceName">
          <w:r>
            <w:t>Floristic</w:t>
          </w:r>
        </w:smartTag>
        <w:r>
          <w:t xml:space="preserve"> </w:t>
        </w:r>
        <w:smartTag w:uri="urn:schemas-microsoft-com:office:smarttags" w:element="PlaceType">
          <w:r>
            <w:t>Province</w:t>
          </w:r>
        </w:smartTag>
      </w:smartTag>
      <w:r>
        <w:t xml:space="preserve">. The species is common in </w:t>
      </w:r>
      <w:r w:rsidRPr="00B460B6">
        <w:t>western</w:t>
      </w:r>
      <w:r>
        <w:rPr>
          <w:color w:val="FF0000"/>
          <w:sz w:val="24"/>
        </w:rPr>
        <w:t xml:space="preserve"> </w:t>
      </w:r>
      <w:smartTag w:uri="urn:schemas-microsoft-com:office:smarttags" w:element="State">
        <w:r>
          <w:t>Utah</w:t>
        </w:r>
      </w:smartTag>
      <w:r w:rsidR="004036AE">
        <w:t>,</w:t>
      </w:r>
      <w:r>
        <w:t xml:space="preserve"> </w:t>
      </w:r>
      <w:r>
        <w:lastRenderedPageBreak/>
        <w:t xml:space="preserve">southern </w:t>
      </w:r>
      <w:smartTag w:uri="urn:schemas-microsoft-com:office:smarttags" w:element="State">
        <w:r>
          <w:t>Idaho</w:t>
        </w:r>
      </w:smartTag>
      <w:r>
        <w:t>,</w:t>
      </w:r>
      <w:r w:rsidR="004036AE">
        <w:t xml:space="preserve"> and</w:t>
      </w:r>
      <w:r>
        <w:t xml:space="preserve"> </w:t>
      </w:r>
      <w:r w:rsidR="004036AE">
        <w:t>most of</w:t>
      </w:r>
      <w:r>
        <w:t xml:space="preserve"> </w:t>
      </w:r>
      <w:smartTag w:uri="urn:schemas-microsoft-com:office:smarttags" w:element="State">
        <w:r>
          <w:t>Nevada</w:t>
        </w:r>
      </w:smartTag>
      <w:r>
        <w:t xml:space="preserve"> and into </w:t>
      </w:r>
      <w:r w:rsidR="004036AE">
        <w:t>e</w:t>
      </w:r>
      <w:r>
        <w:t xml:space="preserve">ast Cascade and Sierra portions of </w:t>
      </w:r>
      <w:smartTag w:uri="urn:schemas-microsoft-com:office:smarttags" w:element="City">
        <w:r>
          <w:t>Washington</w:t>
        </w:r>
      </w:smartTag>
      <w:r>
        <w:t xml:space="preserve">, </w:t>
      </w:r>
      <w:smartTag w:uri="urn:schemas-microsoft-com:office:smarttags" w:element="State">
        <w:r>
          <w:t>Oregon</w:t>
        </w:r>
      </w:smartTag>
      <w:r>
        <w:t xml:space="preserve"> and </w:t>
      </w:r>
      <w:smartTag w:uri="urn:schemas-microsoft-com:office:smarttags" w:element="place">
        <w:smartTag w:uri="urn:schemas-microsoft-com:office:smarttags" w:element="State">
          <w:r>
            <w:t>California</w:t>
          </w:r>
        </w:smartTag>
      </w:smartTag>
      <w:r>
        <w:t xml:space="preserve">. </w:t>
      </w:r>
    </w:p>
    <w:p w:rsidR="00B460B6" w:rsidRDefault="00B460B6">
      <w:pPr>
        <w:pStyle w:val="Bodytext0"/>
        <w:rPr>
          <w:i/>
        </w:rPr>
      </w:pPr>
    </w:p>
    <w:p w:rsidR="00550162" w:rsidRDefault="00550162">
      <w:pPr>
        <w:pStyle w:val="Bodytext0"/>
      </w:pPr>
      <w:r>
        <w:rPr>
          <w:i/>
        </w:rPr>
        <w:t>Habitat</w:t>
      </w:r>
      <w:r>
        <w:t>: Royal penstemon inhabits dry</w:t>
      </w:r>
      <w:r w:rsidR="004036AE">
        <w:t xml:space="preserve"> flats,</w:t>
      </w:r>
      <w:r>
        <w:t xml:space="preserve"> slopes</w:t>
      </w:r>
      <w:r w:rsidR="00B460B6">
        <w:t xml:space="preserve"> and draws</w:t>
      </w:r>
      <w:r>
        <w:t xml:space="preserve"> in </w:t>
      </w:r>
      <w:r w:rsidR="004036AE">
        <w:t xml:space="preserve">the sagebrush-grass, </w:t>
      </w:r>
      <w:r>
        <w:t>mountain shrub</w:t>
      </w:r>
      <w:r w:rsidR="004036AE">
        <w:t xml:space="preserve"> and</w:t>
      </w:r>
      <w:r>
        <w:t xml:space="preserve"> juniper </w:t>
      </w:r>
      <w:r w:rsidR="004036AE">
        <w:t>forest</w:t>
      </w:r>
      <w:r>
        <w:t xml:space="preserve">land communities. Plants typically occur </w:t>
      </w:r>
      <w:r w:rsidR="0025404D">
        <w:t>at</w:t>
      </w:r>
      <w:r>
        <w:t xml:space="preserve"> low to middle elevations in lowlands and foothills </w:t>
      </w:r>
      <w:r w:rsidR="00B460B6">
        <w:t xml:space="preserve">from 0 to over 10,000 feet </w:t>
      </w:r>
      <w:r>
        <w:t>(Hitchcock et al 1959).</w:t>
      </w:r>
    </w:p>
    <w:p w:rsidR="00550162" w:rsidRDefault="00550162">
      <w:pPr>
        <w:pStyle w:val="Bodytext0"/>
      </w:pPr>
    </w:p>
    <w:p w:rsidR="00550162" w:rsidRDefault="00550162">
      <w:pPr>
        <w:pStyle w:val="Header3"/>
      </w:pPr>
      <w:r>
        <w:t>Adaptation</w:t>
      </w:r>
    </w:p>
    <w:p w:rsidR="00550162" w:rsidRDefault="00550162">
      <w:pPr>
        <w:pStyle w:val="Bodytext0"/>
        <w:rPr>
          <w:color w:val="FF0000"/>
          <w:sz w:val="28"/>
        </w:rPr>
      </w:pPr>
      <w:r>
        <w:t xml:space="preserve">This species is adapted to loam to </w:t>
      </w:r>
      <w:r w:rsidR="0025404D">
        <w:t xml:space="preserve">fine </w:t>
      </w:r>
      <w:r>
        <w:t>sandy loam</w:t>
      </w:r>
      <w:r w:rsidR="0025404D">
        <w:t xml:space="preserve"> </w:t>
      </w:r>
      <w:r>
        <w:t>s</w:t>
      </w:r>
      <w:r w:rsidR="0025404D">
        <w:t>oils</w:t>
      </w:r>
      <w:r>
        <w:t xml:space="preserve"> with a pH range of 6.0 to 8.0 (Las Pilitas 2008). For xeriscaping and low water gardening the species is recommended for use in USDA hardiness zones 3a through 7b (Dave’s Garden 2008) in areas receiving greater </w:t>
      </w:r>
      <w:r w:rsidRPr="00B460B6">
        <w:t xml:space="preserve">than </w:t>
      </w:r>
      <w:r w:rsidR="00B460B6" w:rsidRPr="00B460B6">
        <w:t>10 inches annual precipitation.</w:t>
      </w:r>
      <w:r w:rsidR="00B460B6">
        <w:rPr>
          <w:color w:val="FF0000"/>
          <w:sz w:val="28"/>
        </w:rPr>
        <w:t xml:space="preserve"> </w:t>
      </w:r>
      <w:r>
        <w:rPr>
          <w:color w:val="FF0000"/>
          <w:sz w:val="28"/>
        </w:rPr>
        <w:t xml:space="preserve"> </w:t>
      </w:r>
    </w:p>
    <w:p w:rsidR="00550162" w:rsidRDefault="00550162">
      <w:pPr>
        <w:pStyle w:val="Bodytext0"/>
      </w:pPr>
    </w:p>
    <w:p w:rsidR="00550162" w:rsidRDefault="00550162">
      <w:pPr>
        <w:pStyle w:val="Header3"/>
        <w:rPr>
          <w:rFonts w:ascii="Arial" w:hAnsi="Arial"/>
        </w:rPr>
      </w:pPr>
      <w:r>
        <w:t>Management</w:t>
      </w:r>
    </w:p>
    <w:p w:rsidR="00550162" w:rsidRDefault="00550162">
      <w:pPr>
        <w:pStyle w:val="Bodytext0"/>
      </w:pPr>
      <w:r>
        <w:t xml:space="preserve">When planted in a native reclamation mix, royal penstemon will be a minor component of the establishing plant community; therefore management should be based on other key species in the mixture.  Grazing on seeded lands should be deferred for at least two </w:t>
      </w:r>
      <w:r w:rsidR="0025404D">
        <w:t xml:space="preserve">growing </w:t>
      </w:r>
      <w:r>
        <w:t xml:space="preserve">seasons to allow for establishment. </w:t>
      </w:r>
    </w:p>
    <w:p w:rsidR="00550162" w:rsidRDefault="00550162">
      <w:pPr>
        <w:pStyle w:val="Bodytext0"/>
      </w:pPr>
    </w:p>
    <w:p w:rsidR="00550162" w:rsidRDefault="00550162">
      <w:pPr>
        <w:pStyle w:val="Header3"/>
      </w:pPr>
      <w:r>
        <w:t>Pests and Potential Problems</w:t>
      </w:r>
    </w:p>
    <w:p w:rsidR="00550162" w:rsidRDefault="00550162">
      <w:pPr>
        <w:pStyle w:val="Bodytext0"/>
      </w:pPr>
      <w:r>
        <w:t>Impact from insect pests on penstemon seed production can be significant.</w:t>
      </w:r>
      <w:r>
        <w:rPr>
          <w:rStyle w:val="Header"/>
        </w:rPr>
        <w:t xml:space="preserve"> </w:t>
      </w:r>
      <w:r>
        <w:rPr>
          <w:rStyle w:val="Emphasis"/>
          <w:i w:val="0"/>
        </w:rPr>
        <w:t>Penstemon</w:t>
      </w:r>
      <w:r>
        <w:t xml:space="preserve"> borer larva can infect the crown and upper root area of a</w:t>
      </w:r>
      <w:r w:rsidR="0025404D">
        <w:t>ll</w:t>
      </w:r>
      <w:r>
        <w:t xml:space="preserve"> </w:t>
      </w:r>
      <w:r>
        <w:rPr>
          <w:rStyle w:val="Emphasis"/>
          <w:i w:val="0"/>
        </w:rPr>
        <w:t>Penstemon</w:t>
      </w:r>
      <w:r>
        <w:t xml:space="preserve"> species resulting in the loss of individual plants to entire fields. Presently, penstemon borers are known only from extreme southwestern </w:t>
      </w:r>
      <w:smartTag w:uri="urn:schemas-microsoft-com:office:smarttags" w:element="State">
        <w:smartTag w:uri="urn:schemas-microsoft-com:office:smarttags" w:element="place">
          <w:r>
            <w:t>Colorado</w:t>
          </w:r>
        </w:smartTag>
      </w:smartTag>
      <w:r>
        <w:t>.</w:t>
      </w:r>
      <w:r>
        <w:rPr>
          <w:i/>
        </w:rPr>
        <w:t xml:space="preserve"> </w:t>
      </w:r>
      <w:r>
        <w:rPr>
          <w:rStyle w:val="Emphasis"/>
          <w:i w:val="0"/>
        </w:rPr>
        <w:t>Penstemon</w:t>
      </w:r>
      <w:r>
        <w:rPr>
          <w:i/>
        </w:rPr>
        <w:t xml:space="preserve"> </w:t>
      </w:r>
      <w:r>
        <w:t>clearwing (</w:t>
      </w:r>
      <w:r>
        <w:rPr>
          <w:rStyle w:val="Emphasis"/>
        </w:rPr>
        <w:t xml:space="preserve">Penstemonia </w:t>
      </w:r>
      <w:r w:rsidRPr="00982C8B">
        <w:rPr>
          <w:rStyle w:val="Emphasis"/>
          <w:i w:val="0"/>
        </w:rPr>
        <w:t>spp</w:t>
      </w:r>
      <w:r>
        <w:rPr>
          <w:rStyle w:val="Emphasis"/>
        </w:rPr>
        <w:t>.</w:t>
      </w:r>
      <w:r>
        <w:rPr>
          <w:rStyle w:val="Emphasis"/>
          <w:i w:val="0"/>
        </w:rPr>
        <w:t>)</w:t>
      </w:r>
      <w:r>
        <w:rPr>
          <w:rStyle w:val="Emphasis"/>
        </w:rPr>
        <w:t xml:space="preserve"> </w:t>
      </w:r>
      <w:r>
        <w:t>attack</w:t>
      </w:r>
      <w:r w:rsidR="00B460B6">
        <w:t>s</w:t>
      </w:r>
      <w:r>
        <w:t xml:space="preserve"> multiple </w:t>
      </w:r>
      <w:r w:rsidRPr="00982C8B">
        <w:rPr>
          <w:rStyle w:val="Emphasis"/>
        </w:rPr>
        <w:t>Penstemon</w:t>
      </w:r>
      <w:r>
        <w:t xml:space="preserve"> species. The larvae feed within the stems of the crown and lower above ground portion of the plant. A pheromone is available for monitoring of adults. Other potentially significant pests include Lygus bugs and raceme-boring moths (Western Colorado Extension 2008). </w:t>
      </w:r>
    </w:p>
    <w:p w:rsidR="00550162" w:rsidRDefault="00550162">
      <w:pPr>
        <w:pStyle w:val="Bodytext0"/>
      </w:pPr>
    </w:p>
    <w:p w:rsidR="00550162" w:rsidRDefault="00550162">
      <w:pPr>
        <w:pStyle w:val="Bodytext0"/>
        <w:rPr>
          <w:b/>
          <w:bCs/>
        </w:rPr>
      </w:pPr>
      <w:r>
        <w:rPr>
          <w:b/>
        </w:rPr>
        <w:t>Seed and Plant Production</w:t>
      </w:r>
      <w:r>
        <w:rPr>
          <w:b/>
          <w:bCs/>
        </w:rPr>
        <w:t xml:space="preserve"> </w:t>
      </w:r>
    </w:p>
    <w:p w:rsidR="00550162" w:rsidRDefault="00550162">
      <w:pPr>
        <w:pStyle w:val="Bodytext0"/>
      </w:pPr>
      <w:r>
        <w:rPr>
          <w:bCs/>
        </w:rPr>
        <w:t>Fields for seed production can be established by transplanting greenhouse grown containerized stock or from direct seeding. Direct seeding should take place in the fall to allow for natural stratification of the seed. Greenhouse materials can be established by seeding into cones or flats in winter for natural stratification or by stratifying the seed for 8 to 12 weeks in cold/moist conditions. Pre</w:t>
      </w:r>
      <w:r w:rsidR="00982C8B">
        <w:rPr>
          <w:bCs/>
        </w:rPr>
        <w:t>-</w:t>
      </w:r>
      <w:r>
        <w:rPr>
          <w:bCs/>
        </w:rPr>
        <w:t>chilling requir</w:t>
      </w:r>
      <w:r w:rsidR="00982C8B">
        <w:rPr>
          <w:bCs/>
        </w:rPr>
        <w:t>e</w:t>
      </w:r>
      <w:r>
        <w:rPr>
          <w:bCs/>
        </w:rPr>
        <w:t>ments are reduced with a liquid smoke treatment (Shaw et a</w:t>
      </w:r>
      <w:r w:rsidR="00B460B6">
        <w:rPr>
          <w:bCs/>
        </w:rPr>
        <w:t xml:space="preserve">l. </w:t>
      </w:r>
      <w:r>
        <w:rPr>
          <w:bCs/>
        </w:rPr>
        <w:t xml:space="preserve">2003). Germination can also be enhanced by watering with a weak solution of gibrillic acid (250 ppm) though treated seedlings appear to be less vigorous than non-treated. Royal </w:t>
      </w:r>
      <w:r>
        <w:rPr>
          <w:bCs/>
        </w:rPr>
        <w:lastRenderedPageBreak/>
        <w:t>penstemon plants have also been successfully propagated from herbaceous stem cuttings (Dave’s Garden 2008). Seed should be sown to a depth of 0 to 6 mm (0 to 0.25 in).</w:t>
      </w:r>
    </w:p>
    <w:p w:rsidR="0025404D" w:rsidRDefault="0025404D" w:rsidP="0025404D">
      <w:pPr>
        <w:pStyle w:val="Bodytext0"/>
        <w:rPr>
          <w:bCs/>
        </w:rPr>
      </w:pPr>
    </w:p>
    <w:p w:rsidR="0025404D" w:rsidRPr="00B460B6" w:rsidRDefault="0025404D" w:rsidP="0025404D">
      <w:pPr>
        <w:pStyle w:val="Bodytext0"/>
      </w:pPr>
      <w:r>
        <w:t>In herbicide tolerance screening trials royal penstemon has shown sensitivity to pre</w:t>
      </w:r>
      <w:r w:rsidR="00982C8B">
        <w:t>-</w:t>
      </w:r>
      <w:r>
        <w:t>emergence applied pendimethalin and benefin. Limited damage was observed to plants with post</w:t>
      </w:r>
      <w:r w:rsidR="00982C8B">
        <w:t>-</w:t>
      </w:r>
      <w:r>
        <w:t>emergent herbicide treatments. Plants showed good tolerance to post</w:t>
      </w:r>
      <w:r w:rsidR="00982C8B">
        <w:t>-</w:t>
      </w:r>
      <w:r>
        <w:t xml:space="preserve">emergent applied clethodim, dimethanamid-P and pendimethalin and had seed yields comparable to untreated plants, but untreated plots had highest yields overall. </w:t>
      </w:r>
      <w:r w:rsidR="00982C8B">
        <w:t xml:space="preserve"> </w:t>
      </w:r>
      <w:r w:rsidRPr="00982C8B">
        <w:rPr>
          <w:i/>
        </w:rPr>
        <w:t>Penstemon</w:t>
      </w:r>
      <w:r>
        <w:t xml:space="preserve"> plants showed high sensitivity to prometryn and linuron (Shock et al</w:t>
      </w:r>
      <w:r w:rsidRPr="00B460B6">
        <w:t xml:space="preserve">. 2008). </w:t>
      </w:r>
    </w:p>
    <w:p w:rsidR="00550162" w:rsidRDefault="00550162">
      <w:pPr>
        <w:pStyle w:val="Header3"/>
      </w:pPr>
    </w:p>
    <w:p w:rsidR="00982C8B" w:rsidRDefault="00E51C38">
      <w:pPr>
        <w:jc w:val="left"/>
        <w:rPr>
          <w:sz w:val="16"/>
          <w:szCs w:val="16"/>
        </w:rPr>
      </w:pPr>
      <w:r>
        <w:rPr>
          <w:noProof/>
          <w:sz w:val="14"/>
          <w:szCs w:val="16"/>
        </w:rPr>
        <w:drawing>
          <wp:inline distT="0" distB="0" distL="0" distR="0">
            <wp:extent cx="2676525" cy="1781175"/>
            <wp:effectExtent l="19050" t="0" r="9525" b="0"/>
            <wp:docPr id="4" name="Picture 4" descr="Royal penstemon seedlings grown in weed barrier fabric for seed production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yal penstemon seedlings grown in weed barrier fabric for seed production by Derek Tilley."/>
                    <pic:cNvPicPr>
                      <a:picLocks noChangeAspect="1" noChangeArrowheads="1"/>
                    </pic:cNvPicPr>
                  </pic:nvPicPr>
                  <pic:blipFill>
                    <a:blip r:embed="rId10" cstate="print"/>
                    <a:srcRect/>
                    <a:stretch>
                      <a:fillRect/>
                    </a:stretch>
                  </pic:blipFill>
                  <pic:spPr bwMode="auto">
                    <a:xfrm>
                      <a:off x="0" y="0"/>
                      <a:ext cx="2676525" cy="1781175"/>
                    </a:xfrm>
                    <a:prstGeom prst="rect">
                      <a:avLst/>
                    </a:prstGeom>
                    <a:noFill/>
                    <a:ln w="9525">
                      <a:noFill/>
                      <a:miter lim="800000"/>
                      <a:headEnd/>
                      <a:tailEnd/>
                    </a:ln>
                  </pic:spPr>
                </pic:pic>
              </a:graphicData>
            </a:graphic>
          </wp:inline>
        </w:drawing>
      </w:r>
      <w:r w:rsidR="00550162" w:rsidRPr="00982C8B">
        <w:rPr>
          <w:sz w:val="16"/>
          <w:szCs w:val="16"/>
        </w:rPr>
        <w:t>Royal penstemon seedlings grown in weed barrier fabric for seed production.</w:t>
      </w:r>
    </w:p>
    <w:p w:rsidR="00550162" w:rsidRPr="00982C8B" w:rsidRDefault="00550162">
      <w:pPr>
        <w:jc w:val="left"/>
        <w:rPr>
          <w:sz w:val="16"/>
          <w:szCs w:val="16"/>
        </w:rPr>
      </w:pPr>
      <w:r w:rsidRPr="00982C8B">
        <w:rPr>
          <w:sz w:val="16"/>
          <w:szCs w:val="16"/>
        </w:rPr>
        <w:t>Derek Tilley</w:t>
      </w:r>
      <w:r w:rsidR="00982C8B">
        <w:rPr>
          <w:sz w:val="16"/>
          <w:szCs w:val="16"/>
        </w:rPr>
        <w:t xml:space="preserve">, USDA NRCS </w:t>
      </w:r>
      <w:smartTag w:uri="urn:schemas-microsoft-com:office:smarttags" w:element="State">
        <w:smartTag w:uri="urn:schemas-microsoft-com:office:smarttags" w:element="place">
          <w:r w:rsidR="00982C8B">
            <w:rPr>
              <w:sz w:val="16"/>
              <w:szCs w:val="16"/>
            </w:rPr>
            <w:t>Idaho</w:t>
          </w:r>
        </w:smartTag>
      </w:smartTag>
      <w:r w:rsidR="00982C8B">
        <w:rPr>
          <w:sz w:val="16"/>
          <w:szCs w:val="16"/>
        </w:rPr>
        <w:t xml:space="preserve"> PMC</w:t>
      </w:r>
    </w:p>
    <w:p w:rsidR="00550162" w:rsidRDefault="00550162">
      <w:pPr>
        <w:pStyle w:val="Bodytext0"/>
        <w:rPr>
          <w:bCs/>
        </w:rPr>
      </w:pPr>
    </w:p>
    <w:p w:rsidR="00550162" w:rsidRDefault="00550162">
      <w:pPr>
        <w:pStyle w:val="Bodytext0"/>
      </w:pPr>
      <w:r>
        <w:rPr>
          <w:bCs/>
        </w:rPr>
        <w:t xml:space="preserve">Because of the limited number of available herbicides that can be used on broadleaf forbs, planting into weed-barrier fabric (pictured above) is a viable alternative to control weeds in forb seed production fields. Holes should be three to four inches in </w:t>
      </w:r>
      <w:r w:rsidRPr="00B460B6">
        <w:rPr>
          <w:bCs/>
        </w:rPr>
        <w:t>diameter at 9 to 16</w:t>
      </w:r>
      <w:r>
        <w:rPr>
          <w:bCs/>
        </w:rPr>
        <w:t xml:space="preserve"> inch spacing.</w:t>
      </w:r>
    </w:p>
    <w:p w:rsidR="00550162" w:rsidRDefault="00550162">
      <w:pPr>
        <w:pStyle w:val="Bodytext0"/>
      </w:pPr>
    </w:p>
    <w:p w:rsidR="00550162" w:rsidRDefault="00550162">
      <w:pPr>
        <w:pStyle w:val="Bodytext0"/>
      </w:pPr>
      <w:r>
        <w:rPr>
          <w:i/>
        </w:rPr>
        <w:t>Pollinators</w:t>
      </w:r>
      <w:r>
        <w:t>:  Successful pollination is essential for commercial seed production of royal penstemon. In pollinator studies manual pollination more than doubled the weight and count of seed</w:t>
      </w:r>
      <w:r w:rsidR="0025404D">
        <w:t>s</w:t>
      </w:r>
      <w:r>
        <w:t>/capsule when compared with auto</w:t>
      </w:r>
      <w:r w:rsidR="00982C8B">
        <w:t>-</w:t>
      </w:r>
      <w:r>
        <w:t>pollination. Outcrossing also yielded five times more seed than self</w:t>
      </w:r>
      <w:r w:rsidR="00982C8B">
        <w:t>-</w:t>
      </w:r>
      <w:r w:rsidR="0025404D">
        <w:t>pollinating</w:t>
      </w:r>
      <w:r>
        <w:t xml:space="preserve"> and bumblebee pollination</w:t>
      </w:r>
      <w:r w:rsidR="0025404D">
        <w:t>s</w:t>
      </w:r>
      <w:r>
        <w:t xml:space="preserve"> enhanced seed yield an additional 25% (Cane 2005). </w:t>
      </w:r>
    </w:p>
    <w:p w:rsidR="00550162" w:rsidRDefault="00550162">
      <w:pPr>
        <w:pStyle w:val="Bodytext0"/>
      </w:pPr>
    </w:p>
    <w:p w:rsidR="00550162" w:rsidRDefault="00550162">
      <w:pPr>
        <w:pStyle w:val="Bodytext0"/>
      </w:pPr>
      <w:r>
        <w:t xml:space="preserve">Royal penstemon is visited by selective pollinators. In one study hived honey bees favored distant </w:t>
      </w:r>
      <w:r>
        <w:rPr>
          <w:i/>
        </w:rPr>
        <w:t>Dalea ornata</w:t>
      </w:r>
      <w:r>
        <w:t xml:space="preserve">, while wild bumblebees and ground nesting species were attracted to royal penstemon from surrounding </w:t>
      </w:r>
      <w:r w:rsidR="0025404D">
        <w:t>range</w:t>
      </w:r>
      <w:r>
        <w:t>lands. (Cane 2005). Other identified pollinators include P</w:t>
      </w:r>
      <w:r>
        <w:rPr>
          <w:i/>
        </w:rPr>
        <w:t>seudomasaris vespoides</w:t>
      </w:r>
      <w:r>
        <w:t xml:space="preserve"> and </w:t>
      </w:r>
      <w:r>
        <w:rPr>
          <w:i/>
        </w:rPr>
        <w:t>Osmia</w:t>
      </w:r>
      <w:r>
        <w:t xml:space="preserve"> spp.</w:t>
      </w:r>
    </w:p>
    <w:p w:rsidR="00550162" w:rsidRDefault="00550162">
      <w:pPr>
        <w:pStyle w:val="Bodytext0"/>
      </w:pPr>
    </w:p>
    <w:p w:rsidR="00550162" w:rsidRDefault="00550162">
      <w:pPr>
        <w:pStyle w:val="Bodytext0"/>
      </w:pPr>
      <w:r>
        <w:t>Seed harvest can be accomplished by hand or by direct combining. Harvest should occur when the stems and capsules begin to dry and open. Seed can be cleaned with a small clipper or air</w:t>
      </w:r>
      <w:r w:rsidR="0025404D">
        <w:t>-</w:t>
      </w:r>
      <w:r>
        <w:t>screen cleaner. Seed yields range from 20 to 50 lb/ac.</w:t>
      </w:r>
    </w:p>
    <w:p w:rsidR="00550162" w:rsidRDefault="00550162">
      <w:pPr>
        <w:pStyle w:val="Bodytext0"/>
      </w:pPr>
    </w:p>
    <w:p w:rsidR="00550162" w:rsidRDefault="00550162">
      <w:pPr>
        <w:pStyle w:val="Header3"/>
      </w:pPr>
      <w:r>
        <w:t>Cultivars, Improved, and Selected Materials (and area of origin)</w:t>
      </w:r>
    </w:p>
    <w:p w:rsidR="00550162" w:rsidRDefault="00550162">
      <w:pPr>
        <w:pStyle w:val="Bodytext0"/>
      </w:pPr>
      <w:r>
        <w:t xml:space="preserve">There are currently no selected releases of royal penstemon. Wildland harvested seed is available through commercial sources. </w:t>
      </w:r>
    </w:p>
    <w:p w:rsidR="00550162" w:rsidRDefault="00550162">
      <w:pPr>
        <w:pStyle w:val="Header3"/>
      </w:pPr>
    </w:p>
    <w:p w:rsidR="00550162" w:rsidRDefault="00550162">
      <w:pPr>
        <w:pStyle w:val="Header3"/>
      </w:pPr>
      <w:r>
        <w:t>References</w:t>
      </w:r>
    </w:p>
    <w:p w:rsidR="00550162" w:rsidRDefault="00550162">
      <w:pPr>
        <w:pStyle w:val="Bodytext0"/>
      </w:pPr>
      <w:r>
        <w:t xml:space="preserve">Cane, J. 2005. Pollinator and seed predator studies. In:  </w:t>
      </w:r>
      <w:smartTag w:uri="urn:schemas-microsoft-com:office:smarttags" w:element="place">
        <w:r>
          <w:t>Great Basin</w:t>
        </w:r>
      </w:smartTag>
      <w:r>
        <w:t xml:space="preserve"> Native Plant Selection and Increase Project FY05 Progress Report. </w:t>
      </w:r>
    </w:p>
    <w:p w:rsidR="00550162" w:rsidRDefault="00550162">
      <w:pPr>
        <w:pStyle w:val="Bodytext0"/>
      </w:pPr>
    </w:p>
    <w:p w:rsidR="00550162" w:rsidRDefault="00550162">
      <w:pPr>
        <w:pStyle w:val="Bodytext0"/>
      </w:pPr>
      <w:r>
        <w:t>Dave’s Garden. 2008. http://davesgard</w:t>
      </w:r>
      <w:r>
        <w:t>e</w:t>
      </w:r>
      <w:r>
        <w:t>n.com/guides/pf/go/91817/ (accessed 7 Aug 2008).</w:t>
      </w:r>
    </w:p>
    <w:p w:rsidR="00550162" w:rsidRDefault="00550162">
      <w:pPr>
        <w:pStyle w:val="Bodytext0"/>
      </w:pPr>
    </w:p>
    <w:p w:rsidR="00550162" w:rsidRDefault="00550162">
      <w:pPr>
        <w:pStyle w:val="Bodytext0"/>
      </w:pPr>
      <w:r>
        <w:t xml:space="preserve">Hitchcock, C.L., Cronquist, A., Ownbey, M. and J.W. Thompson. 1959. Vascular Plants of the </w:t>
      </w:r>
      <w:smartTag w:uri="urn:schemas-microsoft-com:office:smarttags" w:element="place">
        <w:r>
          <w:t>Pacific Northwest</w:t>
        </w:r>
      </w:smartTag>
      <w:r>
        <w:t xml:space="preserve">, Part 3: Saxifragaceae to Ericaceae.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Press. </w:t>
      </w:r>
      <w:smartTag w:uri="urn:schemas-microsoft-com:office:smarttags" w:element="place">
        <w:smartTag w:uri="urn:schemas-microsoft-com:office:smarttags" w:element="City">
          <w:r>
            <w:t>Seattle</w:t>
          </w:r>
        </w:smartTag>
        <w:r>
          <w:t xml:space="preserve">, </w:t>
        </w:r>
        <w:smartTag w:uri="urn:schemas-microsoft-com:office:smarttags" w:element="State">
          <w:r>
            <w:t>WA</w:t>
          </w:r>
        </w:smartTag>
      </w:smartTag>
      <w:r>
        <w:t>.</w:t>
      </w:r>
    </w:p>
    <w:p w:rsidR="00550162" w:rsidRDefault="00550162">
      <w:pPr>
        <w:pStyle w:val="Bodytext0"/>
      </w:pPr>
    </w:p>
    <w:p w:rsidR="00550162" w:rsidRDefault="00550162">
      <w:pPr>
        <w:pStyle w:val="Bodytext0"/>
      </w:pPr>
      <w:r>
        <w:t xml:space="preserve">Las Pilatas Nursery. 2008. www.laspilitas.com/plants/486.htm (accessed 7 Aug 2008). </w:t>
      </w:r>
      <w:smartTag w:uri="urn:schemas-microsoft-com:office:smarttags" w:element="place">
        <w:smartTag w:uri="urn:schemas-microsoft-com:office:smarttags" w:element="City">
          <w:r>
            <w:t>San Margarita</w:t>
          </w:r>
        </w:smartTag>
        <w:r>
          <w:t xml:space="preserve">, </w:t>
        </w:r>
        <w:smartTag w:uri="urn:schemas-microsoft-com:office:smarttags" w:element="State">
          <w:r>
            <w:t>CA</w:t>
          </w:r>
        </w:smartTag>
      </w:smartTag>
      <w:r>
        <w:t>.</w:t>
      </w:r>
    </w:p>
    <w:p w:rsidR="00550162" w:rsidRDefault="00550162">
      <w:pPr>
        <w:pStyle w:val="Bodytext0"/>
      </w:pPr>
    </w:p>
    <w:p w:rsidR="00550162" w:rsidRDefault="00550162">
      <w:pPr>
        <w:pStyle w:val="Bodytext0"/>
      </w:pPr>
      <w:r>
        <w:t xml:space="preserve">Shaw, N., Walker, S., Jensen, S., Thompson, T. and A. DeBolt. 2003. Native plant material development and seed and seeding technology for native </w:t>
      </w:r>
      <w:smartTag w:uri="urn:schemas-microsoft-com:office:smarttags" w:element="place">
        <w:r>
          <w:t>Great Basin</w:t>
        </w:r>
      </w:smartTag>
      <w:r>
        <w:t xml:space="preserve"> forbs and grasses. In: </w:t>
      </w:r>
      <w:smartTag w:uri="urn:schemas-microsoft-com:office:smarttags" w:element="place">
        <w:r>
          <w:t>Great Basin</w:t>
        </w:r>
      </w:smartTag>
      <w:r>
        <w:t xml:space="preserve"> Native Plant Selection and Increase Project FY03 Progress Report. </w:t>
      </w:r>
    </w:p>
    <w:p w:rsidR="00550162" w:rsidRDefault="00550162">
      <w:pPr>
        <w:pStyle w:val="Bodytext0"/>
      </w:pPr>
    </w:p>
    <w:p w:rsidR="00550162" w:rsidRDefault="00550162">
      <w:pPr>
        <w:pStyle w:val="Bodytext0"/>
      </w:pPr>
      <w:r>
        <w:t xml:space="preserve">Shock, C., Ishida, J. and E. Feibert. 2008. Identification of herbicides for use in native forb seed production. In: </w:t>
      </w:r>
      <w:smartTag w:uri="urn:schemas-microsoft-com:office:smarttags" w:element="place">
        <w:r>
          <w:t>Great Basin</w:t>
        </w:r>
      </w:smartTag>
      <w:r>
        <w:t xml:space="preserve"> Native Plant Selection and Increase Project FY07 Progress Report.</w:t>
      </w:r>
    </w:p>
    <w:p w:rsidR="00550162" w:rsidRDefault="00550162">
      <w:pPr>
        <w:pStyle w:val="Bodytext0"/>
      </w:pPr>
    </w:p>
    <w:p w:rsidR="00550162" w:rsidRDefault="00550162">
      <w:pPr>
        <w:pStyle w:val="Bodytext0"/>
      </w:pPr>
      <w:r>
        <w:t xml:space="preserve">USDA Natural Resources Conservation Service. 2008. The PLANTS database, version 3.5. URL: http://plants.usda.gov (accessed 13 Aug 2008). </w:t>
      </w: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smartTag>
      <w:r>
        <w:t xml:space="preserve">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t>.</w:t>
      </w:r>
    </w:p>
    <w:p w:rsidR="00550162" w:rsidRDefault="00550162">
      <w:pPr>
        <w:pStyle w:val="Bodytext0"/>
      </w:pPr>
    </w:p>
    <w:p w:rsidR="00550162" w:rsidRDefault="00550162">
      <w:pPr>
        <w:jc w:val="left"/>
        <w:rPr>
          <w:sz w:val="20"/>
        </w:rPr>
      </w:pPr>
      <w:r>
        <w:rPr>
          <w:sz w:val="20"/>
        </w:rPr>
        <w:t xml:space="preserve">Welsh, S. L., N. D. Atwood, S. Goodrich and L. C. Higgins. 2003. </w:t>
      </w:r>
      <w:r>
        <w:rPr>
          <w:i/>
          <w:sz w:val="20"/>
        </w:rPr>
        <w:t xml:space="preserve">A </w:t>
      </w:r>
      <w:smartTag w:uri="urn:schemas-microsoft-com:office:smarttags" w:element="State">
        <w:smartTag w:uri="urn:schemas-microsoft-com:office:smarttags" w:element="place">
          <w:r>
            <w:rPr>
              <w:i/>
              <w:sz w:val="20"/>
            </w:rPr>
            <w:t>Utah</w:t>
          </w:r>
        </w:smartTag>
      </w:smartTag>
      <w:r>
        <w:rPr>
          <w:i/>
          <w:sz w:val="20"/>
        </w:rPr>
        <w:t xml:space="preserve"> Flora</w:t>
      </w:r>
      <w:r>
        <w:rPr>
          <w:sz w:val="20"/>
        </w:rPr>
        <w:t xml:space="preserve">. </w:t>
      </w:r>
      <w:smartTag w:uri="urn:schemas-microsoft-com:office:smarttags" w:element="PlaceName">
        <w:r>
          <w:rPr>
            <w:sz w:val="20"/>
          </w:rPr>
          <w:t>Brigham</w:t>
        </w:r>
      </w:smartTag>
      <w:r>
        <w:rPr>
          <w:sz w:val="20"/>
        </w:rPr>
        <w:t xml:space="preserve"> </w:t>
      </w:r>
      <w:smartTag w:uri="urn:schemas-microsoft-com:office:smarttags" w:element="PlaceName">
        <w:r>
          <w:rPr>
            <w:sz w:val="20"/>
          </w:rPr>
          <w:t>Young</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w:t>
      </w:r>
    </w:p>
    <w:p w:rsidR="00550162" w:rsidRDefault="00550162">
      <w:pPr>
        <w:pStyle w:val="Bodytext0"/>
      </w:pPr>
    </w:p>
    <w:p w:rsidR="00550162" w:rsidRDefault="00550162">
      <w:pPr>
        <w:pStyle w:val="Bodytext0"/>
      </w:pPr>
      <w:smartTag w:uri="urn:schemas-microsoft-com:office:smarttags" w:element="place">
        <w:r>
          <w:t>Western Colorado</w:t>
        </w:r>
      </w:smartTag>
      <w:r>
        <w:t xml:space="preserve"> Extension: Native Plant Seed Production. 2008. http://wsprod.colostate.</w:t>
      </w:r>
    </w:p>
    <w:p w:rsidR="00550162" w:rsidRDefault="00550162">
      <w:pPr>
        <w:pStyle w:val="Header3"/>
        <w:rPr>
          <w:b w:val="0"/>
        </w:rPr>
      </w:pPr>
      <w:r>
        <w:rPr>
          <w:b w:val="0"/>
        </w:rPr>
        <w:lastRenderedPageBreak/>
        <w:t>edu/cwis487/wci/seed_production.html. (accessed 13 Aug 2008).</w:t>
      </w:r>
    </w:p>
    <w:p w:rsidR="00550162" w:rsidRDefault="00550162">
      <w:pPr>
        <w:pStyle w:val="Header3"/>
        <w:rPr>
          <w:b w:val="0"/>
        </w:rPr>
      </w:pPr>
    </w:p>
    <w:p w:rsidR="00550162" w:rsidRDefault="00550162">
      <w:pPr>
        <w:pStyle w:val="Header3"/>
      </w:pPr>
      <w:r>
        <w:t>Prepared By</w:t>
      </w:r>
    </w:p>
    <w:p w:rsidR="00550162" w:rsidRDefault="00550162" w:rsidP="00982C8B">
      <w:pPr>
        <w:jc w:val="left"/>
        <w:rPr>
          <w:sz w:val="20"/>
        </w:rPr>
      </w:pPr>
      <w:r w:rsidRPr="00982C8B">
        <w:rPr>
          <w:i/>
          <w:sz w:val="20"/>
        </w:rPr>
        <w:t>Derek Tilley</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sidR="00982C8B">
          <w:rPr>
            <w:sz w:val="20"/>
          </w:rPr>
          <w:t xml:space="preserve">, </w:t>
        </w:r>
        <w:smartTag w:uri="urn:schemas-microsoft-com:office:smarttags" w:element="State">
          <w:r w:rsidR="00982C8B">
            <w:rPr>
              <w:sz w:val="20"/>
            </w:rPr>
            <w:t>Idaho</w:t>
          </w:r>
        </w:smartTag>
      </w:smartTag>
    </w:p>
    <w:p w:rsidR="00550162" w:rsidRDefault="00550162">
      <w:pPr>
        <w:pStyle w:val="Bodytext0"/>
        <w:jc w:val="both"/>
      </w:pPr>
    </w:p>
    <w:p w:rsidR="00550162" w:rsidRDefault="00550162" w:rsidP="00982C8B">
      <w:pPr>
        <w:pStyle w:val="BodyTextIndent"/>
        <w:ind w:left="0"/>
        <w:jc w:val="left"/>
        <w:outlineLvl w:val="0"/>
      </w:pPr>
      <w:r w:rsidRPr="00982C8B">
        <w:rPr>
          <w:i/>
        </w:rPr>
        <w:t>Dan Ogle</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rsidR="00982C8B">
          <w:t xml:space="preserve">, </w:t>
        </w:r>
        <w:smartTag w:uri="urn:schemas-microsoft-com:office:smarttags" w:element="State">
          <w:r w:rsidR="00982C8B">
            <w:t>Idaho</w:t>
          </w:r>
        </w:smartTag>
      </w:smartTag>
    </w:p>
    <w:p w:rsidR="00550162" w:rsidRDefault="00550162">
      <w:pPr>
        <w:pStyle w:val="Bodytext0"/>
        <w:jc w:val="both"/>
      </w:pPr>
    </w:p>
    <w:p w:rsidR="00550162" w:rsidRDefault="00550162" w:rsidP="00982C8B">
      <w:pPr>
        <w:pStyle w:val="BodyTextIndent"/>
        <w:ind w:left="0"/>
        <w:jc w:val="left"/>
        <w:outlineLvl w:val="0"/>
      </w:pPr>
      <w:r w:rsidRPr="00982C8B">
        <w:rPr>
          <w:i/>
        </w:rPr>
        <w:t>Loren St. John</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Aberdeen</w:t>
          </w:r>
        </w:smartTag>
        <w:r w:rsidR="00982C8B">
          <w:t xml:space="preserve">, </w:t>
        </w:r>
        <w:smartTag w:uri="urn:schemas-microsoft-com:office:smarttags" w:element="State">
          <w:r w:rsidR="00982C8B">
            <w:t>Idaho</w:t>
          </w:r>
        </w:smartTag>
      </w:smartTag>
    </w:p>
    <w:p w:rsidR="00550162" w:rsidRDefault="00550162">
      <w:pPr>
        <w:pStyle w:val="Bodytext0"/>
      </w:pPr>
    </w:p>
    <w:p w:rsidR="00B460B6" w:rsidRPr="00B460B6" w:rsidRDefault="00B460B6" w:rsidP="00B460B6">
      <w:pPr>
        <w:autoSpaceDE w:val="0"/>
        <w:autoSpaceDN w:val="0"/>
        <w:adjustRightInd w:val="0"/>
        <w:jc w:val="left"/>
        <w:rPr>
          <w:sz w:val="20"/>
        </w:rPr>
      </w:pPr>
      <w:r w:rsidRPr="00982C8B">
        <w:rPr>
          <w:i/>
          <w:sz w:val="20"/>
        </w:rPr>
        <w:t>Nancy L. Shaw</w:t>
      </w:r>
      <w:r w:rsidRPr="00B460B6">
        <w:rPr>
          <w:sz w:val="20"/>
        </w:rPr>
        <w:t xml:space="preserve">, </w:t>
      </w:r>
      <w:smartTag w:uri="urn:schemas-microsoft-com:office:smarttags" w:element="PlaceName">
        <w:r w:rsidRPr="00B460B6">
          <w:rPr>
            <w:sz w:val="20"/>
          </w:rPr>
          <w:t>USDA</w:t>
        </w:r>
      </w:smartTag>
      <w:r w:rsidRPr="00B460B6">
        <w:rPr>
          <w:sz w:val="20"/>
        </w:rPr>
        <w:t xml:space="preserve"> </w:t>
      </w:r>
      <w:smartTag w:uri="urn:schemas-microsoft-com:office:smarttags" w:element="PlaceType">
        <w:r w:rsidRPr="00B460B6">
          <w:rPr>
            <w:sz w:val="20"/>
          </w:rPr>
          <w:t>Forest</w:t>
        </w:r>
      </w:smartTag>
      <w:r w:rsidRPr="00B460B6">
        <w:rPr>
          <w:sz w:val="20"/>
        </w:rPr>
        <w:t xml:space="preserve"> Service</w:t>
      </w:r>
      <w:r>
        <w:rPr>
          <w:sz w:val="20"/>
        </w:rPr>
        <w:t>,</w:t>
      </w:r>
      <w:r w:rsidR="00982C8B">
        <w:rPr>
          <w:sz w:val="20"/>
        </w:rPr>
        <w:t xml:space="preserve"> </w:t>
      </w:r>
      <w:r w:rsidRPr="00B460B6">
        <w:rPr>
          <w:sz w:val="20"/>
        </w:rPr>
        <w:t>Rocky Mountain Research Station</w:t>
      </w:r>
      <w:r>
        <w:rPr>
          <w:sz w:val="20"/>
        </w:rPr>
        <w:t xml:space="preserve">, </w:t>
      </w:r>
      <w:smartTag w:uri="urn:schemas-microsoft-com:office:smarttags" w:element="place">
        <w:smartTag w:uri="urn:schemas-microsoft-com:office:smarttags" w:element="City">
          <w:r>
            <w:rPr>
              <w:sz w:val="20"/>
            </w:rPr>
            <w:t>Boise</w:t>
          </w:r>
        </w:smartTag>
        <w:r w:rsidR="00982C8B">
          <w:rPr>
            <w:sz w:val="20"/>
          </w:rPr>
          <w:t xml:space="preserve">, </w:t>
        </w:r>
        <w:smartTag w:uri="urn:schemas-microsoft-com:office:smarttags" w:element="State">
          <w:r w:rsidR="00982C8B">
            <w:rPr>
              <w:sz w:val="20"/>
            </w:rPr>
            <w:t>Idaho</w:t>
          </w:r>
        </w:smartTag>
      </w:smartTag>
    </w:p>
    <w:p w:rsidR="00B460B6" w:rsidRPr="00B460B6" w:rsidRDefault="00B460B6">
      <w:pPr>
        <w:pStyle w:val="Bodytext0"/>
      </w:pPr>
    </w:p>
    <w:p w:rsidR="00550162" w:rsidRDefault="00550162">
      <w:pPr>
        <w:pStyle w:val="Header3"/>
      </w:pPr>
      <w:r>
        <w:t>Species Coordinator</w:t>
      </w:r>
    </w:p>
    <w:p w:rsidR="00550162" w:rsidRDefault="00550162" w:rsidP="00982C8B">
      <w:pPr>
        <w:pStyle w:val="BodyTextIndent"/>
        <w:ind w:left="0"/>
        <w:jc w:val="left"/>
        <w:outlineLvl w:val="0"/>
      </w:pPr>
      <w:r w:rsidRPr="00982C8B">
        <w:rPr>
          <w:i/>
        </w:rPr>
        <w:t>Dan Ogle</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rsidR="00982C8B">
          <w:t xml:space="preserve">, </w:t>
        </w:r>
        <w:smartTag w:uri="urn:schemas-microsoft-com:office:smarttags" w:element="State">
          <w:r w:rsidR="00982C8B">
            <w:t>Idaho</w:t>
          </w:r>
        </w:smartTag>
      </w:smartTag>
    </w:p>
    <w:p w:rsidR="00B460B6" w:rsidRDefault="00B460B6">
      <w:pPr>
        <w:pStyle w:val="Bodytext0"/>
      </w:pPr>
    </w:p>
    <w:p w:rsidR="00550162" w:rsidRDefault="0074341E">
      <w:pPr>
        <w:pStyle w:val="Header4"/>
      </w:pPr>
      <w:r>
        <w:t>Edited: 090308</w:t>
      </w:r>
      <w:r w:rsidR="00B460B6">
        <w:t xml:space="preserve">djt; </w:t>
      </w:r>
      <w:r w:rsidR="00D41D60">
        <w:t>0816</w:t>
      </w:r>
      <w:r w:rsidR="00670EFB">
        <w:t>08</w:t>
      </w:r>
      <w:r w:rsidR="00D41D60">
        <w:t>lsj; 0</w:t>
      </w:r>
      <w:r w:rsidR="0025404D">
        <w:t>90308</w:t>
      </w:r>
      <w:r w:rsidR="00D41D60">
        <w:t xml:space="preserve">dgo; </w:t>
      </w:r>
      <w:r w:rsidR="00B460B6">
        <w:t>082508 nls</w:t>
      </w:r>
      <w:r w:rsidR="00982C8B">
        <w:t>; 081006 jsp</w:t>
      </w:r>
    </w:p>
    <w:p w:rsidR="00550162" w:rsidRDefault="00550162">
      <w:pPr>
        <w:pStyle w:val="Footer1Italic"/>
        <w:rPr>
          <w:sz w:val="20"/>
        </w:rPr>
      </w:pPr>
    </w:p>
    <w:p w:rsidR="00550162" w:rsidRDefault="00550162">
      <w:pPr>
        <w:pStyle w:val="BodyText"/>
        <w:jc w:val="left"/>
        <w:rPr>
          <w:rStyle w:val="Footer1Char"/>
          <w:color w:val="auto"/>
          <w:szCs w:val="16"/>
        </w:rPr>
      </w:pPr>
      <w:r>
        <w:rPr>
          <w:rStyle w:val="Footer1Char"/>
          <w:color w:val="auto"/>
          <w:szCs w:val="16"/>
        </w:rPr>
        <w:t>For more information about this and other plants, please contact your local NRCS field office or Conservation District, and visit the PLANTS Web site&lt;</w:t>
      </w:r>
      <w:hyperlink r:id="rId11" w:history="1">
        <w:r>
          <w:rPr>
            <w:rStyle w:val="Hyperlink"/>
            <w:color w:val="auto"/>
            <w:sz w:val="16"/>
            <w:szCs w:val="16"/>
          </w:rPr>
          <w:t>http://plants.usda.gov</w:t>
        </w:r>
      </w:hyperlink>
      <w:r>
        <w:rPr>
          <w:rStyle w:val="Footer1Char"/>
          <w:color w:val="auto"/>
          <w:szCs w:val="16"/>
        </w:rPr>
        <w:t>&gt; or the Plant Materials Program Web site &lt;</w:t>
      </w:r>
      <w:hyperlink r:id="rId12" w:history="1">
        <w:r>
          <w:rPr>
            <w:rStyle w:val="Hyperlink"/>
            <w:color w:val="auto"/>
            <w:sz w:val="16"/>
            <w:szCs w:val="16"/>
          </w:rPr>
          <w:t>http://Plant-Materials.nrcs.usda.gov</w:t>
        </w:r>
      </w:hyperlink>
      <w:r>
        <w:rPr>
          <w:rStyle w:val="Footer1Char"/>
          <w:color w:val="auto"/>
          <w:szCs w:val="16"/>
        </w:rPr>
        <w:t>&gt;</w:t>
      </w:r>
    </w:p>
    <w:p w:rsidR="00550162" w:rsidRDefault="00550162">
      <w:pPr>
        <w:pStyle w:val="Footer"/>
        <w:rPr>
          <w:rStyle w:val="PageNumber"/>
          <w:sz w:val="16"/>
        </w:rPr>
      </w:pPr>
    </w:p>
    <w:p w:rsidR="00550162" w:rsidRDefault="00550162">
      <w:pPr>
        <w:pStyle w:val="NormalWeb"/>
        <w:rPr>
          <w:rFonts w:ascii="Times New Roman" w:hAnsi="Times New Roman"/>
          <w:i/>
          <w:color w:val="0000FF"/>
          <w:sz w:val="16"/>
          <w:szCs w:val="16"/>
        </w:rPr>
      </w:pPr>
      <w:r>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Pr>
              <w:rFonts w:ascii="Times New Roman" w:hAnsi="Times New Roman"/>
              <w:i/>
              <w:color w:val="0000FF"/>
              <w:sz w:val="16"/>
              <w:szCs w:val="16"/>
            </w:rPr>
            <w:t>U.S.</w:t>
          </w:r>
        </w:smartTag>
      </w:smartTag>
      <w:r>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Pr>
            <w:rStyle w:val="Hyperlink"/>
            <w:rFonts w:ascii="Times New Roman" w:hAnsi="Times New Roman"/>
            <w:i/>
            <w:sz w:val="16"/>
            <w:szCs w:val="16"/>
          </w:rPr>
          <w:t>TARGET Center</w:t>
        </w:r>
      </w:hyperlink>
      <w:r>
        <w:rPr>
          <w:rFonts w:ascii="Times New Roman" w:hAnsi="Times New Roman"/>
          <w:i/>
          <w:color w:val="0000FF"/>
          <w:sz w:val="16"/>
          <w:szCs w:val="16"/>
        </w:rPr>
        <w:t xml:space="preserve"> at 202-720-2600 (voice and TDD).</w:t>
      </w:r>
    </w:p>
    <w:p w:rsidR="00550162" w:rsidRDefault="00550162">
      <w:pPr>
        <w:pStyle w:val="NormalWeb"/>
        <w:rPr>
          <w:rFonts w:ascii="Times New Roman" w:hAnsi="Times New Roman"/>
          <w:i/>
          <w:color w:val="0000FF"/>
          <w:sz w:val="16"/>
          <w:szCs w:val="16"/>
        </w:rPr>
      </w:pPr>
      <w:r>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550162" w:rsidRDefault="00550162">
      <w:pPr>
        <w:pStyle w:val="NormalWeb"/>
        <w:rPr>
          <w:rFonts w:ascii="Times New Roman" w:hAnsi="Times New Roman"/>
          <w:i/>
          <w:color w:val="0000FF"/>
          <w:sz w:val="16"/>
          <w:szCs w:val="16"/>
        </w:rPr>
      </w:pPr>
      <w:r>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Pr>
            <w:rStyle w:val="Hyperlink"/>
            <w:rFonts w:ascii="Times New Roman" w:hAnsi="Times New Roman"/>
            <w:i/>
            <w:sz w:val="16"/>
            <w:szCs w:val="16"/>
          </w:rPr>
          <w:t>Civil Rights at the Natural Resources Conservation Service</w:t>
        </w:r>
      </w:hyperlink>
      <w:r>
        <w:rPr>
          <w:rFonts w:ascii="Times New Roman" w:hAnsi="Times New Roman"/>
          <w:i/>
          <w:color w:val="0000FF"/>
          <w:sz w:val="16"/>
          <w:szCs w:val="16"/>
        </w:rPr>
        <w:t xml:space="preserve">. </w:t>
      </w:r>
    </w:p>
    <w:sectPr w:rsidR="00550162">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E57" w:rsidRDefault="00672E57">
      <w:r>
        <w:separator/>
      </w:r>
    </w:p>
  </w:endnote>
  <w:endnote w:type="continuationSeparator" w:id="0">
    <w:p w:rsidR="00672E57" w:rsidRDefault="00672E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62" w:rsidRDefault="00550162">
    <w:pPr>
      <w:pStyle w:val="Header"/>
      <w:jc w:val="left"/>
      <w:rPr>
        <w:b/>
        <w:sz w:val="20"/>
      </w:rPr>
    </w:pPr>
  </w:p>
  <w:p w:rsidR="00550162" w:rsidRDefault="00550162">
    <w:pPr>
      <w:pStyle w:val="Header"/>
      <w:jc w:val="left"/>
      <w:rPr>
        <w:sz w:val="20"/>
      </w:rPr>
    </w:pPr>
    <w:r>
      <w:rPr>
        <w:sz w:val="20"/>
      </w:rPr>
      <w:t>Plant Materials &lt;http://plant-materials.nrcs.usda.gov/&gt;</w:t>
    </w:r>
  </w:p>
  <w:p w:rsidR="00550162" w:rsidRDefault="00550162">
    <w:pPr>
      <w:pStyle w:val="Header"/>
      <w:jc w:val="left"/>
      <w:rPr>
        <w:sz w:val="20"/>
      </w:rPr>
    </w:pPr>
    <w:r>
      <w:rPr>
        <w:sz w:val="20"/>
      </w:rPr>
      <w:t>Plant Fact Sheet/Guide Coordination Page &lt;http://plant-materials.nrcs.usda.gov/intranet/pfs.html&gt;</w:t>
    </w:r>
  </w:p>
  <w:p w:rsidR="00550162" w:rsidRDefault="00550162">
    <w:pPr>
      <w:pStyle w:val="Header"/>
      <w:jc w:val="left"/>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smartTag>
    <w:r>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62" w:rsidRDefault="005501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E57" w:rsidRDefault="00672E57">
      <w:r>
        <w:separator/>
      </w:r>
    </w:p>
  </w:footnote>
  <w:footnote w:type="continuationSeparator" w:id="0">
    <w:p w:rsidR="00672E57" w:rsidRDefault="00672E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62" w:rsidRDefault="00550162">
    <w:pPr>
      <w:pStyle w:val="Header"/>
      <w:jc w:val="both"/>
      <w:rPr>
        <w:color w:val="000080"/>
        <w:sz w:val="64"/>
        <w:szCs w:val="64"/>
      </w:rPr>
    </w:pPr>
    <w:r>
      <w:rPr>
        <w:noProof/>
      </w:rPr>
      <w:pict>
        <v:line id="_x0000_s2110" style="position:absolute;left:0;text-align:left;z-index:251657728" from="-4.95pt,54.2pt" to="472.05pt,54.2pt" strokecolor="navy" strokeweight="3pt"/>
      </w:pict>
    </w:r>
    <w:r>
      <w:t xml:space="preserve">  </w:t>
    </w:r>
    <w:r w:rsidR="00E51C3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62" w:rsidRDefault="005501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B460B6"/>
    <w:rsid w:val="00021922"/>
    <w:rsid w:val="00056731"/>
    <w:rsid w:val="001B291D"/>
    <w:rsid w:val="0025404D"/>
    <w:rsid w:val="004036AE"/>
    <w:rsid w:val="00550162"/>
    <w:rsid w:val="00670EFB"/>
    <w:rsid w:val="00672E57"/>
    <w:rsid w:val="006734D5"/>
    <w:rsid w:val="0074341E"/>
    <w:rsid w:val="008B4914"/>
    <w:rsid w:val="00982C8B"/>
    <w:rsid w:val="00A213DB"/>
    <w:rsid w:val="00A5119B"/>
    <w:rsid w:val="00AF0A29"/>
    <w:rsid w:val="00B3576A"/>
    <w:rsid w:val="00B460B6"/>
    <w:rsid w:val="00BE2F8C"/>
    <w:rsid w:val="00BF143E"/>
    <w:rsid w:val="00D41D60"/>
    <w:rsid w:val="00E51C38"/>
    <w:rsid w:val="00FD2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Pr>
      <w:bCs/>
      <w:caps/>
      <w:sz w:val="40"/>
      <w:szCs w:val="40"/>
    </w:rPr>
  </w:style>
  <w:style w:type="paragraph" w:customStyle="1" w:styleId="Header2">
    <w:name w:val="Header 2"/>
    <w:basedOn w:val="Header"/>
    <w:pPr>
      <w:jc w:val="left"/>
    </w:pPr>
    <w:rPr>
      <w:i/>
      <w:iCs/>
      <w:sz w:val="20"/>
    </w:rPr>
  </w:style>
  <w:style w:type="paragraph" w:customStyle="1" w:styleId="Header3">
    <w:name w:val="Header 3"/>
    <w:basedOn w:val="Heading5"/>
    <w:pPr>
      <w:ind w:left="0"/>
      <w:jc w:val="left"/>
    </w:pPr>
    <w:rPr>
      <w:bCs/>
    </w:rPr>
  </w:style>
  <w:style w:type="paragraph" w:customStyle="1" w:styleId="Bodytext0">
    <w:name w:val="Body text"/>
    <w:basedOn w:val="BodyText"/>
    <w:pPr>
      <w:tabs>
        <w:tab w:val="left" w:pos="2430"/>
      </w:tabs>
      <w:jc w:val="left"/>
    </w:pPr>
    <w:rPr>
      <w:color w:val="auto"/>
      <w:sz w:val="20"/>
    </w:rPr>
  </w:style>
  <w:style w:type="character" w:customStyle="1" w:styleId="CharChar">
    <w:name w:val=" Char Char"/>
    <w:basedOn w:val="DefaultParagraphFont"/>
    <w:rPr>
      <w:color w:val="0000FF"/>
      <w:sz w:val="14"/>
      <w:lang w:val="en-US" w:eastAsia="en-US" w:bidi="ar-SA"/>
    </w:rPr>
  </w:style>
  <w:style w:type="character" w:customStyle="1" w:styleId="BodytextChar">
    <w:name w:val="Body text Char"/>
    <w:basedOn w:val="CharChar"/>
  </w:style>
  <w:style w:type="paragraph" w:customStyle="1" w:styleId="Header4">
    <w:name w:val="Header 4"/>
    <w:basedOn w:val="Heading5"/>
    <w:pPr>
      <w:ind w:left="0"/>
      <w:jc w:val="left"/>
    </w:pPr>
    <w:rPr>
      <w:b w:val="0"/>
      <w:sz w:val="14"/>
    </w:rPr>
  </w:style>
  <w:style w:type="paragraph" w:customStyle="1" w:styleId="Footer1">
    <w:name w:val="Footer 1"/>
    <w:basedOn w:val="BodyText"/>
    <w:pPr>
      <w:jc w:val="left"/>
    </w:pPr>
    <w:rPr>
      <w:sz w:val="16"/>
    </w:rPr>
  </w:style>
  <w:style w:type="character" w:customStyle="1" w:styleId="Footer1Char">
    <w:name w:val="Footer 1 Char"/>
    <w:basedOn w:val="CharChar"/>
    <w:rPr>
      <w:sz w:val="16"/>
    </w:rPr>
  </w:style>
  <w:style w:type="paragraph" w:customStyle="1" w:styleId="Footer1Italic">
    <w:name w:val="Footer 1 + Italic"/>
    <w:basedOn w:val="Footer1"/>
    <w:rPr>
      <w:i/>
      <w:iCs/>
    </w:rPr>
  </w:style>
  <w:style w:type="paragraph" w:customStyle="1" w:styleId="BodytextItalic">
    <w:name w:val="Body text + Italic"/>
    <w:basedOn w:val="Bodytext0"/>
    <w:rPr>
      <w:i/>
      <w:iCs/>
    </w:rPr>
  </w:style>
  <w:style w:type="character" w:customStyle="1" w:styleId="BodytextItalicChar">
    <w:name w:val="Body text + Italic Char"/>
    <w:basedOn w:val="BodytextChar"/>
    <w:rPr>
      <w:i/>
      <w:iCs/>
    </w:rPr>
  </w:style>
  <w:style w:type="paragraph" w:customStyle="1" w:styleId="Titlesubheader1">
    <w:name w:val="Title subheader 1"/>
    <w:basedOn w:val="Normal"/>
    <w:rPr>
      <w:b/>
      <w:sz w:val="32"/>
      <w:szCs w:val="32"/>
    </w:rPr>
  </w:style>
  <w:style w:type="character" w:customStyle="1" w:styleId="Titlesubheader1Char">
    <w:name w:val="Title subheader 1 Char"/>
    <w:basedOn w:val="DefaultParagraphFont"/>
    <w:rPr>
      <w:b/>
      <w:sz w:val="32"/>
      <w:szCs w:val="32"/>
      <w:lang w:val="en-US" w:eastAsia="en-US" w:bidi="ar-SA"/>
    </w:rPr>
  </w:style>
  <w:style w:type="paragraph" w:customStyle="1" w:styleId="Titlesubheader2">
    <w:name w:val="Title subheader 2"/>
    <w:basedOn w:val="Normal"/>
  </w:style>
  <w:style w:type="paragraph" w:styleId="NormalWeb">
    <w:name w:val="Normal (Web)"/>
    <w:basedOn w:val="Normal"/>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character" w:styleId="Emphasis">
    <w:name w:val="Emphasis"/>
    <w:basedOn w:val="DefaultParagraphFont"/>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Royal Penstemon</vt:lpstr>
    </vt:vector>
  </TitlesOfParts>
  <Company>Aberdeen Plant Materials Center</Company>
  <LinksUpToDate>false</LinksUpToDate>
  <CharactersWithSpaces>9658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Penstemon</dc:title>
  <dc:subject>Penstemon speciosus</dc:subject>
  <dc:creator>Derek Tilley</dc:creator>
  <cp:keywords>Penstemon, wildflower, rangeland, pollinator</cp:keywords>
  <cp:lastModifiedBy>William Farrell</cp:lastModifiedBy>
  <cp:revision>2</cp:revision>
  <cp:lastPrinted>2008-08-28T03:57:00Z</cp:lastPrinted>
  <dcterms:created xsi:type="dcterms:W3CDTF">2011-01-25T23:46:00Z</dcterms:created>
  <dcterms:modified xsi:type="dcterms:W3CDTF">2011-01-25T23:46:00Z</dcterms:modified>
</cp:coreProperties>
</file>