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0737CC">
        <w:tc>
          <w:tcPr>
            <w:tcW w:w="4410" w:type="dxa"/>
          </w:tcPr>
          <w:p w:rsidR="000737CC" w:rsidRDefault="000737CC">
            <w:pPr>
              <w:pStyle w:val="TitleHeader"/>
              <w:rPr>
                <w:i/>
              </w:rPr>
            </w:pPr>
            <w:r>
              <w:lastRenderedPageBreak/>
              <w:t>jeffrey pine</w:t>
            </w:r>
          </w:p>
        </w:tc>
      </w:tr>
      <w:tr w:rsidR="000737CC">
        <w:tc>
          <w:tcPr>
            <w:tcW w:w="4410" w:type="dxa"/>
          </w:tcPr>
          <w:p w:rsidR="000737CC" w:rsidRDefault="000737CC">
            <w:pPr>
              <w:pStyle w:val="Titlesubheader1"/>
              <w:rPr>
                <w:i/>
              </w:rPr>
            </w:pPr>
            <w:r>
              <w:rPr>
                <w:i/>
              </w:rPr>
              <w:t xml:space="preserve">Pinus  jeffreyi </w:t>
            </w:r>
            <w:r w:rsidRPr="003206D4">
              <w:t>Grev. &amp; Balf.</w:t>
            </w:r>
          </w:p>
        </w:tc>
      </w:tr>
      <w:tr w:rsidR="000737CC">
        <w:tc>
          <w:tcPr>
            <w:tcW w:w="4410" w:type="dxa"/>
          </w:tcPr>
          <w:p w:rsidR="000737CC" w:rsidRDefault="000737CC">
            <w:pPr>
              <w:pStyle w:val="Titlesubheader2"/>
              <w:rPr>
                <w:i/>
              </w:rPr>
            </w:pPr>
            <w:r>
              <w:t>Plant Symbol =PIJE</w:t>
            </w:r>
          </w:p>
        </w:tc>
      </w:tr>
    </w:tbl>
    <w:p w:rsidR="000737CC" w:rsidRDefault="000737CC" w:rsidP="000737CC">
      <w:pPr>
        <w:pStyle w:val="Header"/>
        <w:tabs>
          <w:tab w:val="left" w:pos="2430"/>
        </w:tabs>
        <w:jc w:val="left"/>
        <w:rPr>
          <w:sz w:val="20"/>
        </w:rPr>
      </w:pPr>
    </w:p>
    <w:p w:rsidR="003206D4" w:rsidRPr="003703A4" w:rsidRDefault="003206D4" w:rsidP="000737CC">
      <w:pPr>
        <w:pStyle w:val="Header"/>
        <w:tabs>
          <w:tab w:val="left" w:pos="2430"/>
        </w:tabs>
        <w:jc w:val="left"/>
        <w:rPr>
          <w:i/>
          <w:sz w:val="20"/>
        </w:rPr>
      </w:pPr>
      <w:r w:rsidRPr="003703A4">
        <w:rPr>
          <w:i/>
          <w:sz w:val="20"/>
        </w:rPr>
        <w:t xml:space="preserve">Contributed by: </w:t>
      </w:r>
      <w:smartTag w:uri="urn:schemas-microsoft-com:office:smarttags" w:element="place">
        <w:smartTag w:uri="urn:schemas-microsoft-com:office:smarttags" w:element="PlaceName">
          <w:r w:rsidRPr="003703A4">
            <w:rPr>
              <w:i/>
              <w:sz w:val="20"/>
            </w:rPr>
            <w:t>USDA</w:t>
          </w:r>
        </w:smartTag>
        <w:r w:rsidRPr="003703A4">
          <w:rPr>
            <w:i/>
            <w:sz w:val="20"/>
          </w:rPr>
          <w:t xml:space="preserve"> </w:t>
        </w:r>
        <w:smartTag w:uri="urn:schemas-microsoft-com:office:smarttags" w:element="PlaceName">
          <w:r w:rsidRPr="003703A4">
            <w:rPr>
              <w:i/>
              <w:sz w:val="20"/>
            </w:rPr>
            <w:t>NRCS</w:t>
          </w:r>
        </w:smartTag>
        <w:r w:rsidRPr="003703A4">
          <w:rPr>
            <w:i/>
            <w:sz w:val="20"/>
          </w:rPr>
          <w:t xml:space="preserve"> </w:t>
        </w:r>
        <w:smartTag w:uri="urn:schemas-microsoft-com:office:smarttags" w:element="PlaceName">
          <w:r w:rsidRPr="003703A4">
            <w:rPr>
              <w:i/>
              <w:sz w:val="20"/>
            </w:rPr>
            <w:t>National</w:t>
          </w:r>
        </w:smartTag>
        <w:r w:rsidRPr="003703A4">
          <w:rPr>
            <w:i/>
            <w:sz w:val="20"/>
          </w:rPr>
          <w:t xml:space="preserve"> </w:t>
        </w:r>
        <w:smartTag w:uri="urn:schemas-microsoft-com:office:smarttags" w:element="PlaceName">
          <w:r w:rsidRPr="003703A4">
            <w:rPr>
              <w:i/>
              <w:sz w:val="20"/>
            </w:rPr>
            <w:t>Plant</w:t>
          </w:r>
        </w:smartTag>
        <w:r w:rsidRPr="003703A4">
          <w:rPr>
            <w:i/>
            <w:sz w:val="20"/>
          </w:rPr>
          <w:t xml:space="preserve"> </w:t>
        </w:r>
        <w:smartTag w:uri="urn:schemas-microsoft-com:office:smarttags" w:element="PlaceName">
          <w:r w:rsidRPr="003703A4">
            <w:rPr>
              <w:i/>
              <w:sz w:val="20"/>
            </w:rPr>
            <w:t>Data</w:t>
          </w:r>
        </w:smartTag>
        <w:r w:rsidRPr="003703A4">
          <w:rPr>
            <w:i/>
            <w:sz w:val="20"/>
          </w:rPr>
          <w:t xml:space="preserve"> </w:t>
        </w:r>
        <w:smartTag w:uri="urn:schemas-microsoft-com:office:smarttags" w:element="PlaceType">
          <w:r w:rsidRPr="003703A4">
            <w:rPr>
              <w:i/>
              <w:sz w:val="20"/>
            </w:rPr>
            <w:t>Center</w:t>
          </w:r>
        </w:smartTag>
      </w:smartTag>
    </w:p>
    <w:p w:rsidR="003206D4" w:rsidRDefault="003206D4" w:rsidP="000737CC">
      <w:pPr>
        <w:pStyle w:val="Header"/>
        <w:tabs>
          <w:tab w:val="left" w:pos="2430"/>
        </w:tabs>
        <w:jc w:val="left"/>
        <w:rPr>
          <w:sz w:val="20"/>
        </w:rPr>
      </w:pPr>
    </w:p>
    <w:p w:rsidR="000737CC" w:rsidRDefault="00A96A2F" w:rsidP="000737CC">
      <w:pPr>
        <w:pStyle w:val="Header"/>
        <w:tabs>
          <w:tab w:val="left" w:pos="2430"/>
        </w:tabs>
        <w:jc w:val="left"/>
        <w:rPr>
          <w:sz w:val="20"/>
        </w:rPr>
      </w:pPr>
      <w:r>
        <w:rPr>
          <w:noProof/>
          <w:sz w:val="20"/>
        </w:rPr>
        <w:drawing>
          <wp:inline distT="0" distB="0" distL="0" distR="0">
            <wp:extent cx="2743200" cy="1828800"/>
            <wp:effectExtent l="19050" t="0" r="0" b="0"/>
            <wp:docPr id="2" name="Picture 2" descr="jeffrey p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rey pine 3"/>
                    <pic:cNvPicPr>
                      <a:picLocks noChangeAspect="1" noChangeArrowheads="1"/>
                    </pic:cNvPicPr>
                  </pic:nvPicPr>
                  <pic:blipFill>
                    <a:blip r:embed="rId8"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0737CC" w:rsidRPr="003206D4" w:rsidRDefault="003206D4" w:rsidP="000737CC">
      <w:pPr>
        <w:pStyle w:val="Header"/>
        <w:tabs>
          <w:tab w:val="left" w:pos="2430"/>
        </w:tabs>
        <w:jc w:val="left"/>
        <w:rPr>
          <w:sz w:val="16"/>
          <w:szCs w:val="16"/>
        </w:rPr>
      </w:pPr>
      <w:r>
        <w:rPr>
          <w:rStyle w:val="sm1"/>
          <w:rFonts w:ascii="Times New Roman" w:hAnsi="Times New Roman"/>
          <w:color w:val="000000"/>
          <w:sz w:val="16"/>
          <w:szCs w:val="16"/>
        </w:rPr>
        <w:t xml:space="preserve">     </w:t>
      </w:r>
      <w:r w:rsidR="000737CC" w:rsidRPr="003206D4">
        <w:rPr>
          <w:rStyle w:val="sm1"/>
          <w:rFonts w:ascii="Times New Roman" w:hAnsi="Times New Roman"/>
          <w:color w:val="000000"/>
          <w:sz w:val="16"/>
          <w:szCs w:val="16"/>
        </w:rPr>
        <w:t>©</w:t>
      </w:r>
      <w:r>
        <w:rPr>
          <w:rStyle w:val="sm1"/>
          <w:rFonts w:ascii="Times New Roman" w:hAnsi="Times New Roman"/>
          <w:color w:val="000000"/>
          <w:sz w:val="16"/>
          <w:szCs w:val="16"/>
        </w:rPr>
        <w:t xml:space="preserve"> </w:t>
      </w:r>
      <w:r w:rsidR="000737CC" w:rsidRPr="003206D4">
        <w:rPr>
          <w:rStyle w:val="sm1"/>
          <w:rFonts w:ascii="Times New Roman" w:hAnsi="Times New Roman"/>
          <w:color w:val="000000"/>
          <w:sz w:val="16"/>
          <w:szCs w:val="16"/>
        </w:rPr>
        <w:t>Gary A. Monroe. Plumas Co., CA. July 24, 2002.</w:t>
      </w:r>
    </w:p>
    <w:p w:rsidR="000737CC" w:rsidRDefault="000737CC" w:rsidP="000737CC">
      <w:pPr>
        <w:pStyle w:val="Header"/>
        <w:tabs>
          <w:tab w:val="left" w:pos="2430"/>
        </w:tabs>
        <w:jc w:val="left"/>
        <w:rPr>
          <w:sz w:val="20"/>
        </w:rPr>
      </w:pPr>
    </w:p>
    <w:p w:rsidR="000737CC" w:rsidRDefault="000737CC" w:rsidP="003206D4">
      <w:pPr>
        <w:pStyle w:val="Heading1"/>
        <w:jc w:val="left"/>
      </w:pPr>
      <w:r>
        <w:t>Uses</w:t>
      </w:r>
    </w:p>
    <w:p w:rsidR="000737CC" w:rsidRDefault="000737CC" w:rsidP="003206D4">
      <w:pPr>
        <w:pStyle w:val="NormalWeb"/>
        <w:spacing w:before="0" w:beforeAutospacing="0" w:after="0" w:afterAutospacing="0"/>
        <w:rPr>
          <w:rFonts w:ascii="Times New Roman" w:hAnsi="Times New Roman"/>
          <w:color w:val="auto"/>
          <w:sz w:val="20"/>
          <w:lang/>
        </w:rPr>
      </w:pPr>
      <w:r>
        <w:rPr>
          <w:rFonts w:ascii="Times New Roman" w:hAnsi="Times New Roman"/>
          <w:i/>
          <w:iCs/>
          <w:color w:val="auto"/>
          <w:sz w:val="20"/>
        </w:rPr>
        <w:t>Ethnobotanic use.</w:t>
      </w:r>
      <w:r>
        <w:rPr>
          <w:color w:val="auto"/>
        </w:rPr>
        <w:t xml:space="preserve"> </w:t>
      </w:r>
      <w:r>
        <w:rPr>
          <w:rFonts w:ascii="Times New Roman" w:hAnsi="Times New Roman"/>
          <w:color w:val="auto"/>
          <w:sz w:val="20"/>
        </w:rPr>
        <w:t>The turpentine obtained from the resin of all pine trees is antiseptic, diuretic, rubefacient and vermifuge.  It is a valuable remedy used internally in the treatment of kidney and bladder complaints and is used both internally and as a rub and steam bath in the treatment of rheumatic affections.  It is also very beneficial to the respiratory system and so is useful in treating diseases of the mucous membranes and respiratory complaints such as coughs, colds, influenza and externally it is a very beneficial treatment for a variety of skin complaints, wounds, sores, burns, boils etc and is used in the form of liniment plasters, poultices, herbal steam baths and inhalers</w:t>
      </w:r>
      <w:r>
        <w:rPr>
          <w:rFonts w:ascii="Times New Roman" w:hAnsi="Times New Roman"/>
          <w:color w:val="auto"/>
          <w:sz w:val="20"/>
          <w:lang/>
        </w:rPr>
        <w:t xml:space="preserve">.  </w:t>
      </w:r>
    </w:p>
    <w:p w:rsidR="003206D4" w:rsidRDefault="003206D4" w:rsidP="003206D4">
      <w:pPr>
        <w:pStyle w:val="NormalWeb"/>
        <w:spacing w:before="0" w:beforeAutospacing="0" w:after="0" w:afterAutospacing="0"/>
        <w:rPr>
          <w:rFonts w:ascii="Times New Roman" w:hAnsi="Times New Roman"/>
          <w:color w:val="auto"/>
          <w:sz w:val="20"/>
          <w:lang/>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i/>
          <w:iCs/>
          <w:color w:val="auto"/>
          <w:sz w:val="20"/>
        </w:rPr>
        <w:t>Commercial uses:</w:t>
      </w:r>
      <w:r>
        <w:rPr>
          <w:rFonts w:ascii="Times New Roman" w:hAnsi="Times New Roman"/>
          <w:color w:val="auto"/>
          <w:sz w:val="20"/>
        </w:rPr>
        <w:t xml:space="preserve"> The primary use for J</w:t>
      </w:r>
      <w:r>
        <w:rPr>
          <w:rFonts w:ascii="Times New Roman" w:hAnsi="Times New Roman"/>
          <w:sz w:val="20"/>
          <w:szCs w:val="20"/>
        </w:rPr>
        <w:t>effrey pine is for lumber. The low-grade Jeffrey pine trees are processed into dimensional lumber, as well as other construction products. Some of the other construction products made from high-grade lumber, as a raw material are molding, millwork, cabinets, doors, and windows.  It is important to note that for commercial use, no distinction is made between the wood of Jeffrey pine and ponderosa pine.</w:t>
      </w:r>
    </w:p>
    <w:p w:rsidR="003206D4" w:rsidRDefault="003206D4" w:rsidP="003206D4">
      <w:pPr>
        <w:pStyle w:val="NormalWeb"/>
        <w:spacing w:before="0" w:beforeAutospacing="0" w:after="0" w:afterAutospacing="0"/>
        <w:rPr>
          <w:rFonts w:ascii="Times New Roman" w:hAnsi="Times New Roman"/>
          <w:sz w:val="20"/>
          <w:szCs w:val="20"/>
        </w:rPr>
      </w:pPr>
    </w:p>
    <w:p w:rsidR="000737CC" w:rsidRDefault="000737CC" w:rsidP="003206D4">
      <w:pPr>
        <w:pStyle w:val="NormalWeb"/>
        <w:spacing w:before="0" w:beforeAutospacing="0" w:after="0" w:afterAutospacing="0"/>
        <w:rPr>
          <w:rFonts w:ascii="Times New Roman" w:hAnsi="Times New Roman"/>
          <w:sz w:val="20"/>
          <w:lang/>
        </w:rPr>
      </w:pPr>
      <w:r>
        <w:rPr>
          <w:rFonts w:ascii="Times New Roman" w:hAnsi="Times New Roman"/>
          <w:sz w:val="20"/>
          <w:lang/>
        </w:rPr>
        <w:t xml:space="preserve">Pure n-heptane is distilled from Jeffrey Pine resin.  It was selected as the zero point on the petrol octane rating scale.  Jeffrey Pine resin cannot be used to </w:t>
      </w:r>
      <w:r>
        <w:rPr>
          <w:rFonts w:ascii="Times New Roman" w:hAnsi="Times New Roman"/>
          <w:sz w:val="20"/>
          <w:lang/>
        </w:rPr>
        <w:lastRenderedPageBreak/>
        <w:t>make turpentine, as n-heptane is explosive when ignited.</w:t>
      </w:r>
    </w:p>
    <w:p w:rsidR="003206D4" w:rsidRDefault="003206D4" w:rsidP="003206D4">
      <w:pPr>
        <w:pStyle w:val="NormalWeb"/>
        <w:spacing w:before="0" w:beforeAutospacing="0" w:after="0" w:afterAutospacing="0"/>
        <w:rPr>
          <w:rFonts w:ascii="Times New Roman" w:hAnsi="Times New Roman"/>
          <w:sz w:val="20"/>
          <w:lang/>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i/>
          <w:iCs/>
          <w:color w:val="auto"/>
          <w:sz w:val="20"/>
        </w:rPr>
        <w:t xml:space="preserve">Wildlife uses: </w:t>
      </w:r>
      <w:r>
        <w:rPr>
          <w:rFonts w:ascii="Times New Roman" w:hAnsi="Times New Roman"/>
          <w:color w:val="auto"/>
          <w:sz w:val="20"/>
        </w:rPr>
        <w:t>The</w:t>
      </w:r>
      <w:r>
        <w:rPr>
          <w:rFonts w:ascii="Times New Roman" w:hAnsi="Times New Roman"/>
          <w:i/>
          <w:iCs/>
          <w:color w:val="auto"/>
          <w:sz w:val="20"/>
        </w:rPr>
        <w:t xml:space="preserve"> </w:t>
      </w:r>
      <w:r>
        <w:rPr>
          <w:rFonts w:ascii="Times New Roman" w:hAnsi="Times New Roman"/>
          <w:sz w:val="20"/>
          <w:szCs w:val="20"/>
        </w:rPr>
        <w:t>Jeffrey pine forests provide wildlife cover for birds, small mammals and big game.  Its’ seeds are both disseminated and eaten by insects, birds, and small mammals such as mice, chipmunks, and tree squirrels.</w:t>
      </w:r>
    </w:p>
    <w:p w:rsidR="003206D4" w:rsidRDefault="003206D4" w:rsidP="003206D4">
      <w:pPr>
        <w:pStyle w:val="NormalWeb"/>
        <w:spacing w:before="0" w:beforeAutospacing="0" w:after="0" w:afterAutospacing="0"/>
        <w:rPr>
          <w:rFonts w:ascii="Times New Roman" w:hAnsi="Times New Roman"/>
          <w:sz w:val="20"/>
          <w:lang/>
        </w:rPr>
      </w:pPr>
    </w:p>
    <w:p w:rsidR="000737CC" w:rsidRDefault="000737CC" w:rsidP="003206D4">
      <w:pPr>
        <w:pStyle w:val="Heading1"/>
        <w:jc w:val="left"/>
      </w:pPr>
      <w:r>
        <w:t>Status</w:t>
      </w:r>
    </w:p>
    <w:p w:rsidR="000737CC" w:rsidRDefault="000737CC" w:rsidP="003206D4">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0737CC" w:rsidRDefault="000737CC" w:rsidP="003206D4">
      <w:pPr>
        <w:tabs>
          <w:tab w:val="left" w:pos="2430"/>
        </w:tabs>
        <w:jc w:val="left"/>
        <w:rPr>
          <w:b/>
          <w:sz w:val="20"/>
        </w:rPr>
      </w:pPr>
    </w:p>
    <w:p w:rsidR="000737CC" w:rsidRDefault="000737CC" w:rsidP="003206D4">
      <w:pPr>
        <w:pStyle w:val="Heading1"/>
        <w:jc w:val="left"/>
      </w:pPr>
      <w:r>
        <w:t>Description</w:t>
      </w: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i/>
          <w:iCs/>
          <w:sz w:val="20"/>
        </w:rPr>
        <w:t>General:</w:t>
      </w:r>
      <w:r>
        <w:rPr>
          <w:rFonts w:ascii="Times New Roman" w:hAnsi="Times New Roman"/>
          <w:i/>
          <w:sz w:val="20"/>
        </w:rPr>
        <w:t xml:space="preserve"> </w:t>
      </w:r>
      <w:r>
        <w:rPr>
          <w:rFonts w:ascii="Times New Roman" w:hAnsi="Times New Roman"/>
          <w:sz w:val="20"/>
          <w:szCs w:val="20"/>
        </w:rPr>
        <w:t xml:space="preserve">The Jeffrey pine may live 400 to 500 years and can attain immense size. It typically grows to 4 to 6 feet in diameter, and 170 to 200 feet in height. To date, the largest Jeffrey pine recorded in the western </w:t>
      </w:r>
      <w:smartTag w:uri="urn:schemas-microsoft-com:office:smarttags" w:element="place">
        <w:r>
          <w:rPr>
            <w:rFonts w:ascii="Times New Roman" w:hAnsi="Times New Roman"/>
            <w:sz w:val="20"/>
            <w:szCs w:val="20"/>
          </w:rPr>
          <w:t>Sierra Nevada</w:t>
        </w:r>
      </w:smartTag>
      <w:r>
        <w:rPr>
          <w:rFonts w:ascii="Times New Roman" w:hAnsi="Times New Roman"/>
          <w:sz w:val="20"/>
          <w:szCs w:val="20"/>
        </w:rPr>
        <w:t xml:space="preserve"> had a diameter of 7.5 feet, and a height of 175 feet.</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NormalWeb"/>
        <w:spacing w:before="0" w:beforeAutospacing="0" w:after="0" w:afterAutospacing="0"/>
        <w:rPr>
          <w:rFonts w:ascii="Times New Roman" w:hAnsi="Times New Roman"/>
          <w:sz w:val="20"/>
        </w:rPr>
      </w:pPr>
      <w:r>
        <w:rPr>
          <w:rFonts w:ascii="Times New Roman" w:hAnsi="Times New Roman"/>
          <w:sz w:val="20"/>
        </w:rPr>
        <w:t>The Jeffrey pine needles are in bundles of three (3), and are 7 to 11 inches long.  Its’ cones are 6 to 10 inches long, and oval lacking the spines, which make ponderosa pine cones prickly.</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NormalWeb"/>
        <w:spacing w:before="0" w:beforeAutospacing="0" w:after="0" w:afterAutospacing="0"/>
        <w:rPr>
          <w:rFonts w:ascii="Times New Roman" w:hAnsi="Times New Roman"/>
          <w:sz w:val="20"/>
        </w:rPr>
      </w:pPr>
      <w:r>
        <w:rPr>
          <w:rFonts w:ascii="Times New Roman" w:hAnsi="Times New Roman"/>
          <w:sz w:val="20"/>
        </w:rPr>
        <w:t xml:space="preserve">The Jeffrey pine bark is deeply furrowed, and reddish-brown compared to orange of the ponderosa pine.  It also has a strong vanilla or pineapple odor. </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i/>
          <w:sz w:val="20"/>
        </w:rPr>
        <w:t>Distribution</w:t>
      </w:r>
      <w:r>
        <w:rPr>
          <w:rFonts w:ascii="Times New Roman" w:hAnsi="Times New Roman"/>
          <w:sz w:val="20"/>
        </w:rPr>
        <w:t xml:space="preserve">: </w:t>
      </w:r>
      <w:r>
        <w:rPr>
          <w:rFonts w:ascii="Times New Roman" w:hAnsi="Times New Roman"/>
          <w:sz w:val="20"/>
          <w:szCs w:val="20"/>
        </w:rPr>
        <w:t xml:space="preserve">Jeffrey pine is found primarily in </w:t>
      </w:r>
      <w:smartTag w:uri="urn:schemas-microsoft-com:office:smarttags" w:element="State">
        <w:r>
          <w:rPr>
            <w:rFonts w:ascii="Times New Roman" w:hAnsi="Times New Roman"/>
            <w:sz w:val="20"/>
            <w:szCs w:val="20"/>
          </w:rPr>
          <w:t>California</w:t>
        </w:r>
      </w:smartTag>
      <w:r>
        <w:rPr>
          <w:rFonts w:ascii="Times New Roman" w:hAnsi="Times New Roman"/>
          <w:sz w:val="20"/>
          <w:szCs w:val="20"/>
        </w:rPr>
        <w:t xml:space="preserve"> extending north through the </w:t>
      </w:r>
      <w:smartTag w:uri="urn:schemas-microsoft-com:office:smarttags" w:element="PlaceName">
        <w:r>
          <w:rPr>
            <w:rFonts w:ascii="Times New Roman" w:hAnsi="Times New Roman"/>
            <w:sz w:val="20"/>
            <w:szCs w:val="20"/>
          </w:rPr>
          <w:t>Klamath</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Mountains</w:t>
        </w:r>
      </w:smartTag>
      <w:r>
        <w:rPr>
          <w:rFonts w:ascii="Times New Roman" w:hAnsi="Times New Roman"/>
          <w:sz w:val="20"/>
          <w:szCs w:val="20"/>
        </w:rPr>
        <w:t xml:space="preserve"> into southwestern </w:t>
      </w:r>
      <w:smartTag w:uri="urn:schemas-microsoft-com:office:smarttags" w:element="State">
        <w:r>
          <w:rPr>
            <w:rFonts w:ascii="Times New Roman" w:hAnsi="Times New Roman"/>
            <w:sz w:val="20"/>
            <w:szCs w:val="20"/>
          </w:rPr>
          <w:t>Oregon</w:t>
        </w:r>
      </w:smartTag>
      <w:r>
        <w:rPr>
          <w:rFonts w:ascii="Times New Roman" w:hAnsi="Times New Roman"/>
          <w:sz w:val="20"/>
          <w:szCs w:val="20"/>
        </w:rPr>
        <w:t xml:space="preserve">, across the Sierra Nevada into western </w:t>
      </w:r>
      <w:smartTag w:uri="urn:schemas-microsoft-com:office:smarttags" w:element="State">
        <w:r>
          <w:rPr>
            <w:rFonts w:ascii="Times New Roman" w:hAnsi="Times New Roman"/>
            <w:sz w:val="20"/>
            <w:szCs w:val="20"/>
          </w:rPr>
          <w:t>Nevada</w:t>
        </w:r>
      </w:smartTag>
      <w:r>
        <w:rPr>
          <w:rFonts w:ascii="Times New Roman" w:hAnsi="Times New Roman"/>
          <w:sz w:val="20"/>
          <w:szCs w:val="20"/>
        </w:rPr>
        <w:t xml:space="preserve">, and south to the Transverse and </w:t>
      </w:r>
      <w:smartTag w:uri="urn:schemas-microsoft-com:office:smarttags" w:element="PlaceName">
        <w:r>
          <w:rPr>
            <w:rFonts w:ascii="Times New Roman" w:hAnsi="Times New Roman"/>
            <w:sz w:val="20"/>
            <w:szCs w:val="20"/>
          </w:rPr>
          <w:t>Peninsular</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Ranges</w:t>
        </w:r>
      </w:smartTag>
      <w:r>
        <w:rPr>
          <w:rFonts w:ascii="Times New Roman" w:hAnsi="Times New Roman"/>
          <w:sz w:val="20"/>
          <w:szCs w:val="20"/>
        </w:rPr>
        <w:t xml:space="preserve"> and into northern </w:t>
      </w:r>
      <w:smartTag w:uri="urn:schemas-microsoft-com:office:smarttags" w:element="place">
        <w:smartTag w:uri="urn:schemas-microsoft-com:office:smarttags" w:element="State">
          <w:r>
            <w:rPr>
              <w:rFonts w:ascii="Times New Roman" w:hAnsi="Times New Roman"/>
              <w:sz w:val="20"/>
              <w:szCs w:val="20"/>
            </w:rPr>
            <w:t>Baja California</w:t>
          </w:r>
        </w:smartTag>
      </w:smartTag>
      <w:r>
        <w:rPr>
          <w:rFonts w:ascii="Times New Roman" w:hAnsi="Times New Roman"/>
          <w:sz w:val="20"/>
          <w:szCs w:val="20"/>
        </w:rPr>
        <w:t>.  In the northeast, central, and southern portions of its range, climate and elevation determine its distribution, rather than soil type.</w:t>
      </w:r>
    </w:p>
    <w:p w:rsidR="004538E3" w:rsidRDefault="004538E3" w:rsidP="003206D4">
      <w:pPr>
        <w:pStyle w:val="NormalWeb"/>
        <w:spacing w:before="0" w:beforeAutospacing="0" w:after="0" w:afterAutospacing="0"/>
        <w:rPr>
          <w:rFonts w:ascii="Times New Roman" w:eastAsia="Arial Unicode MS" w:hAnsi="Times New Roman"/>
        </w:rPr>
      </w:pPr>
    </w:p>
    <w:p w:rsidR="000737CC" w:rsidRDefault="000737CC" w:rsidP="003206D4">
      <w:pPr>
        <w:tabs>
          <w:tab w:val="left" w:pos="2430"/>
        </w:tabs>
        <w:jc w:val="left"/>
        <w:rPr>
          <w:sz w:val="20"/>
        </w:rPr>
      </w:pPr>
      <w:r>
        <w:rPr>
          <w:i/>
          <w:sz w:val="20"/>
        </w:rPr>
        <w:t>Habitat</w:t>
      </w:r>
      <w:r>
        <w:rPr>
          <w:sz w:val="20"/>
        </w:rPr>
        <w:t xml:space="preserve">:  The Jeffrey pine can occupy many sites from the edges of moist, high mountain meadows to arid slopes bordering deserts, and it will grow over a wide range of elevations. The Jeffrey pine also grows in a diverse range of climatic conditions.  It grows well on harsh and infertile sites. It is tolerant of drought, adapts to cold weather because it requires a shorter growing season than the ponderosa pine.  Cold winters largely determine its presence in the Klamath, western Sierra Nevada, and southern </w:t>
      </w:r>
      <w:smartTag w:uri="urn:schemas-microsoft-com:office:smarttags" w:element="place">
        <w:smartTag w:uri="urn:schemas-microsoft-com:office:smarttags" w:element="State">
          <w:r>
            <w:rPr>
              <w:sz w:val="20"/>
            </w:rPr>
            <w:t>California</w:t>
          </w:r>
        </w:smartTag>
      </w:smartTag>
      <w:r>
        <w:rPr>
          <w:sz w:val="20"/>
        </w:rPr>
        <w:t xml:space="preserve"> ranges. </w:t>
      </w:r>
    </w:p>
    <w:p w:rsidR="000737CC" w:rsidRDefault="000737CC" w:rsidP="003206D4">
      <w:pPr>
        <w:tabs>
          <w:tab w:val="left" w:pos="2430"/>
        </w:tabs>
        <w:jc w:val="left"/>
        <w:rPr>
          <w:sz w:val="20"/>
        </w:rPr>
      </w:pPr>
    </w:p>
    <w:p w:rsidR="000737CC" w:rsidRDefault="000737CC" w:rsidP="003206D4">
      <w:pPr>
        <w:pStyle w:val="Heading1"/>
        <w:jc w:val="left"/>
      </w:pPr>
      <w:r>
        <w:lastRenderedPageBreak/>
        <w:t>Adaptation</w:t>
      </w: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The Jeffrey pine grows on a wide variety of well-drained soils. In the northwest portion of its range, the Jeffrey pine grows on infertile soils. However, it typically grows on infertile soils, mostly shallow and fine, fine loamy, and clay-textured gravelly surface soils. This pine grows at elevations as low as 200 feet.</w:t>
      </w:r>
    </w:p>
    <w:p w:rsidR="003206D4" w:rsidRDefault="003206D4" w:rsidP="003206D4">
      <w:pPr>
        <w:pStyle w:val="NormalWeb"/>
        <w:spacing w:before="0" w:beforeAutospacing="0" w:after="0" w:afterAutospacing="0"/>
        <w:rPr>
          <w:rFonts w:ascii="Times New Roman" w:eastAsia="Arial Unicode MS" w:hAnsi="Times New Roman"/>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In the </w:t>
      </w:r>
      <w:smartTag w:uri="urn:schemas-microsoft-com:office:smarttags" w:element="place">
        <w:r>
          <w:rPr>
            <w:rFonts w:ascii="Times New Roman" w:hAnsi="Times New Roman"/>
            <w:sz w:val="20"/>
            <w:szCs w:val="20"/>
          </w:rPr>
          <w:t>Sierra Nevada</w:t>
        </w:r>
      </w:smartTag>
      <w:r>
        <w:rPr>
          <w:rFonts w:ascii="Times New Roman" w:hAnsi="Times New Roman"/>
          <w:sz w:val="20"/>
          <w:szCs w:val="20"/>
        </w:rPr>
        <w:t xml:space="preserve">, Jeffrey pine typically grows on volcanic soils with coarse soil texture, as gravelly sandy loams or loamy coarse sands. Jeffrey pine grows at elevations from 1,600 to over 9,000 feet. </w:t>
      </w:r>
    </w:p>
    <w:p w:rsidR="003206D4" w:rsidRDefault="003206D4" w:rsidP="003206D4">
      <w:pPr>
        <w:pStyle w:val="NormalWeb"/>
        <w:spacing w:before="0" w:beforeAutospacing="0" w:after="0" w:afterAutospacing="0"/>
        <w:rPr>
          <w:rFonts w:ascii="Times New Roman" w:hAnsi="Times New Roman"/>
          <w:sz w:val="20"/>
          <w:szCs w:val="20"/>
        </w:rPr>
      </w:pPr>
    </w:p>
    <w:p w:rsidR="000737CC" w:rsidRDefault="000737CC" w:rsidP="003206D4">
      <w:pPr>
        <w:pStyle w:val="NormalWeb"/>
        <w:spacing w:before="0" w:beforeAutospacing="0" w:after="0" w:afterAutospacing="0"/>
        <w:rPr>
          <w:rFonts w:ascii="Times New Roman" w:hAnsi="Times New Roman"/>
        </w:rPr>
      </w:pPr>
      <w:r>
        <w:rPr>
          <w:rFonts w:ascii="Times New Roman" w:hAnsi="Times New Roman"/>
          <w:sz w:val="20"/>
          <w:szCs w:val="20"/>
        </w:rPr>
        <w:t xml:space="preserve">Jeffrey pine has exhibited potential for re-vegetation of acid mine waste sites in northeastern </w:t>
      </w:r>
      <w:smartTag w:uri="urn:schemas-microsoft-com:office:smarttags" w:element="place">
        <w:smartTag w:uri="urn:schemas-microsoft-com:office:smarttags" w:element="State">
          <w:r>
            <w:rPr>
              <w:rFonts w:ascii="Times New Roman" w:hAnsi="Times New Roman"/>
              <w:sz w:val="20"/>
              <w:szCs w:val="20"/>
            </w:rPr>
            <w:t>California</w:t>
          </w:r>
        </w:smartTag>
      </w:smartTag>
      <w:r>
        <w:rPr>
          <w:rFonts w:ascii="Times New Roman" w:hAnsi="Times New Roman"/>
          <w:sz w:val="20"/>
          <w:szCs w:val="20"/>
        </w:rPr>
        <w:t>. It was found to be well adapted to a sulfur mine spoil site that was high in acidity and low in nitrogen availability.</w:t>
      </w:r>
    </w:p>
    <w:p w:rsidR="000737CC" w:rsidRDefault="000737CC" w:rsidP="003206D4">
      <w:pPr>
        <w:pStyle w:val="Heading1"/>
        <w:jc w:val="left"/>
      </w:pPr>
    </w:p>
    <w:p w:rsidR="000737CC" w:rsidRDefault="000737CC" w:rsidP="003206D4">
      <w:pPr>
        <w:pStyle w:val="Heading1"/>
        <w:jc w:val="left"/>
      </w:pPr>
      <w:r>
        <w:t>Establishment</w:t>
      </w: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The Jeffrey pine regenerates sexually through seed production over a two-year cycle. Trees flower in June and July of the first year, and cones mature in the summer of the second year. Most seeds are shed in September and October. Seeds typically fall only about 100 feet from the parent tree, although fall storms with high winds may carry seeds up to 1/2 mile away.</w:t>
      </w:r>
    </w:p>
    <w:p w:rsidR="003206D4" w:rsidRDefault="003206D4" w:rsidP="003206D4">
      <w:pPr>
        <w:pStyle w:val="NormalWeb"/>
        <w:spacing w:before="0" w:beforeAutospacing="0" w:after="0" w:afterAutospacing="0"/>
        <w:rPr>
          <w:rFonts w:ascii="Times New Roman" w:hAnsi="Times New Roman"/>
          <w:sz w:val="20"/>
          <w:szCs w:val="20"/>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On the west side of the </w:t>
      </w:r>
      <w:smartTag w:uri="urn:schemas-microsoft-com:office:smarttags" w:element="place">
        <w:r>
          <w:rPr>
            <w:rFonts w:ascii="Times New Roman" w:hAnsi="Times New Roman"/>
            <w:sz w:val="20"/>
            <w:szCs w:val="20"/>
          </w:rPr>
          <w:t>Sierra Nevada</w:t>
        </w:r>
      </w:smartTag>
      <w:r>
        <w:rPr>
          <w:rFonts w:ascii="Times New Roman" w:hAnsi="Times New Roman"/>
          <w:sz w:val="20"/>
          <w:szCs w:val="20"/>
        </w:rPr>
        <w:t xml:space="preserve">, seed crops are borne every 2 to 8 years. Trees may start to bear cones as early as eight years old, but typical seed bearers are 30+ years old and 60 to 180 feet tall. Seeds germinate quickly in the spring.  However, regeneration of Jeffrey pine by seed or replanting may fail due to poor seedbeds, sparse seed crops, poor seed dissemination, seed predators, cutworms, and diseases. </w:t>
      </w:r>
    </w:p>
    <w:p w:rsidR="003206D4" w:rsidRDefault="003206D4" w:rsidP="003206D4">
      <w:pPr>
        <w:pStyle w:val="NormalWeb"/>
        <w:spacing w:before="0" w:beforeAutospacing="0" w:after="0" w:afterAutospacing="0"/>
        <w:rPr>
          <w:rFonts w:ascii="Times New Roman" w:hAnsi="Times New Roman"/>
          <w:sz w:val="20"/>
          <w:szCs w:val="20"/>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Seedlings establish most successfully on bare mineral soil.  A major cause of regeneration failure is competition for moisture from other vegetation. Heavy competition from brush, grasses, and sedges for soil water can be lethal to Jeffrey pine seedlings in the dry summer period, while shade from shrubs can slow growth of surviving seedlings.</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NormalWeb"/>
        <w:spacing w:before="0" w:beforeAutospacing="0" w:after="0" w:afterAutospacing="0"/>
        <w:rPr>
          <w:rFonts w:ascii="Times New Roman" w:hAnsi="Times New Roman"/>
          <w:sz w:val="20"/>
        </w:rPr>
      </w:pPr>
      <w:r>
        <w:rPr>
          <w:rFonts w:ascii="Times New Roman" w:hAnsi="Times New Roman"/>
          <w:sz w:val="20"/>
          <w:szCs w:val="20"/>
        </w:rPr>
        <w:t>Jeffrey pine can grow to impressive size on the best sites, however; by contrast, stand productivity is low for Jeffrey pine on infertile sites, sometimes growing sparse stands in which 300-year-old trees are less than 100 feet tall.</w:t>
      </w:r>
    </w:p>
    <w:p w:rsidR="000737CC" w:rsidRDefault="000737CC" w:rsidP="003206D4">
      <w:pPr>
        <w:tabs>
          <w:tab w:val="left" w:pos="2430"/>
        </w:tabs>
        <w:jc w:val="left"/>
        <w:rPr>
          <w:sz w:val="20"/>
        </w:rPr>
      </w:pPr>
    </w:p>
    <w:p w:rsidR="000737CC" w:rsidRDefault="000737CC" w:rsidP="003206D4">
      <w:pPr>
        <w:pStyle w:val="Heading1"/>
        <w:jc w:val="left"/>
      </w:pPr>
      <w:r>
        <w:lastRenderedPageBreak/>
        <w:t>Pests and Potential Problems</w:t>
      </w: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Squirrels, mice, moles, and birds consuming large amounts of Jeffrey pine seeds.  Some of the biological agents attacking Jeffrey pine are two (2) needle diseases, a limb canker, as well as at least five (5) different rusts, three (3) root diseases and various heart rots. The worst disease of Jeffrey pine is caused by western dwarf mistletoe.</w:t>
      </w:r>
    </w:p>
    <w:p w:rsidR="003206D4" w:rsidRDefault="003206D4" w:rsidP="003206D4">
      <w:pPr>
        <w:pStyle w:val="NormalWeb"/>
        <w:spacing w:before="0" w:beforeAutospacing="0" w:after="0" w:afterAutospacing="0"/>
        <w:rPr>
          <w:rFonts w:ascii="Times New Roman" w:eastAsia="Arial Unicode MS" w:hAnsi="Times New Roman"/>
        </w:rPr>
      </w:pP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The Jeffrey pine beetle is common throughout its range, is the single worst enemy of the Jeffrey pine and has caused extensive mortality in mature trees. Other insects that damage Jeffrey pine include twig and needle scales, defoliators, stem and twig borers, tip moths, and cone and seed feeders. </w:t>
      </w:r>
    </w:p>
    <w:p w:rsidR="000737CC" w:rsidRDefault="000737CC" w:rsidP="003206D4">
      <w:pPr>
        <w:tabs>
          <w:tab w:val="left" w:pos="2430"/>
        </w:tabs>
        <w:jc w:val="left"/>
        <w:rPr>
          <w:sz w:val="20"/>
        </w:rPr>
      </w:pPr>
    </w:p>
    <w:p w:rsidR="000737CC" w:rsidRDefault="000737CC" w:rsidP="003206D4">
      <w:pPr>
        <w:pStyle w:val="Heading1"/>
        <w:jc w:val="left"/>
      </w:pPr>
      <w:r>
        <w:t>Cultivars, Improved, and Selected Materials (and area of origin)</w:t>
      </w:r>
    </w:p>
    <w:p w:rsidR="000737CC" w:rsidRDefault="000737CC" w:rsidP="003206D4">
      <w:pPr>
        <w:pStyle w:val="NormalWeb"/>
        <w:spacing w:before="0" w:beforeAutospacing="0" w:after="0" w:afterAutospacing="0"/>
        <w:rPr>
          <w:rFonts w:ascii="Times New Roman" w:hAnsi="Times New Roman"/>
          <w:sz w:val="20"/>
          <w:szCs w:val="20"/>
        </w:rPr>
      </w:pPr>
      <w:r>
        <w:rPr>
          <w:rFonts w:ascii="Times New Roman" w:hAnsi="Times New Roman"/>
          <w:iCs/>
          <w:sz w:val="20"/>
        </w:rPr>
        <w:t xml:space="preserve">Discovered in 1852 </w:t>
      </w:r>
      <w:r>
        <w:rPr>
          <w:rFonts w:ascii="Times New Roman" w:hAnsi="Times New Roman"/>
          <w:sz w:val="20"/>
          <w:szCs w:val="20"/>
        </w:rPr>
        <w:t xml:space="preserve">in the Shasta Valley of California by Scottish botanist, John Jeffrey, </w:t>
      </w:r>
      <w:r>
        <w:rPr>
          <w:rFonts w:ascii="Times New Roman" w:hAnsi="Times New Roman"/>
          <w:iCs/>
          <w:sz w:val="20"/>
        </w:rPr>
        <w:t>Jeffrey</w:t>
      </w:r>
      <w:r>
        <w:rPr>
          <w:rFonts w:ascii="Times New Roman" w:hAnsi="Times New Roman"/>
          <w:sz w:val="20"/>
          <w:szCs w:val="20"/>
        </w:rPr>
        <w:t xml:space="preserve"> pine was first classified as a variety of ponderosa pine due to its physical resemblance and the similarity of its geographic range. It is closely related to ponderosa pine, producing wood of equal structure and quality.</w:t>
      </w:r>
    </w:p>
    <w:p w:rsidR="000737CC" w:rsidRDefault="000737CC" w:rsidP="003206D4">
      <w:pPr>
        <w:tabs>
          <w:tab w:val="left" w:pos="2430"/>
        </w:tabs>
        <w:jc w:val="left"/>
        <w:rPr>
          <w:sz w:val="20"/>
        </w:rPr>
      </w:pPr>
    </w:p>
    <w:p w:rsidR="003206D4" w:rsidRDefault="003206D4" w:rsidP="003206D4">
      <w:pPr>
        <w:tabs>
          <w:tab w:val="left" w:pos="2430"/>
        </w:tabs>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206D4" w:rsidRDefault="003206D4" w:rsidP="003206D4">
      <w:pPr>
        <w:tabs>
          <w:tab w:val="left" w:pos="2430"/>
        </w:tabs>
        <w:jc w:val="left"/>
        <w:rPr>
          <w:sz w:val="20"/>
        </w:rPr>
      </w:pPr>
    </w:p>
    <w:p w:rsidR="000737CC" w:rsidRDefault="000737CC" w:rsidP="003206D4">
      <w:pPr>
        <w:pStyle w:val="Heading1"/>
        <w:jc w:val="left"/>
      </w:pPr>
      <w:r>
        <w:t>References</w:t>
      </w:r>
    </w:p>
    <w:p w:rsidR="000737CC" w:rsidRDefault="000737CC" w:rsidP="003206D4">
      <w:pPr>
        <w:jc w:val="left"/>
        <w:rPr>
          <w:sz w:val="20"/>
        </w:rPr>
      </w:pPr>
      <w:r>
        <w:rPr>
          <w:sz w:val="20"/>
        </w:rPr>
        <w:t>Conifer Specialist Group</w:t>
      </w:r>
      <w:r w:rsidR="00427BEF">
        <w:rPr>
          <w:sz w:val="20"/>
        </w:rPr>
        <w:t>.</w:t>
      </w:r>
      <w:r>
        <w:rPr>
          <w:sz w:val="20"/>
        </w:rPr>
        <w:t xml:space="preserve"> 1998. </w:t>
      </w:r>
      <w:r>
        <w:rPr>
          <w:i/>
          <w:iCs/>
          <w:sz w:val="20"/>
        </w:rPr>
        <w:t>Pinus jeffreyi</w:t>
      </w:r>
      <w:r>
        <w:rPr>
          <w:sz w:val="20"/>
        </w:rPr>
        <w:t xml:space="preserve">. In: IUCN 2006. </w:t>
      </w:r>
      <w:r>
        <w:rPr>
          <w:i/>
          <w:iCs/>
          <w:sz w:val="20"/>
        </w:rPr>
        <w:t xml:space="preserve">2006 IUCN Red List of Threatened Species. </w:t>
      </w:r>
      <w:r>
        <w:rPr>
          <w:sz w:val="20"/>
        </w:rPr>
        <w:t>&lt;</w:t>
      </w:r>
      <w:hyperlink r:id="rId9" w:history="1">
        <w:r>
          <w:rPr>
            <w:rStyle w:val="Hyperlink"/>
            <w:sz w:val="20"/>
          </w:rPr>
          <w:t>www.iucnredlist.org</w:t>
        </w:r>
      </w:hyperlink>
    </w:p>
    <w:p w:rsidR="003206D4" w:rsidRDefault="003206D4" w:rsidP="003206D4">
      <w:pPr>
        <w:jc w:val="left"/>
        <w:rPr>
          <w:sz w:val="20"/>
        </w:rPr>
      </w:pPr>
    </w:p>
    <w:p w:rsidR="000737CC" w:rsidRDefault="000737CC" w:rsidP="003206D4">
      <w:pPr>
        <w:pStyle w:val="NormalWeb"/>
        <w:spacing w:before="0" w:beforeAutospacing="0" w:after="0" w:afterAutospacing="0"/>
        <w:rPr>
          <w:rFonts w:ascii="Times New Roman" w:hAnsi="Times New Roman"/>
          <w:sz w:val="20"/>
        </w:rPr>
      </w:pPr>
      <w:r>
        <w:rPr>
          <w:rFonts w:ascii="Times New Roman" w:hAnsi="Times New Roman"/>
          <w:sz w:val="20"/>
        </w:rPr>
        <w:t xml:space="preserve">Farjon, A. 2001. </w:t>
      </w:r>
      <w:r>
        <w:rPr>
          <w:rFonts w:ascii="Times New Roman" w:hAnsi="Times New Roman"/>
          <w:i/>
          <w:iCs/>
          <w:sz w:val="20"/>
        </w:rPr>
        <w:t>World Checklist and Bibliography of Conifers.</w:t>
      </w:r>
      <w:r>
        <w:rPr>
          <w:rFonts w:ascii="Times New Roman" w:hAnsi="Times New Roman"/>
          <w:sz w:val="20"/>
        </w:rPr>
        <w:t xml:space="preserve"> 2nd edition. The </w:t>
      </w:r>
      <w:smartTag w:uri="urn:schemas-microsoft-com:office:smarttags" w:element="PlaceName">
        <w:r>
          <w:rPr>
            <w:rFonts w:ascii="Times New Roman" w:hAnsi="Times New Roman"/>
            <w:sz w:val="20"/>
          </w:rPr>
          <w:t>Royal</w:t>
        </w:r>
      </w:smartTag>
      <w:r>
        <w:rPr>
          <w:rFonts w:ascii="Times New Roman" w:hAnsi="Times New Roman"/>
          <w:sz w:val="20"/>
        </w:rPr>
        <w:t xml:space="preserve"> </w:t>
      </w:r>
      <w:smartTag w:uri="urn:schemas-microsoft-com:office:smarttags" w:element="PlaceType">
        <w:r>
          <w:rPr>
            <w:rFonts w:ascii="Times New Roman" w:hAnsi="Times New Roman"/>
            <w:sz w:val="20"/>
          </w:rPr>
          <w:t>Botanic Gardens</w:t>
        </w:r>
      </w:smartTag>
      <w:r>
        <w:rPr>
          <w:rFonts w:ascii="Times New Roman" w:hAnsi="Times New Roman"/>
          <w:sz w:val="20"/>
        </w:rPr>
        <w:t xml:space="preserve">, </w:t>
      </w:r>
      <w:smartTag w:uri="urn:schemas-microsoft-com:office:smarttags" w:element="place">
        <w:r>
          <w:rPr>
            <w:rFonts w:ascii="Times New Roman" w:hAnsi="Times New Roman"/>
            <w:sz w:val="20"/>
          </w:rPr>
          <w:t>Kew</w:t>
        </w:r>
      </w:smartTag>
      <w:r>
        <w:rPr>
          <w:rFonts w:ascii="Times New Roman" w:hAnsi="Times New Roman"/>
          <w:sz w:val="20"/>
        </w:rPr>
        <w:t xml:space="preserve">. The </w:t>
      </w:r>
      <w:smartTag w:uri="urn:schemas-microsoft-com:office:smarttags" w:element="City">
        <w:r>
          <w:rPr>
            <w:rFonts w:ascii="Times New Roman" w:hAnsi="Times New Roman"/>
            <w:sz w:val="20"/>
          </w:rPr>
          <w:t>Bath</w:t>
        </w:r>
      </w:smartTag>
      <w:r>
        <w:rPr>
          <w:rFonts w:ascii="Times New Roman" w:hAnsi="Times New Roman"/>
          <w:sz w:val="20"/>
        </w:rPr>
        <w:t xml:space="preserve"> Press, </w:t>
      </w:r>
      <w:smartTag w:uri="urn:schemas-microsoft-com:office:smarttags" w:element="City">
        <w:r>
          <w:rPr>
            <w:rFonts w:ascii="Times New Roman" w:hAnsi="Times New Roman"/>
            <w:sz w:val="20"/>
          </w:rPr>
          <w:t>Bath</w:t>
        </w:r>
      </w:smartTag>
      <w:r>
        <w:rPr>
          <w:rFonts w:ascii="Times New Roman" w:hAnsi="Times New Roman"/>
          <w:sz w:val="20"/>
        </w:rPr>
        <w:t xml:space="preserve">, </w:t>
      </w:r>
      <w:smartTag w:uri="urn:schemas-microsoft-com:office:smarttags" w:element="country-region">
        <w:r>
          <w:rPr>
            <w:rFonts w:ascii="Times New Roman" w:hAnsi="Times New Roman"/>
            <w:sz w:val="20"/>
          </w:rPr>
          <w:t>England</w:t>
        </w:r>
      </w:smartTag>
      <w:r>
        <w:rPr>
          <w:rFonts w:ascii="Times New Roman" w:hAnsi="Times New Roman"/>
          <w:sz w:val="20"/>
        </w:rPr>
        <w:t xml:space="preserve">, </w:t>
      </w:r>
      <w:smartTag w:uri="urn:schemas-microsoft-com:office:smarttags" w:element="place">
        <w:smartTag w:uri="urn:schemas-microsoft-com:office:smarttags" w:element="country-region">
          <w:r>
            <w:rPr>
              <w:rFonts w:ascii="Times New Roman" w:hAnsi="Times New Roman"/>
              <w:sz w:val="20"/>
            </w:rPr>
            <w:t>UK</w:t>
          </w:r>
        </w:smartTag>
      </w:smartTag>
      <w:r>
        <w:rPr>
          <w:rFonts w:ascii="Times New Roman" w:hAnsi="Times New Roman"/>
          <w:sz w:val="20"/>
        </w:rPr>
        <w:t>.</w:t>
      </w:r>
    </w:p>
    <w:p w:rsidR="003206D4" w:rsidRDefault="003206D4" w:rsidP="003206D4">
      <w:pPr>
        <w:pStyle w:val="NormalWeb"/>
        <w:spacing w:before="0" w:beforeAutospacing="0" w:after="0" w:afterAutospacing="0"/>
        <w:rPr>
          <w:rFonts w:ascii="Times New Roman" w:hAnsi="Times New Roman"/>
          <w:sz w:val="20"/>
        </w:rPr>
      </w:pPr>
    </w:p>
    <w:p w:rsidR="000737CC" w:rsidRDefault="00427BEF" w:rsidP="003206D4">
      <w:pPr>
        <w:pStyle w:val="NormalWeb"/>
        <w:spacing w:before="0" w:beforeAutospacing="0" w:after="0" w:afterAutospacing="0"/>
        <w:rPr>
          <w:rFonts w:ascii="Times New Roman" w:hAnsi="Times New Roman"/>
          <w:sz w:val="20"/>
        </w:rPr>
      </w:pPr>
      <w:r>
        <w:rPr>
          <w:rFonts w:ascii="Times New Roman" w:hAnsi="Times New Roman"/>
          <w:sz w:val="20"/>
        </w:rPr>
        <w:t>Jenkinson</w:t>
      </w:r>
      <w:r w:rsidR="000737CC">
        <w:rPr>
          <w:rFonts w:ascii="Times New Roman" w:hAnsi="Times New Roman"/>
          <w:sz w:val="20"/>
        </w:rPr>
        <w:t xml:space="preserve"> J. L.</w:t>
      </w:r>
      <w:r>
        <w:rPr>
          <w:rFonts w:ascii="Times New Roman" w:hAnsi="Times New Roman"/>
          <w:sz w:val="20"/>
        </w:rPr>
        <w:t>1990.</w:t>
      </w:r>
      <w:r w:rsidR="000737CC">
        <w:rPr>
          <w:rFonts w:ascii="Times New Roman" w:hAnsi="Times New Roman"/>
          <w:sz w:val="20"/>
        </w:rPr>
        <w:t xml:space="preserve"> </w:t>
      </w:r>
      <w:r w:rsidR="000737CC">
        <w:rPr>
          <w:rFonts w:ascii="Times New Roman" w:hAnsi="Times New Roman"/>
          <w:i/>
          <w:iCs/>
          <w:sz w:val="20"/>
        </w:rPr>
        <w:t>Pinus</w:t>
      </w:r>
      <w:r w:rsidR="000737CC">
        <w:rPr>
          <w:rFonts w:ascii="Times New Roman" w:hAnsi="Times New Roman"/>
          <w:sz w:val="20"/>
        </w:rPr>
        <w:t xml:space="preserve"> </w:t>
      </w:r>
      <w:r w:rsidR="000737CC">
        <w:rPr>
          <w:rFonts w:ascii="Times New Roman" w:hAnsi="Times New Roman"/>
          <w:i/>
          <w:iCs/>
          <w:sz w:val="20"/>
        </w:rPr>
        <w:t>jeffrey</w:t>
      </w:r>
      <w:r w:rsidR="000737CC">
        <w:rPr>
          <w:rFonts w:ascii="Times New Roman" w:hAnsi="Times New Roman"/>
          <w:sz w:val="20"/>
        </w:rPr>
        <w:t xml:space="preserve">. Jeffrey Pine. in: Burns, R. M. and Honkala, B. H., tech. coords. Silvics of </w:t>
      </w:r>
      <w:smartTag w:uri="urn:schemas-microsoft-com:office:smarttags" w:element="place">
        <w:r w:rsidR="000737CC">
          <w:rPr>
            <w:rFonts w:ascii="Times New Roman" w:hAnsi="Times New Roman"/>
            <w:sz w:val="20"/>
          </w:rPr>
          <w:t>North America</w:t>
        </w:r>
      </w:smartTag>
      <w:r w:rsidR="000737CC">
        <w:rPr>
          <w:rFonts w:ascii="Times New Roman" w:hAnsi="Times New Roman"/>
          <w:sz w:val="20"/>
        </w:rPr>
        <w:t xml:space="preserve">. Volume 1, Conifers. </w:t>
      </w:r>
      <w:smartTag w:uri="urn:schemas-microsoft-com:office:smarttags" w:element="City">
        <w:r w:rsidR="000737CC">
          <w:rPr>
            <w:rFonts w:ascii="Times New Roman" w:hAnsi="Times New Roman"/>
            <w:sz w:val="20"/>
          </w:rPr>
          <w:t>Washington</w:t>
        </w:r>
      </w:smartTag>
      <w:r w:rsidR="000737CC">
        <w:rPr>
          <w:rFonts w:ascii="Times New Roman" w:hAnsi="Times New Roman"/>
          <w:sz w:val="20"/>
        </w:rPr>
        <w:t xml:space="preserve">, </w:t>
      </w:r>
      <w:smartTag w:uri="urn:schemas-microsoft-com:office:smarttags" w:element="State">
        <w:r w:rsidR="000737CC">
          <w:rPr>
            <w:rFonts w:ascii="Times New Roman" w:hAnsi="Times New Roman"/>
            <w:sz w:val="20"/>
          </w:rPr>
          <w:t>DC</w:t>
        </w:r>
      </w:smartTag>
      <w:r w:rsidR="000737CC">
        <w:rPr>
          <w:rFonts w:ascii="Times New Roman" w:hAnsi="Times New Roman"/>
          <w:sz w:val="20"/>
        </w:rPr>
        <w:t xml:space="preserve">: </w:t>
      </w:r>
      <w:smartTag w:uri="urn:schemas-microsoft-com:office:smarttags" w:element="place">
        <w:smartTag w:uri="urn:schemas-microsoft-com:office:smarttags" w:element="PlaceName">
          <w:r w:rsidR="000737CC">
            <w:rPr>
              <w:rFonts w:ascii="Times New Roman" w:hAnsi="Times New Roman"/>
              <w:sz w:val="20"/>
            </w:rPr>
            <w:t>USDA</w:t>
          </w:r>
        </w:smartTag>
        <w:r w:rsidR="000737CC">
          <w:rPr>
            <w:rFonts w:ascii="Times New Roman" w:hAnsi="Times New Roman"/>
            <w:sz w:val="20"/>
          </w:rPr>
          <w:t xml:space="preserve"> </w:t>
        </w:r>
        <w:smartTag w:uri="urn:schemas-microsoft-com:office:smarttags" w:element="PlaceType">
          <w:r w:rsidR="000737CC">
            <w:rPr>
              <w:rFonts w:ascii="Times New Roman" w:hAnsi="Times New Roman"/>
              <w:sz w:val="20"/>
            </w:rPr>
            <w:t>Forest</w:t>
          </w:r>
        </w:smartTag>
      </w:smartTag>
      <w:r w:rsidR="000737CC">
        <w:rPr>
          <w:rFonts w:ascii="Times New Roman" w:hAnsi="Times New Roman"/>
          <w:sz w:val="20"/>
        </w:rPr>
        <w:t xml:space="preserve"> Service; 1990; pp. 359-369.</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NormalWeb"/>
        <w:spacing w:before="0" w:beforeAutospacing="0" w:after="0" w:afterAutospacing="0"/>
        <w:rPr>
          <w:rFonts w:ascii="Times New Roman" w:hAnsi="Times New Roman"/>
          <w:sz w:val="20"/>
        </w:rPr>
      </w:pPr>
      <w:r>
        <w:rPr>
          <w:rFonts w:ascii="Times New Roman" w:hAnsi="Times New Roman"/>
          <w:bCs/>
          <w:sz w:val="20"/>
        </w:rPr>
        <w:t>Moerman. D</w:t>
      </w:r>
      <w:r>
        <w:rPr>
          <w:rFonts w:ascii="Times New Roman" w:hAnsi="Times New Roman"/>
          <w:b/>
          <w:bCs/>
          <w:sz w:val="20"/>
        </w:rPr>
        <w:t xml:space="preserve">. </w:t>
      </w:r>
      <w:r>
        <w:rPr>
          <w:rFonts w:ascii="Times New Roman" w:hAnsi="Times New Roman"/>
          <w:bCs/>
          <w:sz w:val="20"/>
        </w:rPr>
        <w:t>1998.</w:t>
      </w:r>
      <w:r>
        <w:rPr>
          <w:rFonts w:ascii="Times New Roman" w:hAnsi="Times New Roman"/>
          <w:sz w:val="20"/>
        </w:rPr>
        <w:t xml:space="preserve"> </w:t>
      </w:r>
      <w:r>
        <w:rPr>
          <w:rFonts w:ascii="Times New Roman" w:hAnsi="Times New Roman"/>
          <w:i/>
          <w:iCs/>
          <w:sz w:val="20"/>
        </w:rPr>
        <w:t>Native American Ethnobotan</w:t>
      </w:r>
      <w:r w:rsidR="00427BEF">
        <w:rPr>
          <w:rFonts w:ascii="Times New Roman" w:hAnsi="Times New Roman"/>
          <w:i/>
          <w:iCs/>
          <w:sz w:val="20"/>
        </w:rPr>
        <w:t>.</w:t>
      </w:r>
      <w:r>
        <w:rPr>
          <w:rFonts w:ascii="Times New Roman" w:hAnsi="Times New Roman"/>
          <w:i/>
          <w:iCs/>
          <w:sz w:val="20"/>
        </w:rPr>
        <w:t>y</w:t>
      </w:r>
      <w:r>
        <w:rPr>
          <w:rFonts w:ascii="Times New Roman" w:hAnsi="Times New Roman"/>
          <w:sz w:val="20"/>
        </w:rPr>
        <w:t xml:space="preserve"> Timber Press. </w:t>
      </w:r>
      <w:smartTag w:uri="urn:schemas-microsoft-com:office:smarttags" w:element="place">
        <w:smartTag w:uri="urn:schemas-microsoft-com:office:smarttags" w:element="State">
          <w:r>
            <w:rPr>
              <w:rFonts w:ascii="Times New Roman" w:hAnsi="Times New Roman"/>
              <w:sz w:val="20"/>
            </w:rPr>
            <w:t>Oregon</w:t>
          </w:r>
        </w:smartTag>
      </w:smartTag>
      <w:r>
        <w:rPr>
          <w:rFonts w:ascii="Times New Roman" w:hAnsi="Times New Roman"/>
          <w:sz w:val="20"/>
        </w:rPr>
        <w:t>. 1998 ISBN 0-88192-453-9.</w:t>
      </w:r>
    </w:p>
    <w:p w:rsidR="003206D4" w:rsidRDefault="003206D4" w:rsidP="003206D4">
      <w:pPr>
        <w:pStyle w:val="NormalWeb"/>
        <w:spacing w:before="0" w:beforeAutospacing="0" w:after="0" w:afterAutospacing="0"/>
        <w:rPr>
          <w:rFonts w:ascii="Times New Roman" w:hAnsi="Times New Roman"/>
          <w:sz w:val="20"/>
        </w:rPr>
      </w:pPr>
    </w:p>
    <w:p w:rsidR="000737CC" w:rsidRDefault="000737CC" w:rsidP="003206D4">
      <w:pPr>
        <w:pStyle w:val="Heading1"/>
        <w:jc w:val="left"/>
      </w:pPr>
      <w:r>
        <w:t xml:space="preserve">Prepared By: </w:t>
      </w:r>
    </w:p>
    <w:p w:rsidR="000737CC" w:rsidRDefault="000737CC" w:rsidP="003206D4">
      <w:pPr>
        <w:pStyle w:val="Bodytext0"/>
        <w:tabs>
          <w:tab w:val="left" w:pos="720"/>
        </w:tabs>
      </w:pPr>
      <w:smartTag w:uri="urn:schemas-microsoft-com:office:smarttags" w:element="City">
        <w:smartTag w:uri="urn:schemas-microsoft-com:office:smarttags" w:element="place">
          <w:r w:rsidRPr="003206D4">
            <w:rPr>
              <w:i/>
            </w:rPr>
            <w:t>Lincoln</w:t>
          </w:r>
        </w:smartTag>
      </w:smartTag>
      <w:r w:rsidRPr="003206D4">
        <w:rPr>
          <w:i/>
        </w:rPr>
        <w:t xml:space="preserve"> M. Moore</w:t>
      </w:r>
      <w:r>
        <w:t xml:space="preserve">, </w:t>
      </w:r>
    </w:p>
    <w:p w:rsidR="000737CC" w:rsidRDefault="000737CC" w:rsidP="003206D4">
      <w:pPr>
        <w:pStyle w:val="Bodytext0"/>
        <w:tabs>
          <w:tab w:val="left" w:pos="720"/>
        </w:tabs>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rsidR="007C544C">
        <w:t>,</w:t>
      </w:r>
      <w:r w:rsidR="003206D4">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737CC" w:rsidRDefault="000737CC" w:rsidP="000737CC">
      <w:pPr>
        <w:pStyle w:val="Bodytext0"/>
        <w:tabs>
          <w:tab w:val="left" w:pos="720"/>
        </w:tabs>
      </w:pPr>
    </w:p>
    <w:p w:rsidR="000737CC" w:rsidRDefault="000737CC" w:rsidP="000737CC">
      <w:pPr>
        <w:pStyle w:val="Bodytext0"/>
        <w:tabs>
          <w:tab w:val="left" w:pos="720"/>
        </w:tabs>
      </w:pPr>
      <w:r w:rsidRPr="003206D4">
        <w:rPr>
          <w:i/>
        </w:rPr>
        <w:t>Jeffrey D. Walker Wilson</w:t>
      </w:r>
      <w:r>
        <w:t xml:space="preserve">, </w:t>
      </w:r>
    </w:p>
    <w:p w:rsidR="00427BEF" w:rsidRPr="003206D4" w:rsidRDefault="00427BEF" w:rsidP="003206D4">
      <w:pPr>
        <w:pStyle w:val="Heading1"/>
        <w:jc w:val="left"/>
        <w:rPr>
          <w:b w:val="0"/>
        </w:rPr>
      </w:pPr>
      <w:r w:rsidRPr="003206D4">
        <w:rPr>
          <w:b w:val="0"/>
        </w:rPr>
        <w:lastRenderedPageBreak/>
        <w:t>Earth Team Volunteer</w:t>
      </w:r>
      <w:r w:rsidR="003206D4" w:rsidRPr="003206D4">
        <w:rPr>
          <w:b w:val="0"/>
        </w:rPr>
        <w:t xml:space="preserve">, </w:t>
      </w:r>
      <w:smartTag w:uri="urn:schemas-microsoft-com:office:smarttags" w:element="PlaceName">
        <w:r w:rsidRPr="003206D4">
          <w:rPr>
            <w:b w:val="0"/>
          </w:rPr>
          <w:t>USDA</w:t>
        </w:r>
      </w:smartTag>
      <w:r w:rsidRPr="003206D4">
        <w:rPr>
          <w:b w:val="0"/>
        </w:rPr>
        <w:t xml:space="preserve"> </w:t>
      </w:r>
      <w:smartTag w:uri="urn:schemas-microsoft-com:office:smarttags" w:element="PlaceName">
        <w:r w:rsidRPr="003206D4">
          <w:rPr>
            <w:b w:val="0"/>
          </w:rPr>
          <w:t>NRCS</w:t>
        </w:r>
      </w:smartTag>
      <w:r w:rsidRPr="003206D4">
        <w:rPr>
          <w:b w:val="0"/>
        </w:rPr>
        <w:t xml:space="preserve"> </w:t>
      </w:r>
      <w:smartTag w:uri="urn:schemas-microsoft-com:office:smarttags" w:element="PlaceName">
        <w:r w:rsidRPr="003206D4">
          <w:rPr>
            <w:b w:val="0"/>
          </w:rPr>
          <w:t>NATIONAL</w:t>
        </w:r>
      </w:smartTag>
      <w:r w:rsidRPr="003206D4">
        <w:rPr>
          <w:b w:val="0"/>
        </w:rPr>
        <w:t xml:space="preserve"> </w:t>
      </w:r>
      <w:smartTag w:uri="urn:schemas-microsoft-com:office:smarttags" w:element="PlaceName">
        <w:r w:rsidRPr="003206D4">
          <w:rPr>
            <w:b w:val="0"/>
          </w:rPr>
          <w:t>Plant</w:t>
        </w:r>
      </w:smartTag>
      <w:r w:rsidRPr="003206D4">
        <w:rPr>
          <w:b w:val="0"/>
        </w:rPr>
        <w:t xml:space="preserve"> </w:t>
      </w:r>
      <w:smartTag w:uri="urn:schemas-microsoft-com:office:smarttags" w:element="PlaceName">
        <w:r w:rsidRPr="003206D4">
          <w:rPr>
            <w:b w:val="0"/>
          </w:rPr>
          <w:t>Data</w:t>
        </w:r>
      </w:smartTag>
      <w:r w:rsidRPr="003206D4">
        <w:rPr>
          <w:b w:val="0"/>
        </w:rPr>
        <w:t xml:space="preserve"> </w:t>
      </w:r>
      <w:smartTag w:uri="urn:schemas-microsoft-com:office:smarttags" w:element="PlaceType">
        <w:r w:rsidRPr="003206D4">
          <w:rPr>
            <w:b w:val="0"/>
          </w:rPr>
          <w:t>Center</w:t>
        </w:r>
      </w:smartTag>
      <w:r w:rsidRPr="003206D4">
        <w:rPr>
          <w:b w:val="0"/>
        </w:rPr>
        <w:t>,</w:t>
      </w:r>
      <w:r w:rsidR="003206D4" w:rsidRPr="003206D4">
        <w:rPr>
          <w:b w:val="0"/>
        </w:rPr>
        <w:t xml:space="preserve"> </w:t>
      </w:r>
      <w:smartTag w:uri="urn:schemas-microsoft-com:office:smarttags" w:element="place">
        <w:smartTag w:uri="urn:schemas-microsoft-com:office:smarttags" w:element="City">
          <w:r w:rsidRPr="003206D4">
            <w:rPr>
              <w:b w:val="0"/>
            </w:rPr>
            <w:t>Baton Rouge</w:t>
          </w:r>
        </w:smartTag>
        <w:r w:rsidRPr="003206D4">
          <w:rPr>
            <w:b w:val="0"/>
          </w:rPr>
          <w:t xml:space="preserve">, </w:t>
        </w:r>
        <w:smartTag w:uri="urn:schemas-microsoft-com:office:smarttags" w:element="State">
          <w:r w:rsidRPr="003206D4">
            <w:rPr>
              <w:b w:val="0"/>
            </w:rPr>
            <w:t>Louisiana</w:t>
          </w:r>
        </w:smartTag>
      </w:smartTag>
    </w:p>
    <w:p w:rsidR="00427BEF" w:rsidRDefault="00427BEF" w:rsidP="000737CC">
      <w:pPr>
        <w:pStyle w:val="Heading1"/>
        <w:jc w:val="left"/>
      </w:pPr>
    </w:p>
    <w:p w:rsidR="000737CC" w:rsidRDefault="000737CC" w:rsidP="000737CC">
      <w:pPr>
        <w:pStyle w:val="Heading1"/>
        <w:jc w:val="left"/>
      </w:pPr>
      <w:r>
        <w:t xml:space="preserve">Species Coordinator: </w:t>
      </w:r>
    </w:p>
    <w:p w:rsidR="000737CC" w:rsidRPr="003206D4" w:rsidRDefault="000737CC" w:rsidP="000737CC">
      <w:pPr>
        <w:pStyle w:val="Heading1"/>
        <w:jc w:val="left"/>
        <w:rPr>
          <w:b w:val="0"/>
          <w:i/>
        </w:rPr>
      </w:pPr>
      <w:smartTag w:uri="urn:schemas-microsoft-com:office:smarttags" w:element="City">
        <w:smartTag w:uri="urn:schemas-microsoft-com:office:smarttags" w:element="place">
          <w:r w:rsidRPr="003206D4">
            <w:rPr>
              <w:b w:val="0"/>
              <w:i/>
            </w:rPr>
            <w:t>Lincoln</w:t>
          </w:r>
        </w:smartTag>
      </w:smartTag>
      <w:r w:rsidRPr="003206D4">
        <w:rPr>
          <w:b w:val="0"/>
          <w:i/>
        </w:rPr>
        <w:t xml:space="preserve"> M. Moore</w:t>
      </w:r>
    </w:p>
    <w:p w:rsidR="000737CC" w:rsidRDefault="000737CC" w:rsidP="000737CC">
      <w:pPr>
        <w:pStyle w:val="Bodytext0"/>
        <w:tabs>
          <w:tab w:val="left" w:pos="720"/>
        </w:tabs>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rsidR="007C544C">
        <w:t>,</w:t>
      </w:r>
      <w:r w:rsidR="003206D4">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0737CC" w:rsidRDefault="000737CC" w:rsidP="000737CC">
      <w:pPr>
        <w:jc w:val="both"/>
      </w:pPr>
    </w:p>
    <w:p w:rsidR="007C544C" w:rsidRDefault="007C544C" w:rsidP="000737CC">
      <w:pPr>
        <w:pStyle w:val="BodyText"/>
        <w:jc w:val="left"/>
        <w:rPr>
          <w:rStyle w:val="Footer1Char"/>
          <w:color w:val="auto"/>
          <w:szCs w:val="16"/>
        </w:rPr>
      </w:pPr>
      <w:r>
        <w:rPr>
          <w:rStyle w:val="Footer1Char"/>
          <w:color w:val="auto"/>
          <w:szCs w:val="16"/>
        </w:rPr>
        <w:t>Edited: 22june06 lmm</w:t>
      </w:r>
      <w:r w:rsidR="003206D4">
        <w:rPr>
          <w:rStyle w:val="Footer1Char"/>
          <w:color w:val="auto"/>
          <w:szCs w:val="16"/>
        </w:rPr>
        <w:t>; 060803 jsp</w:t>
      </w:r>
    </w:p>
    <w:p w:rsidR="007C544C" w:rsidRPr="007C544C" w:rsidRDefault="007C544C" w:rsidP="000737CC">
      <w:pPr>
        <w:pStyle w:val="BodyText"/>
        <w:jc w:val="left"/>
        <w:rPr>
          <w:rStyle w:val="Footer1Char"/>
          <w:color w:val="auto"/>
          <w:szCs w:val="16"/>
        </w:rPr>
      </w:pPr>
    </w:p>
    <w:p w:rsidR="000737CC" w:rsidRPr="004262DE" w:rsidRDefault="000737CC" w:rsidP="000737CC">
      <w:pPr>
        <w:pStyle w:val="BodyText"/>
        <w:jc w:val="left"/>
        <w:rPr>
          <w:rStyle w:val="Footer1Char"/>
          <w:color w:val="auto"/>
          <w:szCs w:val="16"/>
        </w:rPr>
      </w:pPr>
      <w:r w:rsidRPr="004262DE">
        <w:rPr>
          <w:rStyle w:val="Footer1Char"/>
          <w:color w:val="auto"/>
          <w:szCs w:val="16"/>
        </w:rPr>
        <w:t>For more information about this and other plants, please contact your local NRCS field office or Conservation District, and visit the PLANTS Web site&lt;</w:t>
      </w:r>
      <w:hyperlink r:id="rId10" w:history="1">
        <w:r w:rsidRPr="004262DE">
          <w:rPr>
            <w:rStyle w:val="Hyperlink"/>
            <w:color w:val="auto"/>
            <w:sz w:val="16"/>
            <w:szCs w:val="16"/>
          </w:rPr>
          <w:t>http://plants.usda.gov</w:t>
        </w:r>
      </w:hyperlink>
      <w:r w:rsidRPr="004262DE">
        <w:rPr>
          <w:rStyle w:val="Footer1Char"/>
          <w:color w:val="auto"/>
          <w:szCs w:val="16"/>
        </w:rPr>
        <w:t>&gt; or the Plant Materials Program Web site &lt;</w:t>
      </w:r>
      <w:hyperlink r:id="rId11" w:history="1">
        <w:r w:rsidRPr="004262DE">
          <w:rPr>
            <w:rStyle w:val="Hyperlink"/>
            <w:color w:val="auto"/>
            <w:sz w:val="16"/>
            <w:szCs w:val="16"/>
          </w:rPr>
          <w:t>http://Plant-Materials.nrcs.usda.gov</w:t>
        </w:r>
      </w:hyperlink>
      <w:r w:rsidRPr="004262DE">
        <w:rPr>
          <w:rStyle w:val="Footer1Char"/>
          <w:color w:val="auto"/>
          <w:szCs w:val="16"/>
        </w:rPr>
        <w:t>&gt;</w:t>
      </w:r>
    </w:p>
    <w:p w:rsidR="000737CC" w:rsidRPr="004262DE" w:rsidRDefault="000737CC" w:rsidP="000737CC">
      <w:pPr>
        <w:pStyle w:val="Footer"/>
        <w:rPr>
          <w:rStyle w:val="PageNumber"/>
          <w:sz w:val="16"/>
          <w:szCs w:val="16"/>
        </w:rPr>
      </w:pPr>
    </w:p>
    <w:p w:rsidR="000737CC" w:rsidRPr="004262DE" w:rsidRDefault="000737CC" w:rsidP="000737CC">
      <w:pPr>
        <w:pStyle w:val="NormalWeb"/>
        <w:rPr>
          <w:rFonts w:ascii="Times New Roman" w:hAnsi="Times New Roman"/>
          <w:i/>
          <w:color w:val="0000FF"/>
          <w:sz w:val="16"/>
          <w:szCs w:val="16"/>
        </w:rPr>
      </w:pPr>
      <w:r w:rsidRPr="004262DE">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4262DE">
            <w:rPr>
              <w:rFonts w:ascii="Times New Roman" w:hAnsi="Times New Roman"/>
              <w:i/>
              <w:color w:val="0000FF"/>
              <w:sz w:val="16"/>
              <w:szCs w:val="16"/>
            </w:rPr>
            <w:t>U.S.</w:t>
          </w:r>
        </w:smartTag>
      </w:smartTag>
      <w:r w:rsidRPr="004262DE">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4262DE">
          <w:rPr>
            <w:rStyle w:val="Hyperlink"/>
            <w:rFonts w:ascii="Times New Roman" w:hAnsi="Times New Roman"/>
            <w:i/>
            <w:sz w:val="16"/>
            <w:szCs w:val="16"/>
          </w:rPr>
          <w:t>TARGET Center</w:t>
        </w:r>
      </w:hyperlink>
      <w:r w:rsidRPr="004262DE">
        <w:rPr>
          <w:rFonts w:ascii="Times New Roman" w:hAnsi="Times New Roman"/>
          <w:i/>
          <w:color w:val="0000FF"/>
          <w:sz w:val="16"/>
          <w:szCs w:val="16"/>
        </w:rPr>
        <w:t xml:space="preserve"> at 202-720-2600 (voice and TDD).</w:t>
      </w:r>
    </w:p>
    <w:p w:rsidR="000737CC" w:rsidRPr="004262DE" w:rsidRDefault="000737CC" w:rsidP="000737CC">
      <w:pPr>
        <w:pStyle w:val="NormalWeb"/>
        <w:rPr>
          <w:rFonts w:ascii="Times New Roman" w:hAnsi="Times New Roman"/>
          <w:i/>
          <w:color w:val="0000FF"/>
          <w:sz w:val="16"/>
          <w:szCs w:val="16"/>
        </w:rPr>
      </w:pPr>
      <w:r w:rsidRPr="004262DE">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0737CC" w:rsidRPr="004262DE" w:rsidRDefault="000737CC" w:rsidP="000737CC">
      <w:pPr>
        <w:pStyle w:val="NormalWeb"/>
        <w:rPr>
          <w:rFonts w:ascii="Times New Roman" w:hAnsi="Times New Roman"/>
          <w:i/>
          <w:color w:val="0000FF"/>
          <w:sz w:val="16"/>
          <w:szCs w:val="16"/>
        </w:rPr>
      </w:pPr>
      <w:r w:rsidRPr="004262DE">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4262DE">
          <w:rPr>
            <w:rStyle w:val="Hyperlink"/>
            <w:rFonts w:ascii="Times New Roman" w:hAnsi="Times New Roman"/>
            <w:i/>
            <w:sz w:val="16"/>
            <w:szCs w:val="16"/>
          </w:rPr>
          <w:t>Civil Rights at the Natural Resources Convervation Service</w:t>
        </w:r>
      </w:hyperlink>
      <w:r w:rsidRPr="004262DE">
        <w:rPr>
          <w:rFonts w:ascii="Times New Roman" w:hAnsi="Times New Roman"/>
          <w:i/>
          <w:color w:val="0000FF"/>
          <w:sz w:val="16"/>
          <w:szCs w:val="16"/>
        </w:rPr>
        <w:t xml:space="preserve">. </w:t>
      </w:r>
    </w:p>
    <w:p w:rsidR="000737CC" w:rsidRDefault="000737CC" w:rsidP="000737CC">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D29" w:rsidRDefault="00441D29">
      <w:r>
        <w:separator/>
      </w:r>
    </w:p>
  </w:endnote>
  <w:endnote w:type="continuationSeparator" w:id="0">
    <w:p w:rsidR="00441D29" w:rsidRDefault="00441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D29" w:rsidRDefault="00441D29">
      <w:r>
        <w:separator/>
      </w:r>
    </w:p>
  </w:footnote>
  <w:footnote w:type="continuationSeparator" w:id="0">
    <w:p w:rsidR="00441D29" w:rsidRDefault="00441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96A2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1A4"/>
    <w:rsid w:val="000578C2"/>
    <w:rsid w:val="000607FF"/>
    <w:rsid w:val="000737CC"/>
    <w:rsid w:val="000867C9"/>
    <w:rsid w:val="000A1774"/>
    <w:rsid w:val="000E479E"/>
    <w:rsid w:val="000F1970"/>
    <w:rsid w:val="001478F1"/>
    <w:rsid w:val="001B2ADA"/>
    <w:rsid w:val="001B6C75"/>
    <w:rsid w:val="001C4209"/>
    <w:rsid w:val="001D6A53"/>
    <w:rsid w:val="001E6B41"/>
    <w:rsid w:val="001F7210"/>
    <w:rsid w:val="002148DF"/>
    <w:rsid w:val="00222F37"/>
    <w:rsid w:val="002375B8"/>
    <w:rsid w:val="0026727E"/>
    <w:rsid w:val="002C45BA"/>
    <w:rsid w:val="003127AB"/>
    <w:rsid w:val="003206D4"/>
    <w:rsid w:val="0036701D"/>
    <w:rsid w:val="003703A4"/>
    <w:rsid w:val="003749B3"/>
    <w:rsid w:val="00377934"/>
    <w:rsid w:val="00395D33"/>
    <w:rsid w:val="004032F8"/>
    <w:rsid w:val="004052E3"/>
    <w:rsid w:val="00416D52"/>
    <w:rsid w:val="004262DE"/>
    <w:rsid w:val="00427BEF"/>
    <w:rsid w:val="004340C9"/>
    <w:rsid w:val="004364E5"/>
    <w:rsid w:val="00437F11"/>
    <w:rsid w:val="00441D29"/>
    <w:rsid w:val="004500D1"/>
    <w:rsid w:val="004538E3"/>
    <w:rsid w:val="0048212B"/>
    <w:rsid w:val="00485D14"/>
    <w:rsid w:val="004A50AC"/>
    <w:rsid w:val="004E2BD6"/>
    <w:rsid w:val="004F75FB"/>
    <w:rsid w:val="00520FAC"/>
    <w:rsid w:val="00592CFA"/>
    <w:rsid w:val="005A2740"/>
    <w:rsid w:val="005E6C30"/>
    <w:rsid w:val="005F57D8"/>
    <w:rsid w:val="00607D5A"/>
    <w:rsid w:val="0061608E"/>
    <w:rsid w:val="006333FE"/>
    <w:rsid w:val="00660D73"/>
    <w:rsid w:val="006B4B3E"/>
    <w:rsid w:val="00712AC4"/>
    <w:rsid w:val="0075249B"/>
    <w:rsid w:val="007A3680"/>
    <w:rsid w:val="007B6BD0"/>
    <w:rsid w:val="007C544C"/>
    <w:rsid w:val="007F0862"/>
    <w:rsid w:val="007F3743"/>
    <w:rsid w:val="00830F95"/>
    <w:rsid w:val="0089154B"/>
    <w:rsid w:val="008B3C33"/>
    <w:rsid w:val="008E6018"/>
    <w:rsid w:val="008F3D5A"/>
    <w:rsid w:val="008F481E"/>
    <w:rsid w:val="00924256"/>
    <w:rsid w:val="00982214"/>
    <w:rsid w:val="009D3F7D"/>
    <w:rsid w:val="009F0497"/>
    <w:rsid w:val="00A036F4"/>
    <w:rsid w:val="00A06FE6"/>
    <w:rsid w:val="00A12175"/>
    <w:rsid w:val="00A8423D"/>
    <w:rsid w:val="00A96A2F"/>
    <w:rsid w:val="00AB0F7A"/>
    <w:rsid w:val="00AD30BE"/>
    <w:rsid w:val="00B21D63"/>
    <w:rsid w:val="00B755F2"/>
    <w:rsid w:val="00B841F9"/>
    <w:rsid w:val="00B8425D"/>
    <w:rsid w:val="00BD616F"/>
    <w:rsid w:val="00BE5356"/>
    <w:rsid w:val="00BF44A8"/>
    <w:rsid w:val="00C71B7B"/>
    <w:rsid w:val="00C81773"/>
    <w:rsid w:val="00CD49CC"/>
    <w:rsid w:val="00CF06F8"/>
    <w:rsid w:val="00CF7EC1"/>
    <w:rsid w:val="00D62818"/>
    <w:rsid w:val="00DD123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m1">
    <w:name w:val="sm1"/>
    <w:basedOn w:val="DefaultParagraphFont"/>
    <w:rsid w:val="000737CC"/>
    <w:rPr>
      <w:rFonts w:ascii="Verdana" w:hAnsi="Verdana" w:hint="default"/>
      <w:sz w:val="14"/>
      <w:szCs w:val="14"/>
    </w:rPr>
  </w:style>
  <w:style w:type="paragraph" w:styleId="BalloonText">
    <w:name w:val="Balloon Text"/>
    <w:basedOn w:val="Normal"/>
    <w:semiHidden/>
    <w:rsid w:val="003206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1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iucnredlist.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JEFFREY PINE</vt:lpstr>
    </vt:vector>
  </TitlesOfParts>
  <Company>USDA NRCS National Plant Data Center</Company>
  <LinksUpToDate>false</LinksUpToDate>
  <CharactersWithSpaces>9515</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2228333</vt:i4>
      </vt:variant>
      <vt:variant>
        <vt:i4>0</vt:i4>
      </vt:variant>
      <vt:variant>
        <vt:i4>0</vt:i4>
      </vt:variant>
      <vt:variant>
        <vt:i4>5</vt:i4>
      </vt:variant>
      <vt:variant>
        <vt:lpwstr>http://www.iucnredlist.org/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PINE</dc:title>
  <dc:subject>Pinus  jeffreyi Grev. &amp; Balf.</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