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347634" w:rsidP="00FB030E">
      <w:pPr>
        <w:pStyle w:val="Title"/>
        <w:rPr>
          <w:sz w:val="24"/>
          <w:szCs w:val="24"/>
        </w:rPr>
      </w:pPr>
      <w:r>
        <w:rPr>
          <w:bCs w:val="0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2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567EE9" w:rsidP="00567EE9">
      <w:pPr>
        <w:pStyle w:val="Title"/>
        <w:tabs>
          <w:tab w:val="right" w:pos="10080"/>
        </w:tabs>
        <w:spacing w:after="120"/>
        <w:jc w:val="center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>
        <w:tab/>
      </w:r>
      <w:r>
        <w:tab/>
      </w:r>
      <w:r w:rsidR="001D3988" w:rsidRPr="003759E1">
        <w:t>Plant Guide</w:t>
      </w:r>
    </w:p>
    <w:tbl>
      <w:tblPr>
        <w:tblW w:w="0" w:type="auto"/>
        <w:tblInd w:w="18" w:type="dxa"/>
        <w:tblLayout w:type="fixed"/>
        <w:tblLook w:val="0000"/>
      </w:tblPr>
      <w:tblGrid>
        <w:gridCol w:w="4410"/>
      </w:tblGrid>
      <w:tr w:rsidR="00224C8F" w:rsidTr="00F44D8B">
        <w:tc>
          <w:tcPr>
            <w:tcW w:w="4410" w:type="dxa"/>
          </w:tcPr>
          <w:p w:rsidR="00413BFB" w:rsidRPr="00F44D8B" w:rsidRDefault="00006D79" w:rsidP="00D64206">
            <w:pPr>
              <w:pStyle w:val="TitleHeader"/>
              <w:rPr>
                <w:i w:val="0"/>
              </w:rPr>
            </w:pPr>
            <w:r>
              <w:rPr>
                <w:i w:val="0"/>
              </w:rPr>
              <w:lastRenderedPageBreak/>
              <w:t>narrowleaf mountainmint</w:t>
            </w:r>
          </w:p>
        </w:tc>
      </w:tr>
      <w:tr w:rsidR="00224C8F" w:rsidTr="00F44D8B">
        <w:tc>
          <w:tcPr>
            <w:tcW w:w="4410" w:type="dxa"/>
          </w:tcPr>
          <w:p w:rsidR="00224C8F" w:rsidRPr="00C9540F" w:rsidRDefault="00E357D0" w:rsidP="00EF0D13">
            <w:pPr>
              <w:pStyle w:val="Titlesubheader1"/>
              <w:rPr>
                <w:i/>
              </w:rPr>
            </w:pPr>
            <w:r>
              <w:rPr>
                <w:rStyle w:val="Emphasis"/>
              </w:rPr>
              <w:t xml:space="preserve">Pycnanthemum </w:t>
            </w:r>
            <w:r w:rsidR="00F97B6B">
              <w:rPr>
                <w:rStyle w:val="Emphasis"/>
              </w:rPr>
              <w:t xml:space="preserve">tenuifolium </w:t>
            </w:r>
            <w:r w:rsidR="000076E8">
              <w:rPr>
                <w:rStyle w:val="search1"/>
                <w:color w:val="auto"/>
              </w:rPr>
              <w:t>Schrad.</w:t>
            </w:r>
          </w:p>
        </w:tc>
      </w:tr>
      <w:tr w:rsidR="00224C8F" w:rsidTr="00F44D8B">
        <w:tc>
          <w:tcPr>
            <w:tcW w:w="4410" w:type="dxa"/>
          </w:tcPr>
          <w:p w:rsidR="00224C8F" w:rsidRDefault="00224C8F" w:rsidP="00F44D8B">
            <w:pPr>
              <w:pStyle w:val="Titlesubheader2"/>
              <w:rPr>
                <w:i/>
              </w:rPr>
            </w:pPr>
            <w:r>
              <w:t xml:space="preserve">Plant Symbol = </w:t>
            </w:r>
            <w:r w:rsidR="00F97B6B">
              <w:t>PYTE</w:t>
            </w:r>
          </w:p>
        </w:tc>
      </w:tr>
    </w:tbl>
    <w:p w:rsidR="00224C8F" w:rsidRDefault="00224C8F" w:rsidP="00224C8F">
      <w:pPr>
        <w:pStyle w:val="Header2"/>
        <w:spacing w:after="120"/>
      </w:pPr>
      <w:r>
        <w:t xml:space="preserve">Contributed by: </w:t>
      </w:r>
      <w:r w:rsidR="00BF354D">
        <w:rPr>
          <w:i w:val="0"/>
        </w:rPr>
        <w:t>USDA NRCS Cape May</w:t>
      </w:r>
      <w:r w:rsidRPr="00036BF6">
        <w:rPr>
          <w:i w:val="0"/>
        </w:rPr>
        <w:t xml:space="preserve"> Plant Materials Center</w:t>
      </w:r>
      <w:r w:rsidR="00E15870">
        <w:rPr>
          <w:i w:val="0"/>
        </w:rPr>
        <w:t xml:space="preserve"> </w:t>
      </w:r>
    </w:p>
    <w:p w:rsidR="0009080A" w:rsidRDefault="00347634" w:rsidP="002F253D">
      <w:pPr>
        <w:pStyle w:val="Header2"/>
        <w:keepNext/>
        <w:spacing w:after="120"/>
        <w:rPr>
          <w:i w:val="0"/>
          <w:noProof/>
          <w:sz w:val="16"/>
          <w:szCs w:val="16"/>
        </w:rPr>
      </w:pPr>
      <w:r>
        <w:rPr>
          <w:i w:val="0"/>
          <w:noProof/>
          <w:sz w:val="16"/>
          <w:szCs w:val="16"/>
        </w:rPr>
        <w:drawing>
          <wp:inline distT="0" distB="0" distL="0" distR="0">
            <wp:extent cx="2733675" cy="2133600"/>
            <wp:effectExtent l="19050" t="0" r="9525" b="0"/>
            <wp:docPr id="1" name="Picture 1" descr="Color image of a dense stand of narrowleaf mountainmint growing in a field. Flowers are white, leaves are narrow, and plants are shown growing three feet hig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image of a dense stand of narrowleaf mountainmint growing in a field. Flowers are white, leaves are narrow, and plants are shown growing three feet high.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D41" w:rsidRPr="00A83B67" w:rsidRDefault="00574C6D" w:rsidP="007C2D41">
      <w:pPr>
        <w:pStyle w:val="BodytextNRCS"/>
        <w:rPr>
          <w:sz w:val="16"/>
          <w:szCs w:val="16"/>
        </w:rPr>
      </w:pPr>
      <w:r w:rsidRPr="00A83B67">
        <w:rPr>
          <w:sz w:val="16"/>
          <w:szCs w:val="16"/>
        </w:rPr>
        <w:t>Narrowleaf mountainmint</w:t>
      </w:r>
      <w:r w:rsidRPr="00CB6E73">
        <w:rPr>
          <w:i/>
          <w:sz w:val="16"/>
          <w:szCs w:val="16"/>
        </w:rPr>
        <w:t xml:space="preserve"> (Pycnanthemum tenuifolium) </w:t>
      </w:r>
      <w:r w:rsidRPr="00A83B67">
        <w:rPr>
          <w:sz w:val="16"/>
          <w:szCs w:val="16"/>
        </w:rPr>
        <w:t>(Photo by, Jolie Dollar, Xerces Society</w:t>
      </w:r>
      <w:r w:rsidR="00A512DF">
        <w:rPr>
          <w:sz w:val="16"/>
          <w:szCs w:val="16"/>
        </w:rPr>
        <w:t>)</w:t>
      </w:r>
    </w:p>
    <w:p w:rsidR="007C2D41" w:rsidRDefault="007C2D41" w:rsidP="007C2D41">
      <w:pPr>
        <w:pStyle w:val="BodytextNRCS"/>
        <w:rPr>
          <w:i/>
          <w:sz w:val="16"/>
          <w:szCs w:val="16"/>
        </w:rPr>
      </w:pPr>
    </w:p>
    <w:p w:rsidR="00B201CE" w:rsidRPr="007C2D41" w:rsidRDefault="00224C8F" w:rsidP="007C2D41">
      <w:pPr>
        <w:pStyle w:val="BodytextNRCS"/>
        <w:rPr>
          <w:b/>
          <w:sz w:val="16"/>
          <w:szCs w:val="16"/>
        </w:rPr>
      </w:pPr>
      <w:r w:rsidRPr="007C2D41">
        <w:rPr>
          <w:b/>
        </w:rPr>
        <w:t>Alternate Name</w:t>
      </w:r>
      <w:r w:rsidR="00B201CE" w:rsidRPr="007C2D41">
        <w:rPr>
          <w:b/>
        </w:rPr>
        <w:t>s</w:t>
      </w:r>
    </w:p>
    <w:p w:rsidR="00E11A38" w:rsidRDefault="00CB6E73" w:rsidP="007C2D41">
      <w:pPr>
        <w:pStyle w:val="BodytextNRCS"/>
      </w:pPr>
      <w:r w:rsidRPr="00CB6E73">
        <w:rPr>
          <w:i/>
        </w:rPr>
        <w:t>Common Alternate Names:</w:t>
      </w:r>
      <w:r w:rsidRPr="00CB6E73">
        <w:t xml:space="preserve"> </w:t>
      </w:r>
    </w:p>
    <w:p w:rsidR="00E11A38" w:rsidRDefault="00CB6E73" w:rsidP="007C2D41">
      <w:pPr>
        <w:pStyle w:val="BodytextNRCS"/>
      </w:pPr>
      <w:r w:rsidRPr="00F5770B">
        <w:t>Virginia thyme</w:t>
      </w:r>
    </w:p>
    <w:p w:rsidR="00E11A38" w:rsidRDefault="00CB6E73" w:rsidP="007C2D41">
      <w:pPr>
        <w:pStyle w:val="BodytextNRCS"/>
      </w:pPr>
      <w:r w:rsidRPr="00F5770B">
        <w:t xml:space="preserve">slender mountain </w:t>
      </w:r>
      <w:r w:rsidR="00784193">
        <w:t>mint</w:t>
      </w:r>
    </w:p>
    <w:p w:rsidR="00CB6E73" w:rsidRDefault="00784193" w:rsidP="007C2D41">
      <w:pPr>
        <w:pStyle w:val="BodytextNRCS"/>
      </w:pPr>
      <w:r>
        <w:t>common horsemint</w:t>
      </w:r>
    </w:p>
    <w:p w:rsidR="00CB6E73" w:rsidRDefault="00CB6E73" w:rsidP="00F5770B">
      <w:pPr>
        <w:jc w:val="left"/>
        <w:rPr>
          <w:i/>
          <w:sz w:val="20"/>
        </w:rPr>
      </w:pPr>
    </w:p>
    <w:p w:rsidR="00574C6D" w:rsidRPr="00F5770B" w:rsidRDefault="00224C8F" w:rsidP="00F5770B">
      <w:pPr>
        <w:jc w:val="left"/>
        <w:rPr>
          <w:sz w:val="20"/>
        </w:rPr>
      </w:pPr>
      <w:r w:rsidRPr="00F5770B">
        <w:rPr>
          <w:b/>
          <w:sz w:val="20"/>
        </w:rPr>
        <w:t>Uses</w:t>
      </w:r>
    </w:p>
    <w:p w:rsidR="00F5770B" w:rsidRDefault="00FD1BFB" w:rsidP="00F13CF5">
      <w:pPr>
        <w:pStyle w:val="BodytextNRCS"/>
      </w:pPr>
      <w:r w:rsidRPr="00FD1BFB">
        <w:rPr>
          <w:i/>
        </w:rPr>
        <w:t>Wildlife Use</w:t>
      </w:r>
      <w:r w:rsidR="00045450">
        <w:rPr>
          <w:i/>
        </w:rPr>
        <w:t>:</w:t>
      </w:r>
      <w:r w:rsidR="00574C6D">
        <w:t xml:space="preserve"> </w:t>
      </w:r>
      <w:r w:rsidR="007C2D41">
        <w:rPr>
          <w:i/>
        </w:rPr>
        <w:t>Pycnanthemum</w:t>
      </w:r>
      <w:r w:rsidR="007C2D41" w:rsidRPr="00D00493">
        <w:rPr>
          <w:i/>
        </w:rPr>
        <w:t xml:space="preserve">. </w:t>
      </w:r>
      <w:r w:rsidR="00A83B67">
        <w:rPr>
          <w:i/>
        </w:rPr>
        <w:t>t</w:t>
      </w:r>
      <w:r w:rsidR="007C2D41" w:rsidRPr="00D00493">
        <w:rPr>
          <w:i/>
        </w:rPr>
        <w:t>enuifolium</w:t>
      </w:r>
      <w:r w:rsidR="007C2D41">
        <w:t xml:space="preserve"> </w:t>
      </w:r>
      <w:r w:rsidR="00961A3E" w:rsidRPr="00D00493">
        <w:t xml:space="preserve">provides a nectar source for pollinators and is well suited for use in pollinator restoration habitat. Preliminary observation found that </w:t>
      </w:r>
      <w:r w:rsidR="00961A3E" w:rsidRPr="00D00493">
        <w:rPr>
          <w:i/>
        </w:rPr>
        <w:t>P. tenuifolium</w:t>
      </w:r>
      <w:r w:rsidR="00961A3E" w:rsidRPr="00D00493">
        <w:t xml:space="preserve"> attracted 20 different species of Hymenoptera and Lepidoptera in Cape May, New Jersey. </w:t>
      </w:r>
      <w:r w:rsidR="00D00493">
        <w:t>The sweat bee</w:t>
      </w:r>
      <w:r w:rsidR="008649D3">
        <w:t>s</w:t>
      </w:r>
      <w:r w:rsidR="00D00493">
        <w:t xml:space="preserve"> </w:t>
      </w:r>
      <w:r w:rsidR="00961A3E" w:rsidRPr="00D00493">
        <w:rPr>
          <w:i/>
        </w:rPr>
        <w:t>Lasioglossum vierecki</w:t>
      </w:r>
      <w:r w:rsidR="00934E4C">
        <w:t>,</w:t>
      </w:r>
      <w:r w:rsidR="008649D3">
        <w:t xml:space="preserve"> </w:t>
      </w:r>
      <w:r w:rsidR="00961A3E" w:rsidRPr="00D00493">
        <w:rPr>
          <w:i/>
        </w:rPr>
        <w:t xml:space="preserve">Halictus </w:t>
      </w:r>
      <w:r w:rsidR="008649D3">
        <w:rPr>
          <w:i/>
        </w:rPr>
        <w:t>confusu</w:t>
      </w:r>
      <w:r w:rsidR="00961A3E" w:rsidRPr="00D00493">
        <w:rPr>
          <w:i/>
        </w:rPr>
        <w:t>s</w:t>
      </w:r>
      <w:r w:rsidR="00934E4C">
        <w:t xml:space="preserve">, </w:t>
      </w:r>
      <w:r w:rsidR="00961A3E" w:rsidRPr="00D00493">
        <w:t xml:space="preserve">and </w:t>
      </w:r>
      <w:r w:rsidR="00D00493" w:rsidRPr="00D00493">
        <w:rPr>
          <w:i/>
        </w:rPr>
        <w:t>Halictus ligatus</w:t>
      </w:r>
      <w:r w:rsidR="00D00493" w:rsidRPr="00D00493">
        <w:t xml:space="preserve"> were most frequently observed visiting the flower. </w:t>
      </w:r>
      <w:r w:rsidR="00934E4C">
        <w:t xml:space="preserve">Both </w:t>
      </w:r>
      <w:r w:rsidR="00934E4C" w:rsidRPr="00934E4C">
        <w:rPr>
          <w:i/>
        </w:rPr>
        <w:t>Lasioglossum</w:t>
      </w:r>
      <w:r w:rsidR="00934E4C">
        <w:t xml:space="preserve"> sp. and </w:t>
      </w:r>
      <w:r w:rsidR="00934E4C" w:rsidRPr="00D00493">
        <w:rPr>
          <w:i/>
        </w:rPr>
        <w:t xml:space="preserve">Halictus </w:t>
      </w:r>
      <w:r w:rsidR="00934E4C">
        <w:rPr>
          <w:i/>
        </w:rPr>
        <w:t xml:space="preserve">confuses </w:t>
      </w:r>
      <w:r w:rsidR="00934E4C" w:rsidRPr="00934E4C">
        <w:t>in particular</w:t>
      </w:r>
      <w:r w:rsidR="00934E4C">
        <w:rPr>
          <w:i/>
        </w:rPr>
        <w:t xml:space="preserve"> </w:t>
      </w:r>
      <w:r w:rsidR="00934E4C">
        <w:t>are important pollinators of pepper , watermelon, strawberry, and tomato plants</w:t>
      </w:r>
      <w:r w:rsidR="00F5770B">
        <w:t>.</w:t>
      </w:r>
    </w:p>
    <w:p w:rsidR="00F5770B" w:rsidRDefault="00F5770B" w:rsidP="00F13CF5">
      <w:pPr>
        <w:pStyle w:val="BodytextNRCS"/>
      </w:pPr>
    </w:p>
    <w:p w:rsidR="00FD7472" w:rsidRDefault="0006636E" w:rsidP="00F13CF5">
      <w:pPr>
        <w:pStyle w:val="BodytextNRCS"/>
      </w:pPr>
      <w:r>
        <w:t xml:space="preserve">Robertson (1928) collected 29 species of Lepidoptera from </w:t>
      </w:r>
      <w:r w:rsidR="00CB6E73">
        <w:rPr>
          <w:i/>
        </w:rPr>
        <w:t>P. tenuifolium</w:t>
      </w:r>
      <w:r>
        <w:rPr>
          <w:i/>
        </w:rPr>
        <w:t xml:space="preserve"> </w:t>
      </w:r>
      <w:r w:rsidR="00CB6E73">
        <w:t xml:space="preserve">in Central Illinois. </w:t>
      </w:r>
      <w:r w:rsidR="001B4993">
        <w:t xml:space="preserve">This </w:t>
      </w:r>
      <w:r w:rsidR="00195485">
        <w:t xml:space="preserve">is one of the </w:t>
      </w:r>
      <w:r w:rsidR="001B4993">
        <w:t xml:space="preserve">greatest </w:t>
      </w:r>
      <w:r w:rsidR="00195485">
        <w:t>numbers</w:t>
      </w:r>
      <w:r w:rsidR="001B4993">
        <w:t xml:space="preserve"> of species to visit a flower from the 244 species </w:t>
      </w:r>
      <w:r w:rsidR="00392233">
        <w:t>of flowering plants in his study.</w:t>
      </w:r>
      <w:r w:rsidR="00074429">
        <w:t xml:space="preserve"> In Tooker et al.</w:t>
      </w:r>
      <w:r w:rsidR="00574C6D">
        <w:t xml:space="preserve"> (2006), </w:t>
      </w:r>
      <w:r w:rsidR="00FD7472">
        <w:t xml:space="preserve">9 species of fly </w:t>
      </w:r>
      <w:r w:rsidR="00896909">
        <w:t xml:space="preserve">were </w:t>
      </w:r>
      <w:r w:rsidR="00574C6D">
        <w:t xml:space="preserve">found on </w:t>
      </w:r>
      <w:r w:rsidR="00574C6D">
        <w:lastRenderedPageBreak/>
        <w:t xml:space="preserve">P. tenuifolium; </w:t>
      </w:r>
      <w:r w:rsidR="00896909">
        <w:t xml:space="preserve">and </w:t>
      </w:r>
      <w:r w:rsidR="00C2396F">
        <w:t xml:space="preserve">Robertson (1929) </w:t>
      </w:r>
      <w:r w:rsidR="00574C6D">
        <w:t xml:space="preserve">captured </w:t>
      </w:r>
      <w:r w:rsidR="00F5770B">
        <w:t>31 species of fly.</w:t>
      </w:r>
    </w:p>
    <w:p w:rsidR="00FD7472" w:rsidRDefault="00FD7472" w:rsidP="00F13CF5">
      <w:pPr>
        <w:pStyle w:val="BodytextNRCS"/>
      </w:pPr>
    </w:p>
    <w:p w:rsidR="006458F8" w:rsidRDefault="006458F8" w:rsidP="00F13CF5">
      <w:pPr>
        <w:pStyle w:val="BodytextNRCS"/>
      </w:pPr>
      <w:r>
        <w:t xml:space="preserve">Deer </w:t>
      </w:r>
      <w:r w:rsidR="00622062">
        <w:t xml:space="preserve">may </w:t>
      </w:r>
      <w:r>
        <w:t xml:space="preserve">browse the leaves and a variety of animals will eat the seeds. </w:t>
      </w:r>
      <w:r w:rsidR="00BA282A">
        <w:t xml:space="preserve">It </w:t>
      </w:r>
      <w:r w:rsidR="00896909">
        <w:t>is reported that the seeds are too sma</w:t>
      </w:r>
      <w:r w:rsidR="00F71AB9">
        <w:t>ll to attract birds (Hilty, 2012</w:t>
      </w:r>
      <w:r w:rsidR="00F5770B">
        <w:t>).</w:t>
      </w:r>
    </w:p>
    <w:p w:rsidR="00934E4C" w:rsidRDefault="00934E4C" w:rsidP="00934E4C">
      <w:pPr>
        <w:jc w:val="left"/>
        <w:rPr>
          <w:sz w:val="20"/>
        </w:rPr>
      </w:pPr>
    </w:p>
    <w:p w:rsidR="00195485" w:rsidRDefault="00941A47" w:rsidP="00934E4C">
      <w:pPr>
        <w:jc w:val="left"/>
        <w:rPr>
          <w:sz w:val="20"/>
        </w:rPr>
      </w:pPr>
      <w:r w:rsidRPr="00A03E3E">
        <w:rPr>
          <w:i/>
          <w:sz w:val="20"/>
        </w:rPr>
        <w:t>Erosion Control</w:t>
      </w:r>
      <w:r w:rsidR="00A2023D">
        <w:rPr>
          <w:i/>
          <w:sz w:val="20"/>
        </w:rPr>
        <w:t xml:space="preserve">: </w:t>
      </w:r>
      <w:r w:rsidR="00EE4FAB" w:rsidRPr="00EE4FAB">
        <w:rPr>
          <w:i/>
          <w:sz w:val="20"/>
        </w:rPr>
        <w:t>P. tenuifolium</w:t>
      </w:r>
      <w:r w:rsidR="00EE4FAB">
        <w:rPr>
          <w:sz w:val="20"/>
        </w:rPr>
        <w:t xml:space="preserve"> s</w:t>
      </w:r>
      <w:r w:rsidR="00195485" w:rsidRPr="00195485">
        <w:rPr>
          <w:sz w:val="20"/>
        </w:rPr>
        <w:t>preads quickly through rhizomes and so would make</w:t>
      </w:r>
      <w:r w:rsidR="00F5770B">
        <w:rPr>
          <w:sz w:val="20"/>
        </w:rPr>
        <w:t xml:space="preserve"> a good soil stabilizer.</w:t>
      </w:r>
    </w:p>
    <w:p w:rsidR="00074429" w:rsidRDefault="00074429" w:rsidP="00934E4C">
      <w:pPr>
        <w:jc w:val="left"/>
        <w:rPr>
          <w:sz w:val="20"/>
        </w:rPr>
      </w:pPr>
    </w:p>
    <w:p w:rsidR="00074429" w:rsidRDefault="00074429" w:rsidP="00074429">
      <w:pPr>
        <w:pStyle w:val="Default"/>
        <w:rPr>
          <w:b/>
          <w:sz w:val="20"/>
          <w:szCs w:val="20"/>
        </w:rPr>
      </w:pPr>
      <w:r w:rsidRPr="00045450">
        <w:rPr>
          <w:b/>
          <w:sz w:val="20"/>
          <w:szCs w:val="20"/>
        </w:rPr>
        <w:t>Ethnobotany</w:t>
      </w:r>
    </w:p>
    <w:p w:rsidR="00074429" w:rsidRDefault="00074429" w:rsidP="00074429">
      <w:pPr>
        <w:pStyle w:val="BodytextNRCS"/>
      </w:pPr>
      <w:r w:rsidRPr="00D00493">
        <w:rPr>
          <w:i/>
        </w:rPr>
        <w:t>P. tenuifolium</w:t>
      </w:r>
      <w:r>
        <w:rPr>
          <w:i/>
        </w:rPr>
        <w:t xml:space="preserve"> </w:t>
      </w:r>
      <w:r>
        <w:t xml:space="preserve">has been used in herbal teas and by many native tribes as a seasoning in food to improve flavor. Members of the genus </w:t>
      </w:r>
      <w:r w:rsidRPr="0050489C">
        <w:rPr>
          <w:i/>
        </w:rPr>
        <w:t>Pycnanthemum</w:t>
      </w:r>
      <w:r>
        <w:t xml:space="preserve"> were once referred to as American wild basil; so widespread was its use as a food additive (Austin and Honychurch, 2004).</w:t>
      </w:r>
    </w:p>
    <w:p w:rsidR="00F5770B" w:rsidRDefault="00F5770B" w:rsidP="00934E4C">
      <w:pPr>
        <w:jc w:val="left"/>
        <w:rPr>
          <w:sz w:val="20"/>
        </w:rPr>
      </w:pPr>
    </w:p>
    <w:p w:rsidR="00F5770B" w:rsidRDefault="00F5770B" w:rsidP="00934E4C">
      <w:pPr>
        <w:jc w:val="left"/>
        <w:rPr>
          <w:b/>
          <w:sz w:val="20"/>
        </w:rPr>
      </w:pPr>
      <w:r w:rsidRPr="00F5770B">
        <w:rPr>
          <w:b/>
          <w:sz w:val="20"/>
        </w:rPr>
        <w:t>Status</w:t>
      </w:r>
    </w:p>
    <w:p w:rsidR="00F5770B" w:rsidRPr="00F5770B" w:rsidRDefault="00F5770B" w:rsidP="00F5770B">
      <w:pPr>
        <w:jc w:val="left"/>
        <w:rPr>
          <w:sz w:val="20"/>
        </w:rPr>
      </w:pPr>
      <w:bookmarkStart w:id="0" w:name="OLE_LINK1"/>
      <w:r w:rsidRPr="00F5770B">
        <w:rPr>
          <w:sz w:val="20"/>
        </w:rPr>
        <w:t>Please consult the PLANTS Web site and your State Department of Natural Resources for this plant’s current status (e.g., threatened or endangered species, state noxious status, and wetland indicator values)</w:t>
      </w:r>
      <w:bookmarkEnd w:id="0"/>
      <w:r w:rsidR="00CB6E73">
        <w:rPr>
          <w:sz w:val="20"/>
        </w:rPr>
        <w:t>.</w:t>
      </w:r>
    </w:p>
    <w:p w:rsidR="00F5770B" w:rsidRPr="00F5770B" w:rsidRDefault="00F5770B" w:rsidP="00934E4C">
      <w:pPr>
        <w:jc w:val="left"/>
        <w:rPr>
          <w:b/>
          <w:sz w:val="20"/>
        </w:rPr>
      </w:pPr>
    </w:p>
    <w:p w:rsidR="006967FE" w:rsidRPr="006967FE" w:rsidRDefault="00224C8F" w:rsidP="006967FE">
      <w:pPr>
        <w:pStyle w:val="BodytextNRCS"/>
        <w:rPr>
          <w:b/>
        </w:rPr>
      </w:pPr>
      <w:r w:rsidRPr="006967FE">
        <w:rPr>
          <w:b/>
        </w:rPr>
        <w:t>Description</w:t>
      </w:r>
    </w:p>
    <w:p w:rsidR="006967FE" w:rsidRPr="006967FE" w:rsidRDefault="00224C8F" w:rsidP="006967FE">
      <w:pPr>
        <w:pStyle w:val="BodytextNRCS"/>
      </w:pPr>
      <w:r w:rsidRPr="002375B8">
        <w:rPr>
          <w:i/>
        </w:rPr>
        <w:t>General</w:t>
      </w:r>
      <w:r>
        <w:t>:</w:t>
      </w:r>
      <w:r w:rsidR="00A2023D">
        <w:t xml:space="preserve"> </w:t>
      </w:r>
      <w:r w:rsidR="00D0762C" w:rsidRPr="00D0762C">
        <w:rPr>
          <w:i/>
        </w:rPr>
        <w:t>P. tenuifolium</w:t>
      </w:r>
      <w:r w:rsidR="00211206">
        <w:t xml:space="preserve"> </w:t>
      </w:r>
      <w:r w:rsidR="0098526F" w:rsidRPr="0098526F">
        <w:t>is a native, warm season,</w:t>
      </w:r>
      <w:r w:rsidR="007C2D41">
        <w:t xml:space="preserve"> perennial forb that grows 2–3 f</w:t>
      </w:r>
      <w:r w:rsidR="0098526F" w:rsidRPr="0098526F">
        <w:t xml:space="preserve">t tall and spreads </w:t>
      </w:r>
      <w:r w:rsidR="0098526F">
        <w:t xml:space="preserve">equally </w:t>
      </w:r>
      <w:r w:rsidR="0098526F" w:rsidRPr="0098526F">
        <w:t>wide</w:t>
      </w:r>
      <w:r w:rsidR="0098526F">
        <w:t xml:space="preserve">. </w:t>
      </w:r>
      <w:r w:rsidR="0098526F" w:rsidRPr="0098526F">
        <w:t xml:space="preserve">It is a member </w:t>
      </w:r>
      <w:r w:rsidR="0098526F">
        <w:t xml:space="preserve">of the Lamiaceae (mint) family and </w:t>
      </w:r>
      <w:r w:rsidR="0098526F" w:rsidRPr="0098526F">
        <w:t xml:space="preserve">the </w:t>
      </w:r>
      <w:r w:rsidR="00C8378F">
        <w:t xml:space="preserve">crushed </w:t>
      </w:r>
      <w:r w:rsidR="0098526F" w:rsidRPr="0098526F">
        <w:t xml:space="preserve">flowers or leaves emit a minty scent. Like other mints, it has a four angled </w:t>
      </w:r>
      <w:r w:rsidR="0098526F" w:rsidRPr="006967FE">
        <w:t xml:space="preserve">stem and small opposite leaves. The stem is smooth, without hairs, and is slender and stiff. </w:t>
      </w:r>
      <w:r w:rsidR="005B61B9">
        <w:t>The plant has a taproot and rhizomes.</w:t>
      </w:r>
    </w:p>
    <w:p w:rsidR="006967FE" w:rsidRPr="006967FE" w:rsidRDefault="006967FE" w:rsidP="006967FE">
      <w:pPr>
        <w:pStyle w:val="BodytextNRCS"/>
      </w:pPr>
    </w:p>
    <w:p w:rsidR="0098526F" w:rsidRPr="006967FE" w:rsidRDefault="0098526F" w:rsidP="00F5770B">
      <w:pPr>
        <w:pStyle w:val="BodytextNRCS"/>
      </w:pPr>
      <w:r w:rsidRPr="006967FE">
        <w:t xml:space="preserve">The </w:t>
      </w:r>
      <w:r w:rsidR="006967FE" w:rsidRPr="006967FE">
        <w:t xml:space="preserve">pale green </w:t>
      </w:r>
      <w:r w:rsidRPr="006967FE">
        <w:t xml:space="preserve">leaves are approximately </w:t>
      </w:r>
      <w:r w:rsidR="00137B71">
        <w:t>0</w:t>
      </w:r>
      <w:r w:rsidR="00D0762C" w:rsidRPr="006967FE">
        <w:t>.</w:t>
      </w:r>
      <w:r w:rsidR="00137B71">
        <w:t>1</w:t>
      </w:r>
      <w:r w:rsidR="00D0762C" w:rsidRPr="006967FE">
        <w:t>5</w:t>
      </w:r>
      <w:r w:rsidR="007C2D41">
        <w:t>–</w:t>
      </w:r>
      <w:r w:rsidR="00137B71">
        <w:t>0</w:t>
      </w:r>
      <w:r w:rsidR="00D0762C" w:rsidRPr="006967FE">
        <w:t>.</w:t>
      </w:r>
      <w:r w:rsidR="00137B71">
        <w:t>6</w:t>
      </w:r>
      <w:r w:rsidR="00D0762C" w:rsidRPr="006967FE">
        <w:t xml:space="preserve"> </w:t>
      </w:r>
      <w:r w:rsidR="00137B71">
        <w:t>in</w:t>
      </w:r>
      <w:r w:rsidR="00D0762C" w:rsidRPr="006967FE">
        <w:t xml:space="preserve"> wide </w:t>
      </w:r>
      <w:r w:rsidRPr="006967FE">
        <w:t xml:space="preserve">and </w:t>
      </w:r>
      <w:r w:rsidR="00137B71">
        <w:t>0.5</w:t>
      </w:r>
      <w:r w:rsidR="007C2D41">
        <w:t>–2 in</w:t>
      </w:r>
      <w:r w:rsidRPr="006967FE">
        <w:t xml:space="preserve"> long. They are smooth or minutely hairy on the uppermost leaves. </w:t>
      </w:r>
      <w:r w:rsidR="00D0762C" w:rsidRPr="006967FE">
        <w:t>The upper leaves are stalkless</w:t>
      </w:r>
      <w:r w:rsidR="00D0762C">
        <w:t xml:space="preserve"> while </w:t>
      </w:r>
      <w:r w:rsidR="00D0762C" w:rsidRPr="0098526F">
        <w:t xml:space="preserve">the lowest leaves </w:t>
      </w:r>
      <w:r w:rsidR="00D0762C">
        <w:t>ha</w:t>
      </w:r>
      <w:r w:rsidR="00D0762C" w:rsidRPr="0098526F">
        <w:t>ve short stems.</w:t>
      </w:r>
      <w:r w:rsidR="00D0762C">
        <w:t xml:space="preserve"> There are sho</w:t>
      </w:r>
      <w:r w:rsidR="00424590">
        <w:t>rt leafy branches in the axils.</w:t>
      </w:r>
    </w:p>
    <w:p w:rsidR="00481EB0" w:rsidRDefault="00481EB0" w:rsidP="00F5770B">
      <w:pPr>
        <w:pStyle w:val="BodytextNRCS"/>
        <w:rPr>
          <w:color w:val="000000"/>
        </w:rPr>
      </w:pPr>
    </w:p>
    <w:p w:rsidR="0096156A" w:rsidRDefault="0098526F" w:rsidP="00F5770B">
      <w:pPr>
        <w:pStyle w:val="BodytextNRCS"/>
        <w:rPr>
          <w:color w:val="000000"/>
        </w:rPr>
      </w:pPr>
      <w:r w:rsidRPr="0098526F">
        <w:rPr>
          <w:color w:val="000000"/>
        </w:rPr>
        <w:t xml:space="preserve">The plant has profuse clusters of small, </w:t>
      </w:r>
      <w:r w:rsidR="00481EB0">
        <w:rPr>
          <w:color w:val="000000"/>
        </w:rPr>
        <w:t xml:space="preserve">tubular, </w:t>
      </w:r>
      <w:r w:rsidRPr="0098526F">
        <w:rPr>
          <w:color w:val="000000"/>
        </w:rPr>
        <w:t xml:space="preserve">white flowers which bloom </w:t>
      </w:r>
      <w:r>
        <w:rPr>
          <w:color w:val="000000"/>
        </w:rPr>
        <w:t xml:space="preserve">in the middle of summer; </w:t>
      </w:r>
      <w:r w:rsidRPr="0098526F">
        <w:rPr>
          <w:color w:val="000000"/>
        </w:rPr>
        <w:t xml:space="preserve">July through August. </w:t>
      </w:r>
      <w:r w:rsidR="001F547A">
        <w:rPr>
          <w:color w:val="000000"/>
        </w:rPr>
        <w:t xml:space="preserve">The flower </w:t>
      </w:r>
      <w:r w:rsidR="00481EB0">
        <w:rPr>
          <w:color w:val="000000"/>
        </w:rPr>
        <w:t xml:space="preserve">petals have an upper lip, and three-lobed lower lip. </w:t>
      </w:r>
      <w:r w:rsidR="001B4993">
        <w:rPr>
          <w:color w:val="000000"/>
        </w:rPr>
        <w:t>C</w:t>
      </w:r>
      <w:r w:rsidR="001F547A">
        <w:rPr>
          <w:color w:val="000000"/>
        </w:rPr>
        <w:t xml:space="preserve">lusters stagger their bloom period over a long period of time. </w:t>
      </w:r>
      <w:r w:rsidR="001B4993">
        <w:rPr>
          <w:color w:val="000000"/>
        </w:rPr>
        <w:t xml:space="preserve">It is thought that pollinators prefer </w:t>
      </w:r>
      <w:r w:rsidR="0096156A">
        <w:rPr>
          <w:color w:val="000000"/>
        </w:rPr>
        <w:t>this species because the florets</w:t>
      </w:r>
      <w:r w:rsidR="00A83B67">
        <w:rPr>
          <w:color w:val="000000"/>
        </w:rPr>
        <w:t xml:space="preserve"> </w:t>
      </w:r>
      <w:r w:rsidR="0096156A">
        <w:rPr>
          <w:color w:val="000000"/>
        </w:rPr>
        <w:t>are tightly clustered, have short corolla tubes, and are white (</w:t>
      </w:r>
      <w:r w:rsidR="00424590">
        <w:rPr>
          <w:color w:val="000000"/>
        </w:rPr>
        <w:t>Tooker et al</w:t>
      </w:r>
      <w:r w:rsidR="00C8378F">
        <w:rPr>
          <w:color w:val="000000"/>
        </w:rPr>
        <w:t>.</w:t>
      </w:r>
      <w:r w:rsidR="00424590">
        <w:rPr>
          <w:color w:val="000000"/>
        </w:rPr>
        <w:t>, 2002).</w:t>
      </w:r>
    </w:p>
    <w:p w:rsidR="00F5770B" w:rsidRDefault="00F5770B" w:rsidP="00424590">
      <w:pPr>
        <w:pStyle w:val="BodytextNRCS"/>
      </w:pPr>
    </w:p>
    <w:p w:rsidR="00A2023D" w:rsidRDefault="00224C8F" w:rsidP="00424590">
      <w:pPr>
        <w:pStyle w:val="BodytextNRCS"/>
      </w:pPr>
      <w:r w:rsidRPr="002375B8">
        <w:rPr>
          <w:i/>
        </w:rPr>
        <w:t>Distribution</w:t>
      </w:r>
      <w:r w:rsidR="00424590">
        <w:t>:</w:t>
      </w:r>
      <w:r w:rsidR="00137B71">
        <w:t xml:space="preserve"> </w:t>
      </w:r>
      <w:r w:rsidR="006967FE">
        <w:t>The plant grows from Canada south to Florida, west to Tex</w:t>
      </w:r>
      <w:r w:rsidR="00424590">
        <w:t>as, and northwest to Minnesota.</w:t>
      </w:r>
      <w:r w:rsidR="00A2023D">
        <w:t xml:space="preserve"> </w:t>
      </w:r>
      <w:r>
        <w:t xml:space="preserve">For current distribution, please consult the Plant </w:t>
      </w:r>
      <w:r>
        <w:lastRenderedPageBreak/>
        <w:t>Profile page for this species on the PLANTS Web site.</w:t>
      </w:r>
    </w:p>
    <w:p w:rsidR="00137B71" w:rsidRDefault="00137B71" w:rsidP="00424590">
      <w:pPr>
        <w:pStyle w:val="BodytextNRCS"/>
      </w:pPr>
    </w:p>
    <w:p w:rsidR="00150A61" w:rsidRDefault="00224C8F" w:rsidP="00424590">
      <w:pPr>
        <w:pStyle w:val="BodytextNRCS"/>
      </w:pPr>
      <w:r w:rsidRPr="00424590">
        <w:rPr>
          <w:i/>
        </w:rPr>
        <w:t>Habitat</w:t>
      </w:r>
      <w:r>
        <w:t xml:space="preserve">: </w:t>
      </w:r>
      <w:r w:rsidR="009A596C" w:rsidRPr="00A2023D">
        <w:rPr>
          <w:i/>
        </w:rPr>
        <w:t>P. tenuifolium</w:t>
      </w:r>
      <w:r w:rsidR="009A596C" w:rsidRPr="006458F8">
        <w:t xml:space="preserve"> grows in dry </w:t>
      </w:r>
      <w:r w:rsidR="006458F8" w:rsidRPr="006458F8">
        <w:t xml:space="preserve">to medium wet soils and in full sun to partial shade. It </w:t>
      </w:r>
      <w:r w:rsidR="00C8378F">
        <w:t>is</w:t>
      </w:r>
      <w:r w:rsidR="006458F8" w:rsidRPr="006458F8">
        <w:t xml:space="preserve"> found in </w:t>
      </w:r>
      <w:r w:rsidR="009A596C" w:rsidRPr="006458F8">
        <w:t>rocky ground</w:t>
      </w:r>
      <w:r w:rsidR="00150A61">
        <w:t xml:space="preserve"> </w:t>
      </w:r>
      <w:r w:rsidR="009A596C" w:rsidRPr="006458F8">
        <w:t xml:space="preserve">in open prairies and </w:t>
      </w:r>
      <w:r w:rsidR="006458F8">
        <w:t xml:space="preserve">upland </w:t>
      </w:r>
      <w:r w:rsidR="009A596C" w:rsidRPr="006458F8">
        <w:t xml:space="preserve">woods, as well as in low areas, </w:t>
      </w:r>
      <w:r w:rsidR="00476FF1">
        <w:t xml:space="preserve">wet thickets, </w:t>
      </w:r>
      <w:r w:rsidR="00622062">
        <w:t xml:space="preserve">pine barrens, oak woods, and on the edges of wooded areas. </w:t>
      </w:r>
      <w:r w:rsidR="003465D9">
        <w:t xml:space="preserve">Gleason and Cronquist (1963) observe that it is </w:t>
      </w:r>
      <w:r w:rsidR="00137B71">
        <w:t xml:space="preserve">most often </w:t>
      </w:r>
      <w:r w:rsidR="003465D9">
        <w:t xml:space="preserve">found </w:t>
      </w:r>
      <w:r w:rsidR="003465D9" w:rsidRPr="00150A61">
        <w:t>in dry soil</w:t>
      </w:r>
      <w:r w:rsidR="007C2D41">
        <w:t>s of upland woods and prairies.</w:t>
      </w:r>
    </w:p>
    <w:p w:rsidR="00150A61" w:rsidRDefault="00150A61" w:rsidP="00150A61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045450" w:rsidRDefault="009C20A9" w:rsidP="00045450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50A61">
        <w:rPr>
          <w:rFonts w:ascii="Times New Roman" w:hAnsi="Times New Roman" w:cs="Times New Roman"/>
          <w:sz w:val="20"/>
          <w:szCs w:val="20"/>
        </w:rPr>
        <w:t xml:space="preserve">The wetland indicator status of this plant is </w:t>
      </w:r>
      <w:r w:rsidR="00795729" w:rsidRPr="00150A61">
        <w:rPr>
          <w:rFonts w:ascii="Times New Roman" w:hAnsi="Times New Roman" w:cs="Times New Roman"/>
          <w:sz w:val="20"/>
          <w:szCs w:val="20"/>
        </w:rPr>
        <w:t>both facultative (FAC) and facultative wetland (FACW) depending on the region under consideration. Facultative species are equally likely to occur in wetlands as non-wetlands. Facultative wetland plants usually occur in wetl</w:t>
      </w:r>
      <w:r w:rsidR="007C2D41">
        <w:rPr>
          <w:rFonts w:ascii="Times New Roman" w:hAnsi="Times New Roman" w:cs="Times New Roman"/>
          <w:sz w:val="20"/>
          <w:szCs w:val="20"/>
        </w:rPr>
        <w:t>ands (estimated probability 67%–</w:t>
      </w:r>
      <w:r w:rsidR="00795729" w:rsidRPr="00150A61">
        <w:rPr>
          <w:rFonts w:ascii="Times New Roman" w:hAnsi="Times New Roman" w:cs="Times New Roman"/>
          <w:sz w:val="20"/>
          <w:szCs w:val="20"/>
        </w:rPr>
        <w:t>99</w:t>
      </w:r>
      <w:r w:rsidR="00211206">
        <w:rPr>
          <w:rFonts w:ascii="Times New Roman" w:hAnsi="Times New Roman" w:cs="Times New Roman"/>
          <w:sz w:val="20"/>
          <w:szCs w:val="20"/>
        </w:rPr>
        <w:t xml:space="preserve">%). </w:t>
      </w:r>
      <w:r w:rsidR="00795729" w:rsidRPr="00150A61">
        <w:rPr>
          <w:rFonts w:ascii="Times New Roman" w:hAnsi="Times New Roman" w:cs="Times New Roman"/>
          <w:sz w:val="20"/>
          <w:szCs w:val="20"/>
        </w:rPr>
        <w:t xml:space="preserve">Please consult the PLANTS Web site to determine the wetland status for your region. </w:t>
      </w:r>
    </w:p>
    <w:p w:rsidR="00074429" w:rsidRDefault="00074429" w:rsidP="00045450">
      <w:pPr>
        <w:pStyle w:val="BodytextNRCS"/>
        <w:rPr>
          <w:color w:val="000000"/>
        </w:rPr>
      </w:pPr>
    </w:p>
    <w:p w:rsidR="00045450" w:rsidRPr="00045450" w:rsidRDefault="00224C8F" w:rsidP="00045450">
      <w:pPr>
        <w:pStyle w:val="BodytextNRCS"/>
      </w:pPr>
      <w:r w:rsidRPr="00603DE7">
        <w:rPr>
          <w:b/>
        </w:rPr>
        <w:t>Establishment</w:t>
      </w:r>
    </w:p>
    <w:p w:rsidR="00E400ED" w:rsidRPr="00A31956" w:rsidRDefault="00512821" w:rsidP="00424590">
      <w:pPr>
        <w:pStyle w:val="BodytextNRCS"/>
      </w:pPr>
      <w:r w:rsidRPr="00A31956">
        <w:rPr>
          <w:i/>
        </w:rPr>
        <w:t xml:space="preserve">P. tenuifolium </w:t>
      </w:r>
      <w:r w:rsidRPr="00A31956">
        <w:t>should be</w:t>
      </w:r>
      <w:r w:rsidRPr="00A31956">
        <w:rPr>
          <w:i/>
        </w:rPr>
        <w:t xml:space="preserve"> </w:t>
      </w:r>
      <w:r w:rsidRPr="00A31956">
        <w:t>g</w:t>
      </w:r>
      <w:r w:rsidR="006A428E" w:rsidRPr="00A31956">
        <w:t>row</w:t>
      </w:r>
      <w:r w:rsidRPr="00A31956">
        <w:t>n</w:t>
      </w:r>
      <w:r w:rsidR="006A428E" w:rsidRPr="00A31956">
        <w:t xml:space="preserve"> in full sun in mo</w:t>
      </w:r>
      <w:r w:rsidR="00865EDF" w:rsidRPr="00A31956">
        <w:t xml:space="preserve">ist to slightly dry soils. Although seeds are small and difficult to use, it can be propagated by seed. </w:t>
      </w:r>
      <w:r w:rsidR="00A31956" w:rsidRPr="00A31956">
        <w:t xml:space="preserve">Seeds germinate without pretreatment. </w:t>
      </w:r>
      <w:r w:rsidR="00865EDF" w:rsidRPr="00A31956">
        <w:t xml:space="preserve">It may also be propagated by cuttings or division. </w:t>
      </w:r>
      <w:r w:rsidR="006458F8" w:rsidRPr="00A31956">
        <w:t>Cuttings should be made in June and divisions should be done during dormancy (f</w:t>
      </w:r>
      <w:r w:rsidR="00191BF3">
        <w:t>rom late fall to early spring).</w:t>
      </w:r>
    </w:p>
    <w:p w:rsidR="00424590" w:rsidRDefault="00424590" w:rsidP="00424590">
      <w:pPr>
        <w:pStyle w:val="BodytextNRCS"/>
        <w:rPr>
          <w:b/>
        </w:rPr>
      </w:pPr>
    </w:p>
    <w:p w:rsidR="00424590" w:rsidRPr="00424590" w:rsidRDefault="00224C8F" w:rsidP="00424590">
      <w:pPr>
        <w:pStyle w:val="BodytextNRCS"/>
        <w:rPr>
          <w:b/>
        </w:rPr>
      </w:pPr>
      <w:r w:rsidRPr="00424590">
        <w:rPr>
          <w:b/>
        </w:rPr>
        <w:t>Pests and Potential Problems</w:t>
      </w:r>
    </w:p>
    <w:p w:rsidR="00896909" w:rsidRDefault="00A31956" w:rsidP="00424590">
      <w:pPr>
        <w:pStyle w:val="BodytextNRCS"/>
      </w:pPr>
      <w:r>
        <w:t>There are n</w:t>
      </w:r>
      <w:r w:rsidR="00896909" w:rsidRPr="00896909">
        <w:t xml:space="preserve">o major pests or problems </w:t>
      </w:r>
      <w:r>
        <w:t xml:space="preserve">known </w:t>
      </w:r>
      <w:r w:rsidR="00AD54C1">
        <w:t>for this plant, although i</w:t>
      </w:r>
      <w:r>
        <w:t>t m</w:t>
      </w:r>
      <w:r w:rsidR="00256D70">
        <w:t>ay be vulnerable to rust.</w:t>
      </w:r>
    </w:p>
    <w:p w:rsidR="00424590" w:rsidRPr="00424590" w:rsidRDefault="00424590" w:rsidP="00424590">
      <w:pPr>
        <w:pStyle w:val="BodytextNRCS"/>
      </w:pPr>
    </w:p>
    <w:p w:rsidR="00224C8F" w:rsidRPr="00424590" w:rsidRDefault="00224C8F" w:rsidP="00424590">
      <w:pPr>
        <w:pStyle w:val="BodytextNRCS"/>
        <w:rPr>
          <w:b/>
        </w:rPr>
      </w:pPr>
      <w:r w:rsidRPr="00424590">
        <w:rPr>
          <w:b/>
        </w:rPr>
        <w:t>Environmental Concerns</w:t>
      </w:r>
    </w:p>
    <w:p w:rsidR="00FB2BCF" w:rsidRDefault="00FB2BCF" w:rsidP="00424590">
      <w:pPr>
        <w:pStyle w:val="BodytextNRCS"/>
      </w:pPr>
      <w:r>
        <w:t xml:space="preserve">It forms colonies by spreading through rhizomes and can show aggressive growth. </w:t>
      </w:r>
    </w:p>
    <w:p w:rsidR="00424590" w:rsidRDefault="00424590" w:rsidP="00424590">
      <w:pPr>
        <w:pStyle w:val="BodytextNRCS"/>
        <w:rPr>
          <w:b/>
        </w:rPr>
      </w:pPr>
    </w:p>
    <w:p w:rsidR="00182197" w:rsidRPr="00FB2BCF" w:rsidRDefault="00224C8F" w:rsidP="00424590">
      <w:pPr>
        <w:pStyle w:val="BodytextNRCS"/>
      </w:pPr>
      <w:r w:rsidRPr="002C52A4">
        <w:rPr>
          <w:b/>
        </w:rPr>
        <w:t>Seeds and Plant Production</w:t>
      </w:r>
    </w:p>
    <w:p w:rsidR="003D5F1D" w:rsidRDefault="006458F8" w:rsidP="00424590">
      <w:pPr>
        <w:pStyle w:val="BodytextNRCS"/>
      </w:pPr>
      <w:r>
        <w:t>Seeds</w:t>
      </w:r>
      <w:r w:rsidR="00424590">
        <w:t xml:space="preserve"> mature in late September and should be collected </w:t>
      </w:r>
      <w:r>
        <w:t>when the black seeds c</w:t>
      </w:r>
      <w:r w:rsidR="00424590">
        <w:t xml:space="preserve">an be shaken out of old blooms. </w:t>
      </w:r>
      <w:r w:rsidR="00424590">
        <w:rPr>
          <w:color w:val="000000"/>
        </w:rPr>
        <w:t xml:space="preserve">The seeds do not have hairs but can still be easily carried by the wind. </w:t>
      </w:r>
      <w:r w:rsidR="00A31956">
        <w:t>One</w:t>
      </w:r>
      <w:r w:rsidR="00E45E42">
        <w:t xml:space="preserve"> ounce </w:t>
      </w:r>
      <w:r w:rsidR="00A31956">
        <w:t xml:space="preserve">of seed </w:t>
      </w:r>
      <w:r w:rsidR="00E45E42">
        <w:t>contains roughly 375,000</w:t>
      </w:r>
      <w:r w:rsidR="00760C7F">
        <w:t>- 378,000</w:t>
      </w:r>
      <w:r w:rsidR="00E45E42">
        <w:t xml:space="preserve"> seeds. </w:t>
      </w:r>
      <w:r w:rsidR="00731F16">
        <w:t xml:space="preserve">The seeds have </w:t>
      </w:r>
      <w:r w:rsidR="00191BF3">
        <w:t>low</w:t>
      </w:r>
      <w:r w:rsidR="00731F16">
        <w:t xml:space="preserve"> protein content.</w:t>
      </w:r>
    </w:p>
    <w:p w:rsidR="00424590" w:rsidRDefault="00424590" w:rsidP="00424590">
      <w:pPr>
        <w:pStyle w:val="BodytextNRCS"/>
      </w:pPr>
    </w:p>
    <w:p w:rsidR="00224C8F" w:rsidRPr="00424590" w:rsidRDefault="00224C8F" w:rsidP="00424590">
      <w:pPr>
        <w:pStyle w:val="BodytextNRCS"/>
        <w:rPr>
          <w:b/>
        </w:rPr>
      </w:pPr>
      <w:r w:rsidRPr="00424590">
        <w:rPr>
          <w:b/>
        </w:rPr>
        <w:t>References</w:t>
      </w:r>
    </w:p>
    <w:p w:rsidR="00B60766" w:rsidRPr="0050489C" w:rsidRDefault="0050489C" w:rsidP="00F21EBF">
      <w:pPr>
        <w:tabs>
          <w:tab w:val="left" w:pos="3360"/>
        </w:tabs>
        <w:ind w:left="360" w:hanging="360"/>
        <w:jc w:val="left"/>
        <w:rPr>
          <w:sz w:val="20"/>
        </w:rPr>
      </w:pPr>
      <w:r w:rsidRPr="0050489C">
        <w:rPr>
          <w:sz w:val="20"/>
        </w:rPr>
        <w:t>Austin</w:t>
      </w:r>
      <w:r>
        <w:rPr>
          <w:sz w:val="20"/>
        </w:rPr>
        <w:t xml:space="preserve">, D.F., </w:t>
      </w:r>
      <w:r w:rsidRPr="0050489C">
        <w:rPr>
          <w:sz w:val="20"/>
        </w:rPr>
        <w:t xml:space="preserve">and </w:t>
      </w:r>
      <w:r>
        <w:rPr>
          <w:sz w:val="20"/>
        </w:rPr>
        <w:t>P.N. Honychurch. 2004. Florida ethnobotany. CRC Press. Boca Raton, FL. p. 941.</w:t>
      </w:r>
    </w:p>
    <w:p w:rsidR="00B60766" w:rsidRDefault="00B60766" w:rsidP="00F21EBF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 xml:space="preserve">Carr, M.E. 1985. Plant species evaluated </w:t>
      </w:r>
      <w:r w:rsidR="00731F16">
        <w:rPr>
          <w:sz w:val="20"/>
        </w:rPr>
        <w:t>for new crop potential. Econ. Bot</w:t>
      </w:r>
      <w:r>
        <w:rPr>
          <w:sz w:val="20"/>
        </w:rPr>
        <w:t>. 39(3):336-345.</w:t>
      </w:r>
    </w:p>
    <w:p w:rsidR="008849BA" w:rsidRDefault="008849BA" w:rsidP="00F21EBF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>Gleason, H.A., and A. Cronquist. 1963. Manual of vascular plants of Northeastern United States and adjacent Canada. Van Nostrand Reinhold Company. New York, NY.</w:t>
      </w:r>
    </w:p>
    <w:p w:rsidR="008849BA" w:rsidRDefault="008849BA" w:rsidP="00F21EBF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>Hilty, J. 2012. Illinois wildflowers: Pycnanthemum tenu</w:t>
      </w:r>
      <w:r w:rsidR="00211206">
        <w:rPr>
          <w:sz w:val="20"/>
        </w:rPr>
        <w:t>ifolium (slender mountain mint).</w:t>
      </w:r>
      <w:r>
        <w:rPr>
          <w:sz w:val="20"/>
        </w:rPr>
        <w:t xml:space="preserve"> </w:t>
      </w:r>
      <w:r w:rsidRPr="008849BA">
        <w:rPr>
          <w:sz w:val="20"/>
        </w:rPr>
        <w:lastRenderedPageBreak/>
        <w:t>http://www.wildflower.org/plants/result.php?id_plant=PYTE</w:t>
      </w:r>
      <w:r w:rsidR="00211206">
        <w:rPr>
          <w:sz w:val="20"/>
        </w:rPr>
        <w:t xml:space="preserve"> (accessed 17 Apr.</w:t>
      </w:r>
      <w:r>
        <w:rPr>
          <w:sz w:val="20"/>
        </w:rPr>
        <w:t xml:space="preserve"> 2012).</w:t>
      </w:r>
    </w:p>
    <w:p w:rsidR="00B60766" w:rsidRDefault="008849BA" w:rsidP="00F21EBF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>Missouri Botanic Garden. 2012. Pycnanthemum tenu</w:t>
      </w:r>
      <w:r w:rsidR="00211206">
        <w:rPr>
          <w:sz w:val="20"/>
        </w:rPr>
        <w:t>ifolium (slender mountain mint)</w:t>
      </w:r>
      <w:r>
        <w:rPr>
          <w:sz w:val="20"/>
        </w:rPr>
        <w:t xml:space="preserve"> </w:t>
      </w:r>
      <w:r w:rsidRPr="005155B3">
        <w:rPr>
          <w:sz w:val="20"/>
        </w:rPr>
        <w:t xml:space="preserve">http://www.missouribotanicalgarden.org/gardens-gardening/your-garden/plant-finder/plant-details/kc/r690/pycnanthemum-tenuifolium.aspx </w:t>
      </w:r>
      <w:r w:rsidR="00211206">
        <w:rPr>
          <w:sz w:val="20"/>
        </w:rPr>
        <w:t xml:space="preserve">(accessed 17 Apr. </w:t>
      </w:r>
      <w:r>
        <w:rPr>
          <w:sz w:val="20"/>
        </w:rPr>
        <w:t>2012).</w:t>
      </w:r>
    </w:p>
    <w:p w:rsidR="00A42F57" w:rsidRDefault="00A42F57" w:rsidP="00F21EBF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 xml:space="preserve">Robertson, C. 1928. Flowers and insects: lists of visitors of four hundred and fifty-three flowers. The Science Press Printing Company, Lancaster, PA. </w:t>
      </w:r>
    </w:p>
    <w:p w:rsidR="004479EF" w:rsidRDefault="00A42F57" w:rsidP="00F21EBF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>Stone, W. 1973.The p</w:t>
      </w:r>
      <w:r w:rsidR="001A3BC0">
        <w:rPr>
          <w:sz w:val="20"/>
        </w:rPr>
        <w:t xml:space="preserve">lants of Southern New Jersey. Quarterman Publications, Inc. Boston, Mass. </w:t>
      </w:r>
    </w:p>
    <w:p w:rsidR="005155B3" w:rsidRDefault="0009043F" w:rsidP="00F21EBF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 xml:space="preserve">The University of Texas at Austin Wildflower Center. </w:t>
      </w:r>
      <w:r w:rsidR="00A42F57">
        <w:rPr>
          <w:sz w:val="20"/>
        </w:rPr>
        <w:t xml:space="preserve">2012. </w:t>
      </w:r>
      <w:r w:rsidR="00A42F57" w:rsidRPr="0009043F">
        <w:rPr>
          <w:i/>
          <w:sz w:val="20"/>
        </w:rPr>
        <w:t>Pycnanthemum tenuifolium</w:t>
      </w:r>
      <w:r w:rsidR="00A42F57">
        <w:rPr>
          <w:i/>
          <w:sz w:val="20"/>
        </w:rPr>
        <w:t xml:space="preserve"> </w:t>
      </w:r>
      <w:r w:rsidR="00A42F57" w:rsidRPr="008036AE">
        <w:rPr>
          <w:sz w:val="20"/>
        </w:rPr>
        <w:t>http://www.wildflower.org/plants/result.php?id_plant=PYTE</w:t>
      </w:r>
      <w:r w:rsidR="00A42F57">
        <w:rPr>
          <w:sz w:val="20"/>
        </w:rPr>
        <w:t xml:space="preserve"> (accessed 17 Ap</w:t>
      </w:r>
      <w:r w:rsidR="006C3EB8">
        <w:rPr>
          <w:sz w:val="20"/>
        </w:rPr>
        <w:t>r.</w:t>
      </w:r>
      <w:r w:rsidR="00A42F57">
        <w:rPr>
          <w:sz w:val="20"/>
        </w:rPr>
        <w:t xml:space="preserve"> 2012</w:t>
      </w:r>
      <w:r w:rsidR="006C3EB8">
        <w:rPr>
          <w:sz w:val="20"/>
        </w:rPr>
        <w:t>).</w:t>
      </w:r>
      <w:r w:rsidR="00A42F57" w:rsidRPr="00A42F57">
        <w:rPr>
          <w:sz w:val="20"/>
        </w:rPr>
        <w:t xml:space="preserve"> </w:t>
      </w:r>
      <w:r>
        <w:rPr>
          <w:sz w:val="20"/>
        </w:rPr>
        <w:t>Native Plant Database</w:t>
      </w:r>
      <w:r w:rsidR="006C3EB8">
        <w:rPr>
          <w:sz w:val="20"/>
        </w:rPr>
        <w:t>, Austin, Texas.</w:t>
      </w:r>
    </w:p>
    <w:p w:rsidR="00045450" w:rsidRDefault="00996593" w:rsidP="00F21EBF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>Tooker, J.F., M. Hauser, and L. M. Hanks. 2006. Floral host plants of Syrphidae and Tachinidae (Diptera) of Central Illinois. Ann. Entomol. Soc. AM. 99 (1): 96-112.</w:t>
      </w:r>
    </w:p>
    <w:p w:rsidR="0096156A" w:rsidRPr="00045450" w:rsidRDefault="0096156A" w:rsidP="00F21EBF">
      <w:pPr>
        <w:tabs>
          <w:tab w:val="left" w:pos="3360"/>
        </w:tabs>
        <w:ind w:left="360" w:hanging="360"/>
        <w:jc w:val="left"/>
        <w:rPr>
          <w:sz w:val="20"/>
        </w:rPr>
      </w:pPr>
      <w:r w:rsidRPr="00045450">
        <w:rPr>
          <w:color w:val="000000"/>
          <w:sz w:val="20"/>
        </w:rPr>
        <w:t>Tooker, J.F., P. F. Reagel</w:t>
      </w:r>
      <w:r w:rsidR="008036AE" w:rsidRPr="00045450">
        <w:rPr>
          <w:color w:val="000000"/>
          <w:sz w:val="20"/>
        </w:rPr>
        <w:t>, and L.M. Hanks. 2002. Nectar s</w:t>
      </w:r>
      <w:r w:rsidRPr="00045450">
        <w:rPr>
          <w:color w:val="000000"/>
          <w:sz w:val="20"/>
        </w:rPr>
        <w:t>ources of day-flying Lepidopt</w:t>
      </w:r>
      <w:r w:rsidR="008036AE" w:rsidRPr="00045450">
        <w:rPr>
          <w:color w:val="000000"/>
          <w:sz w:val="20"/>
        </w:rPr>
        <w:t xml:space="preserve">era of Central Illinois. Anal. </w:t>
      </w:r>
      <w:r w:rsidR="00234FA0" w:rsidRPr="00045450">
        <w:rPr>
          <w:color w:val="000000"/>
          <w:sz w:val="20"/>
        </w:rPr>
        <w:t>Entomol. Soc. of Am.</w:t>
      </w:r>
      <w:r w:rsidRPr="00045450">
        <w:rPr>
          <w:color w:val="000000"/>
          <w:sz w:val="20"/>
        </w:rPr>
        <w:t xml:space="preserve">, 95 (1): 84-96. </w:t>
      </w:r>
    </w:p>
    <w:p w:rsidR="0096156A" w:rsidRDefault="00824732" w:rsidP="00F21EBF">
      <w:pPr>
        <w:tabs>
          <w:tab w:val="left" w:pos="3360"/>
        </w:tabs>
        <w:ind w:left="360" w:hanging="360"/>
        <w:jc w:val="left"/>
        <w:rPr>
          <w:sz w:val="20"/>
        </w:rPr>
      </w:pPr>
      <w:r>
        <w:rPr>
          <w:sz w:val="20"/>
        </w:rPr>
        <w:t>Toupal, R.S. 2006. An ethnobotany of Indiana Dunes National Lakeshore: A baseline study emphasizing plant relationships of the Miami and Potawatomi Peoples</w:t>
      </w:r>
      <w:r w:rsidR="00211206">
        <w:rPr>
          <w:sz w:val="20"/>
        </w:rPr>
        <w:t xml:space="preserve">. </w:t>
      </w:r>
      <w:r>
        <w:rPr>
          <w:sz w:val="20"/>
        </w:rPr>
        <w:t xml:space="preserve">Bureau of Applied Research in Anthropology. University of Arizona. </w:t>
      </w:r>
      <w:r w:rsidR="00996593" w:rsidRPr="00996593">
        <w:rPr>
          <w:sz w:val="20"/>
        </w:rPr>
        <w:t>http://www.csu.edu/cerc/documents/EthnobotanyINDunesNationalLakeshore2006.pdf</w:t>
      </w:r>
      <w:r w:rsidR="00996593">
        <w:rPr>
          <w:sz w:val="20"/>
        </w:rPr>
        <w:t xml:space="preserve"> (accessed 17 Apr. 2012) </w:t>
      </w:r>
    </w:p>
    <w:p w:rsidR="00137B71" w:rsidRDefault="00137B71" w:rsidP="00424590">
      <w:pPr>
        <w:pStyle w:val="BodytextNRCS"/>
        <w:rPr>
          <w:b/>
        </w:rPr>
      </w:pPr>
    </w:p>
    <w:p w:rsidR="00045450" w:rsidRPr="00424590" w:rsidRDefault="00A31956" w:rsidP="00424590">
      <w:pPr>
        <w:pStyle w:val="BodytextNRCS"/>
      </w:pPr>
      <w:r w:rsidRPr="00424590">
        <w:rPr>
          <w:b/>
        </w:rPr>
        <w:t>Prepared By</w:t>
      </w:r>
      <w:r w:rsidR="00211206">
        <w:t xml:space="preserve">: Christopher </w:t>
      </w:r>
      <w:r w:rsidRPr="00424590">
        <w:t>M. Sheahan. USDA-NRCS, Cape May Plant Materials Center, Cape May, NJ.</w:t>
      </w:r>
    </w:p>
    <w:p w:rsidR="00424590" w:rsidRDefault="00424590" w:rsidP="00424590">
      <w:pPr>
        <w:pStyle w:val="BodytextNRCS"/>
        <w:rPr>
          <w:b/>
        </w:rPr>
      </w:pPr>
    </w:p>
    <w:p w:rsidR="00A31956" w:rsidRPr="00A31956" w:rsidRDefault="00A31956" w:rsidP="00424590">
      <w:pPr>
        <w:pStyle w:val="BodytextNRCS"/>
      </w:pPr>
      <w:r w:rsidRPr="00A31956">
        <w:rPr>
          <w:b/>
        </w:rPr>
        <w:t xml:space="preserve">Citation: </w:t>
      </w:r>
      <w:r w:rsidRPr="00A31956">
        <w:t>Sheahan, C.M. 2012. Plant guide for</w:t>
      </w:r>
      <w:r w:rsidRPr="00A31956">
        <w:rPr>
          <w:b/>
        </w:rPr>
        <w:t xml:space="preserve"> </w:t>
      </w:r>
      <w:r w:rsidRPr="00A31956">
        <w:t>narrowleaf mountainmint (</w:t>
      </w:r>
      <w:r w:rsidRPr="00A31956">
        <w:rPr>
          <w:i/>
        </w:rPr>
        <w:t>Pycnanthemum. tenuifolium</w:t>
      </w:r>
      <w:r w:rsidRPr="00A31956">
        <w:t xml:space="preserve">). USDA-NRCS, Cape May Plant Materials Center. Cape May, NJ. </w:t>
      </w:r>
    </w:p>
    <w:p w:rsidR="00862684" w:rsidRDefault="00862684" w:rsidP="00424590">
      <w:pPr>
        <w:pStyle w:val="BodytextNRCS"/>
      </w:pPr>
    </w:p>
    <w:p w:rsidR="00224C8F" w:rsidRDefault="00224C8F" w:rsidP="00424590">
      <w:pPr>
        <w:pStyle w:val="BodytextNRCS"/>
        <w:rPr>
          <w:sz w:val="14"/>
          <w:szCs w:val="14"/>
        </w:rPr>
      </w:pPr>
      <w:r w:rsidRPr="00F55CF3">
        <w:rPr>
          <w:sz w:val="14"/>
          <w:szCs w:val="14"/>
        </w:rPr>
        <w:t xml:space="preserve">Edited: </w:t>
      </w:r>
    </w:p>
    <w:p w:rsidR="00211206" w:rsidRPr="00F55CF3" w:rsidRDefault="00211206" w:rsidP="00424590">
      <w:pPr>
        <w:pStyle w:val="BodytextNRCS"/>
        <w:rPr>
          <w:sz w:val="14"/>
          <w:szCs w:val="14"/>
        </w:rPr>
      </w:pPr>
    </w:p>
    <w:p w:rsidR="00424590" w:rsidRPr="00424590" w:rsidRDefault="00224C8F" w:rsidP="00424590">
      <w:pPr>
        <w:pStyle w:val="BodytextNRCS"/>
        <w:rPr>
          <w:sz w:val="16"/>
          <w:szCs w:val="16"/>
        </w:rPr>
      </w:pPr>
      <w:r w:rsidRPr="00424590">
        <w:rPr>
          <w:sz w:val="16"/>
          <w:szCs w:val="16"/>
        </w:rPr>
        <w:t xml:space="preserve">For more information about this and other plants, please contact your local NRCS field office or Conservation District at </w:t>
      </w:r>
    </w:p>
    <w:p w:rsidR="00224C8F" w:rsidRPr="00424590" w:rsidRDefault="00066CA1" w:rsidP="00424590">
      <w:pPr>
        <w:pStyle w:val="BodytextNRCS"/>
        <w:rPr>
          <w:b/>
          <w:sz w:val="16"/>
          <w:szCs w:val="16"/>
        </w:rPr>
      </w:pPr>
      <w:hyperlink r:id="rId12" w:tgtFrame="_blank" w:tooltip="USDA NRCS Web site" w:history="1">
        <w:r w:rsidR="00224C8F" w:rsidRPr="00424590">
          <w:rPr>
            <w:rStyle w:val="Hyperlink"/>
            <w:sz w:val="16"/>
            <w:szCs w:val="16"/>
          </w:rPr>
          <w:t>http://www.nrcs.usda.gov/</w:t>
        </w:r>
      </w:hyperlink>
      <w:r w:rsidR="00224C8F" w:rsidRPr="00424590">
        <w:rPr>
          <w:sz w:val="16"/>
          <w:szCs w:val="16"/>
        </w:rPr>
        <w:t xml:space="preserve"> and visit the PLANTS Web site at </w:t>
      </w:r>
      <w:hyperlink r:id="rId13" w:tgtFrame="_blank" w:tooltip="PLANTS Web site" w:history="1">
        <w:r w:rsidR="00224C8F" w:rsidRPr="00424590">
          <w:rPr>
            <w:rStyle w:val="Hyperlink"/>
            <w:sz w:val="16"/>
            <w:szCs w:val="16"/>
          </w:rPr>
          <w:t>http://plants.usda.gov/</w:t>
        </w:r>
      </w:hyperlink>
      <w:r w:rsidR="00224C8F" w:rsidRPr="00424590">
        <w:rPr>
          <w:sz w:val="16"/>
          <w:szCs w:val="16"/>
        </w:rPr>
        <w:t xml:space="preserve"> or the Plant Materials Program Web site </w:t>
      </w:r>
      <w:hyperlink r:id="rId14" w:tgtFrame="_blank" w:tooltip="Plant Materials Program Web site" w:history="1">
        <w:r w:rsidR="00224C8F" w:rsidRPr="00424590">
          <w:rPr>
            <w:rStyle w:val="Hyperlink"/>
            <w:sz w:val="16"/>
            <w:szCs w:val="16"/>
          </w:rPr>
          <w:t>http://plant-materials.nrcs.usda.gov</w:t>
        </w:r>
      </w:hyperlink>
      <w:r w:rsidR="00224C8F" w:rsidRPr="00424590">
        <w:rPr>
          <w:sz w:val="16"/>
          <w:szCs w:val="16"/>
        </w:rPr>
        <w:t>.</w:t>
      </w:r>
    </w:p>
    <w:p w:rsidR="00535C47" w:rsidRDefault="00224C8F" w:rsidP="00535C47">
      <w:pPr>
        <w:pStyle w:val="BodytextNRCS"/>
        <w:spacing w:before="240"/>
      </w:pPr>
      <w:r>
        <w:t>PLANTS is not responsible for the content or availability of other Web sites.</w:t>
      </w:r>
    </w:p>
    <w:p w:rsidR="00061FD0" w:rsidRDefault="00061FD0" w:rsidP="00535C47">
      <w:pPr>
        <w:pStyle w:val="BodytextNRCS"/>
        <w:spacing w:before="240"/>
      </w:pPr>
    </w:p>
    <w:p w:rsidR="00424590" w:rsidRPr="00535C47" w:rsidRDefault="00424590" w:rsidP="00535C47">
      <w:pPr>
        <w:pStyle w:val="BodytextNRCS"/>
        <w:spacing w:before="240"/>
        <w:sectPr w:rsidR="00424590" w:rsidRPr="00535C47" w:rsidSect="00313599">
          <w:headerReference w:type="default" r:id="rId15"/>
          <w:footerReference w:type="default" r:id="rId16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061FD0" w:rsidRPr="00061FD0" w:rsidRDefault="007C2D43" w:rsidP="00074429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FA4" w:rsidRDefault="00EA3FA4">
      <w:r>
        <w:separator/>
      </w:r>
    </w:p>
  </w:endnote>
  <w:endnote w:type="continuationSeparator" w:id="0">
    <w:p w:rsidR="00EA3FA4" w:rsidRDefault="00EA3F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46F" w:rsidRPr="001F7210" w:rsidRDefault="0044446F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46F" w:rsidRDefault="0044446F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FA4" w:rsidRDefault="00EA3FA4">
      <w:r>
        <w:separator/>
      </w:r>
    </w:p>
  </w:footnote>
  <w:footnote w:type="continuationSeparator" w:id="0">
    <w:p w:rsidR="00EA3FA4" w:rsidRDefault="00EA3F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46F" w:rsidRPr="003749B3" w:rsidRDefault="0044446F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4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1024AA"/>
    <w:rsid w:val="000033DE"/>
    <w:rsid w:val="00006D79"/>
    <w:rsid w:val="00007042"/>
    <w:rsid w:val="000076E8"/>
    <w:rsid w:val="00012925"/>
    <w:rsid w:val="00012FD7"/>
    <w:rsid w:val="000171EC"/>
    <w:rsid w:val="000213F4"/>
    <w:rsid w:val="00024DE6"/>
    <w:rsid w:val="00034B57"/>
    <w:rsid w:val="000411A6"/>
    <w:rsid w:val="00044CEF"/>
    <w:rsid w:val="00045450"/>
    <w:rsid w:val="00050C84"/>
    <w:rsid w:val="00054E13"/>
    <w:rsid w:val="00055658"/>
    <w:rsid w:val="000578C2"/>
    <w:rsid w:val="000607FF"/>
    <w:rsid w:val="0006194E"/>
    <w:rsid w:val="00061FD0"/>
    <w:rsid w:val="0006636E"/>
    <w:rsid w:val="00066CA1"/>
    <w:rsid w:val="00071C78"/>
    <w:rsid w:val="00071F1A"/>
    <w:rsid w:val="00074429"/>
    <w:rsid w:val="00076219"/>
    <w:rsid w:val="00076424"/>
    <w:rsid w:val="000867C9"/>
    <w:rsid w:val="0009043F"/>
    <w:rsid w:val="0009080A"/>
    <w:rsid w:val="00094F01"/>
    <w:rsid w:val="00095E67"/>
    <w:rsid w:val="000A1774"/>
    <w:rsid w:val="000A6758"/>
    <w:rsid w:val="000A69A1"/>
    <w:rsid w:val="000B0E28"/>
    <w:rsid w:val="000B7EBD"/>
    <w:rsid w:val="000C04E7"/>
    <w:rsid w:val="000D2026"/>
    <w:rsid w:val="000D3A30"/>
    <w:rsid w:val="000D3DCB"/>
    <w:rsid w:val="000D70B6"/>
    <w:rsid w:val="000E3166"/>
    <w:rsid w:val="000E35A0"/>
    <w:rsid w:val="000F1970"/>
    <w:rsid w:val="000F4C63"/>
    <w:rsid w:val="001024AA"/>
    <w:rsid w:val="0012651E"/>
    <w:rsid w:val="001270C3"/>
    <w:rsid w:val="00137B71"/>
    <w:rsid w:val="00143135"/>
    <w:rsid w:val="001478F1"/>
    <w:rsid w:val="00150A61"/>
    <w:rsid w:val="00153DA5"/>
    <w:rsid w:val="0015603F"/>
    <w:rsid w:val="00156657"/>
    <w:rsid w:val="00156A57"/>
    <w:rsid w:val="00161FBC"/>
    <w:rsid w:val="00173092"/>
    <w:rsid w:val="00182197"/>
    <w:rsid w:val="00186361"/>
    <w:rsid w:val="00191BF3"/>
    <w:rsid w:val="00195485"/>
    <w:rsid w:val="00195752"/>
    <w:rsid w:val="00195D59"/>
    <w:rsid w:val="001A3BC0"/>
    <w:rsid w:val="001A7145"/>
    <w:rsid w:val="001B0207"/>
    <w:rsid w:val="001B4993"/>
    <w:rsid w:val="001B6C75"/>
    <w:rsid w:val="001C4209"/>
    <w:rsid w:val="001D074C"/>
    <w:rsid w:val="001D3988"/>
    <w:rsid w:val="001D6A53"/>
    <w:rsid w:val="001E5DEE"/>
    <w:rsid w:val="001E70C9"/>
    <w:rsid w:val="001F3C54"/>
    <w:rsid w:val="001F547A"/>
    <w:rsid w:val="001F6B39"/>
    <w:rsid w:val="001F7210"/>
    <w:rsid w:val="002073CB"/>
    <w:rsid w:val="002107FE"/>
    <w:rsid w:val="00211206"/>
    <w:rsid w:val="00211547"/>
    <w:rsid w:val="002127B5"/>
    <w:rsid w:val="002148DF"/>
    <w:rsid w:val="00222F37"/>
    <w:rsid w:val="00224C8F"/>
    <w:rsid w:val="00226C58"/>
    <w:rsid w:val="00231856"/>
    <w:rsid w:val="00232453"/>
    <w:rsid w:val="00234FA0"/>
    <w:rsid w:val="002375B8"/>
    <w:rsid w:val="002378C0"/>
    <w:rsid w:val="00237B9D"/>
    <w:rsid w:val="0024018A"/>
    <w:rsid w:val="002466FE"/>
    <w:rsid w:val="002535FF"/>
    <w:rsid w:val="00254B82"/>
    <w:rsid w:val="00254BF2"/>
    <w:rsid w:val="00256441"/>
    <w:rsid w:val="00256D70"/>
    <w:rsid w:val="002629E7"/>
    <w:rsid w:val="0026727E"/>
    <w:rsid w:val="002679EE"/>
    <w:rsid w:val="00272129"/>
    <w:rsid w:val="00280D6D"/>
    <w:rsid w:val="00280F13"/>
    <w:rsid w:val="0028497D"/>
    <w:rsid w:val="002909D6"/>
    <w:rsid w:val="00293979"/>
    <w:rsid w:val="00296F0F"/>
    <w:rsid w:val="0029707F"/>
    <w:rsid w:val="002B5C39"/>
    <w:rsid w:val="002C30C2"/>
    <w:rsid w:val="002C3B5E"/>
    <w:rsid w:val="002C45BA"/>
    <w:rsid w:val="002D21B2"/>
    <w:rsid w:val="002D41E7"/>
    <w:rsid w:val="002E3415"/>
    <w:rsid w:val="002E6B0C"/>
    <w:rsid w:val="002F253D"/>
    <w:rsid w:val="00302841"/>
    <w:rsid w:val="00302C9A"/>
    <w:rsid w:val="0030616D"/>
    <w:rsid w:val="00307324"/>
    <w:rsid w:val="0031050C"/>
    <w:rsid w:val="00313599"/>
    <w:rsid w:val="00317BE2"/>
    <w:rsid w:val="0032133F"/>
    <w:rsid w:val="0032662A"/>
    <w:rsid w:val="00326D3B"/>
    <w:rsid w:val="00341F59"/>
    <w:rsid w:val="003465D9"/>
    <w:rsid w:val="00347634"/>
    <w:rsid w:val="00354A89"/>
    <w:rsid w:val="00357545"/>
    <w:rsid w:val="00357DFB"/>
    <w:rsid w:val="00360E46"/>
    <w:rsid w:val="003614AD"/>
    <w:rsid w:val="003655A0"/>
    <w:rsid w:val="0036701D"/>
    <w:rsid w:val="003749B3"/>
    <w:rsid w:val="003759E1"/>
    <w:rsid w:val="00376137"/>
    <w:rsid w:val="00377934"/>
    <w:rsid w:val="00377DEF"/>
    <w:rsid w:val="00380D17"/>
    <w:rsid w:val="003871A2"/>
    <w:rsid w:val="00391410"/>
    <w:rsid w:val="00392233"/>
    <w:rsid w:val="00395D33"/>
    <w:rsid w:val="003A19F5"/>
    <w:rsid w:val="003A46A0"/>
    <w:rsid w:val="003A5407"/>
    <w:rsid w:val="003B3EFA"/>
    <w:rsid w:val="003C6BC8"/>
    <w:rsid w:val="003D0BA9"/>
    <w:rsid w:val="003D4468"/>
    <w:rsid w:val="003D55DC"/>
    <w:rsid w:val="003D5F1D"/>
    <w:rsid w:val="003E1E4D"/>
    <w:rsid w:val="003E66FA"/>
    <w:rsid w:val="003F2171"/>
    <w:rsid w:val="003F6586"/>
    <w:rsid w:val="004005D9"/>
    <w:rsid w:val="004011BB"/>
    <w:rsid w:val="004016C9"/>
    <w:rsid w:val="004032F8"/>
    <w:rsid w:val="00404192"/>
    <w:rsid w:val="0040465C"/>
    <w:rsid w:val="004052E3"/>
    <w:rsid w:val="00413BFB"/>
    <w:rsid w:val="00416D52"/>
    <w:rsid w:val="00420A7E"/>
    <w:rsid w:val="00421015"/>
    <w:rsid w:val="00422C8A"/>
    <w:rsid w:val="00424590"/>
    <w:rsid w:val="004340C9"/>
    <w:rsid w:val="00435867"/>
    <w:rsid w:val="004364E5"/>
    <w:rsid w:val="004376FE"/>
    <w:rsid w:val="00437F11"/>
    <w:rsid w:val="00441EB6"/>
    <w:rsid w:val="0044320D"/>
    <w:rsid w:val="0044446F"/>
    <w:rsid w:val="00445D91"/>
    <w:rsid w:val="0044715E"/>
    <w:rsid w:val="0044721C"/>
    <w:rsid w:val="004479EF"/>
    <w:rsid w:val="004500D1"/>
    <w:rsid w:val="00455D21"/>
    <w:rsid w:val="0046432F"/>
    <w:rsid w:val="00476FF1"/>
    <w:rsid w:val="00481EB0"/>
    <w:rsid w:val="0048212B"/>
    <w:rsid w:val="00482CFF"/>
    <w:rsid w:val="00485D14"/>
    <w:rsid w:val="00486806"/>
    <w:rsid w:val="00486919"/>
    <w:rsid w:val="0049341F"/>
    <w:rsid w:val="004A0DD7"/>
    <w:rsid w:val="004A249A"/>
    <w:rsid w:val="004A3095"/>
    <w:rsid w:val="004A3650"/>
    <w:rsid w:val="004A50AC"/>
    <w:rsid w:val="004B59A3"/>
    <w:rsid w:val="004D2583"/>
    <w:rsid w:val="004E2BD6"/>
    <w:rsid w:val="004E4F33"/>
    <w:rsid w:val="004F2702"/>
    <w:rsid w:val="004F4324"/>
    <w:rsid w:val="004F6575"/>
    <w:rsid w:val="004F6FB0"/>
    <w:rsid w:val="004F75FB"/>
    <w:rsid w:val="004F78CE"/>
    <w:rsid w:val="004F7C6F"/>
    <w:rsid w:val="0050489C"/>
    <w:rsid w:val="005124C2"/>
    <w:rsid w:val="00512821"/>
    <w:rsid w:val="005155B3"/>
    <w:rsid w:val="0051763E"/>
    <w:rsid w:val="00517AC9"/>
    <w:rsid w:val="00520FAC"/>
    <w:rsid w:val="00531553"/>
    <w:rsid w:val="00531D65"/>
    <w:rsid w:val="005325C3"/>
    <w:rsid w:val="00535C47"/>
    <w:rsid w:val="005368BE"/>
    <w:rsid w:val="005374A0"/>
    <w:rsid w:val="00537A34"/>
    <w:rsid w:val="00544D49"/>
    <w:rsid w:val="00552FC3"/>
    <w:rsid w:val="00564DB5"/>
    <w:rsid w:val="00564F15"/>
    <w:rsid w:val="00567EE9"/>
    <w:rsid w:val="00574C6D"/>
    <w:rsid w:val="00592CFA"/>
    <w:rsid w:val="00594990"/>
    <w:rsid w:val="00597B6E"/>
    <w:rsid w:val="005A1BD9"/>
    <w:rsid w:val="005A2740"/>
    <w:rsid w:val="005B3025"/>
    <w:rsid w:val="005B54BB"/>
    <w:rsid w:val="005B61B9"/>
    <w:rsid w:val="005C7737"/>
    <w:rsid w:val="005C7CBC"/>
    <w:rsid w:val="005D295E"/>
    <w:rsid w:val="005E2EE2"/>
    <w:rsid w:val="005F57D8"/>
    <w:rsid w:val="005F6574"/>
    <w:rsid w:val="005F6BC2"/>
    <w:rsid w:val="00604076"/>
    <w:rsid w:val="00610529"/>
    <w:rsid w:val="00614036"/>
    <w:rsid w:val="00615C92"/>
    <w:rsid w:val="0061608E"/>
    <w:rsid w:val="00622062"/>
    <w:rsid w:val="00626026"/>
    <w:rsid w:val="006333FE"/>
    <w:rsid w:val="00634E80"/>
    <w:rsid w:val="0063600A"/>
    <w:rsid w:val="00640327"/>
    <w:rsid w:val="0064254E"/>
    <w:rsid w:val="006458F8"/>
    <w:rsid w:val="006466E9"/>
    <w:rsid w:val="00650586"/>
    <w:rsid w:val="00666C7B"/>
    <w:rsid w:val="006824A7"/>
    <w:rsid w:val="0068523F"/>
    <w:rsid w:val="0068609E"/>
    <w:rsid w:val="006967FE"/>
    <w:rsid w:val="006A1EEB"/>
    <w:rsid w:val="006A2168"/>
    <w:rsid w:val="006A29CA"/>
    <w:rsid w:val="006A428E"/>
    <w:rsid w:val="006A65B1"/>
    <w:rsid w:val="006B4B3E"/>
    <w:rsid w:val="006B4FE7"/>
    <w:rsid w:val="006B716F"/>
    <w:rsid w:val="006B718C"/>
    <w:rsid w:val="006C3EB8"/>
    <w:rsid w:val="006C44A9"/>
    <w:rsid w:val="006D1492"/>
    <w:rsid w:val="006D7A42"/>
    <w:rsid w:val="006E1AB7"/>
    <w:rsid w:val="006F0172"/>
    <w:rsid w:val="006F1510"/>
    <w:rsid w:val="006F7A43"/>
    <w:rsid w:val="00704BA1"/>
    <w:rsid w:val="00704F14"/>
    <w:rsid w:val="00707E48"/>
    <w:rsid w:val="00712AC4"/>
    <w:rsid w:val="007210A5"/>
    <w:rsid w:val="00721B7E"/>
    <w:rsid w:val="00721E96"/>
    <w:rsid w:val="00722A00"/>
    <w:rsid w:val="007267E8"/>
    <w:rsid w:val="00731F16"/>
    <w:rsid w:val="00732FEF"/>
    <w:rsid w:val="00740FE4"/>
    <w:rsid w:val="00741F79"/>
    <w:rsid w:val="007446AD"/>
    <w:rsid w:val="007469FF"/>
    <w:rsid w:val="00746E42"/>
    <w:rsid w:val="007478EA"/>
    <w:rsid w:val="00760C7F"/>
    <w:rsid w:val="00763908"/>
    <w:rsid w:val="007649A5"/>
    <w:rsid w:val="00764BF8"/>
    <w:rsid w:val="00775361"/>
    <w:rsid w:val="00777D4B"/>
    <w:rsid w:val="00780BC9"/>
    <w:rsid w:val="00783F8E"/>
    <w:rsid w:val="00784193"/>
    <w:rsid w:val="007866F3"/>
    <w:rsid w:val="00787A2A"/>
    <w:rsid w:val="00793969"/>
    <w:rsid w:val="00793F9D"/>
    <w:rsid w:val="00795729"/>
    <w:rsid w:val="00797B30"/>
    <w:rsid w:val="007A3680"/>
    <w:rsid w:val="007B08BA"/>
    <w:rsid w:val="007B2E0B"/>
    <w:rsid w:val="007B51E8"/>
    <w:rsid w:val="007C102F"/>
    <w:rsid w:val="007C18E1"/>
    <w:rsid w:val="007C2D41"/>
    <w:rsid w:val="007C2D43"/>
    <w:rsid w:val="007D2864"/>
    <w:rsid w:val="007D357D"/>
    <w:rsid w:val="007D6D8C"/>
    <w:rsid w:val="007E4466"/>
    <w:rsid w:val="007E78AB"/>
    <w:rsid w:val="007F274E"/>
    <w:rsid w:val="007F3743"/>
    <w:rsid w:val="007F41A9"/>
    <w:rsid w:val="007F4DB6"/>
    <w:rsid w:val="007F62D1"/>
    <w:rsid w:val="007F6915"/>
    <w:rsid w:val="007F7B79"/>
    <w:rsid w:val="008036AE"/>
    <w:rsid w:val="00807FB6"/>
    <w:rsid w:val="0081582F"/>
    <w:rsid w:val="008175C8"/>
    <w:rsid w:val="00824732"/>
    <w:rsid w:val="00825063"/>
    <w:rsid w:val="00827784"/>
    <w:rsid w:val="00830F95"/>
    <w:rsid w:val="0084037F"/>
    <w:rsid w:val="0084257C"/>
    <w:rsid w:val="0084379A"/>
    <w:rsid w:val="008455CB"/>
    <w:rsid w:val="00847EB6"/>
    <w:rsid w:val="00850E8B"/>
    <w:rsid w:val="008517EF"/>
    <w:rsid w:val="00855BB2"/>
    <w:rsid w:val="00862684"/>
    <w:rsid w:val="008649D3"/>
    <w:rsid w:val="00865EDF"/>
    <w:rsid w:val="00877873"/>
    <w:rsid w:val="00882384"/>
    <w:rsid w:val="00883B1F"/>
    <w:rsid w:val="008849BA"/>
    <w:rsid w:val="008859FD"/>
    <w:rsid w:val="0089154B"/>
    <w:rsid w:val="008922EF"/>
    <w:rsid w:val="00896909"/>
    <w:rsid w:val="008A4BFE"/>
    <w:rsid w:val="008A5B98"/>
    <w:rsid w:val="008A72B4"/>
    <w:rsid w:val="008B3C33"/>
    <w:rsid w:val="008B5541"/>
    <w:rsid w:val="008B7A6F"/>
    <w:rsid w:val="008D400F"/>
    <w:rsid w:val="008E1145"/>
    <w:rsid w:val="008E2DA9"/>
    <w:rsid w:val="008E6018"/>
    <w:rsid w:val="008F3D5A"/>
    <w:rsid w:val="009027B9"/>
    <w:rsid w:val="0090772D"/>
    <w:rsid w:val="00911CAF"/>
    <w:rsid w:val="009169CC"/>
    <w:rsid w:val="00916BBA"/>
    <w:rsid w:val="0092509F"/>
    <w:rsid w:val="009322AB"/>
    <w:rsid w:val="00933A51"/>
    <w:rsid w:val="00934E4C"/>
    <w:rsid w:val="009359FA"/>
    <w:rsid w:val="009372DC"/>
    <w:rsid w:val="00941A47"/>
    <w:rsid w:val="00944CE4"/>
    <w:rsid w:val="009509C7"/>
    <w:rsid w:val="0096156A"/>
    <w:rsid w:val="00961A3E"/>
    <w:rsid w:val="00964586"/>
    <w:rsid w:val="00976447"/>
    <w:rsid w:val="00977881"/>
    <w:rsid w:val="009813FE"/>
    <w:rsid w:val="00982214"/>
    <w:rsid w:val="009827D0"/>
    <w:rsid w:val="0098373C"/>
    <w:rsid w:val="0098526F"/>
    <w:rsid w:val="009866AC"/>
    <w:rsid w:val="00994CE3"/>
    <w:rsid w:val="00996593"/>
    <w:rsid w:val="009A00B9"/>
    <w:rsid w:val="009A596C"/>
    <w:rsid w:val="009B0078"/>
    <w:rsid w:val="009B16D4"/>
    <w:rsid w:val="009B1728"/>
    <w:rsid w:val="009B60A4"/>
    <w:rsid w:val="009B7922"/>
    <w:rsid w:val="009C20A9"/>
    <w:rsid w:val="009C6C2A"/>
    <w:rsid w:val="009F22E5"/>
    <w:rsid w:val="00A039D1"/>
    <w:rsid w:val="00A06FE6"/>
    <w:rsid w:val="00A071C9"/>
    <w:rsid w:val="00A11C8D"/>
    <w:rsid w:val="00A12175"/>
    <w:rsid w:val="00A14395"/>
    <w:rsid w:val="00A165BD"/>
    <w:rsid w:val="00A168C8"/>
    <w:rsid w:val="00A2023D"/>
    <w:rsid w:val="00A24DF7"/>
    <w:rsid w:val="00A27C54"/>
    <w:rsid w:val="00A31956"/>
    <w:rsid w:val="00A339BF"/>
    <w:rsid w:val="00A42E0C"/>
    <w:rsid w:val="00A42F57"/>
    <w:rsid w:val="00A43EF5"/>
    <w:rsid w:val="00A50150"/>
    <w:rsid w:val="00A512DF"/>
    <w:rsid w:val="00A57E30"/>
    <w:rsid w:val="00A64DDF"/>
    <w:rsid w:val="00A66325"/>
    <w:rsid w:val="00A67DAC"/>
    <w:rsid w:val="00A70B46"/>
    <w:rsid w:val="00A7589A"/>
    <w:rsid w:val="00A76548"/>
    <w:rsid w:val="00A82441"/>
    <w:rsid w:val="00A83B67"/>
    <w:rsid w:val="00A8423D"/>
    <w:rsid w:val="00A87BE1"/>
    <w:rsid w:val="00A90532"/>
    <w:rsid w:val="00AA459F"/>
    <w:rsid w:val="00AA7140"/>
    <w:rsid w:val="00AB23B1"/>
    <w:rsid w:val="00AC201A"/>
    <w:rsid w:val="00AC23BD"/>
    <w:rsid w:val="00AC2D89"/>
    <w:rsid w:val="00AC303C"/>
    <w:rsid w:val="00AC3702"/>
    <w:rsid w:val="00AD30BE"/>
    <w:rsid w:val="00AD4843"/>
    <w:rsid w:val="00AD4AFA"/>
    <w:rsid w:val="00AD54C1"/>
    <w:rsid w:val="00AE07A3"/>
    <w:rsid w:val="00AE2550"/>
    <w:rsid w:val="00AE7297"/>
    <w:rsid w:val="00AF79E3"/>
    <w:rsid w:val="00B05ABB"/>
    <w:rsid w:val="00B1076B"/>
    <w:rsid w:val="00B1177C"/>
    <w:rsid w:val="00B11798"/>
    <w:rsid w:val="00B12B73"/>
    <w:rsid w:val="00B136CE"/>
    <w:rsid w:val="00B201CE"/>
    <w:rsid w:val="00B2049A"/>
    <w:rsid w:val="00B23B35"/>
    <w:rsid w:val="00B246A4"/>
    <w:rsid w:val="00B3614C"/>
    <w:rsid w:val="00B42567"/>
    <w:rsid w:val="00B51820"/>
    <w:rsid w:val="00B60766"/>
    <w:rsid w:val="00B65C8B"/>
    <w:rsid w:val="00B67C76"/>
    <w:rsid w:val="00B755F2"/>
    <w:rsid w:val="00B80EC0"/>
    <w:rsid w:val="00B827C6"/>
    <w:rsid w:val="00B83602"/>
    <w:rsid w:val="00B841F9"/>
    <w:rsid w:val="00B8425D"/>
    <w:rsid w:val="00B93BEF"/>
    <w:rsid w:val="00B94D2E"/>
    <w:rsid w:val="00BA282A"/>
    <w:rsid w:val="00BA3A0B"/>
    <w:rsid w:val="00BC6320"/>
    <w:rsid w:val="00BD33B2"/>
    <w:rsid w:val="00BD480C"/>
    <w:rsid w:val="00BD616F"/>
    <w:rsid w:val="00BE080A"/>
    <w:rsid w:val="00BE198D"/>
    <w:rsid w:val="00BE43AE"/>
    <w:rsid w:val="00BE456A"/>
    <w:rsid w:val="00BE5356"/>
    <w:rsid w:val="00BE6387"/>
    <w:rsid w:val="00BE6B07"/>
    <w:rsid w:val="00BE7535"/>
    <w:rsid w:val="00BF2BEE"/>
    <w:rsid w:val="00BF354D"/>
    <w:rsid w:val="00BF44A8"/>
    <w:rsid w:val="00BF6D7E"/>
    <w:rsid w:val="00C00A03"/>
    <w:rsid w:val="00C028D2"/>
    <w:rsid w:val="00C225CF"/>
    <w:rsid w:val="00C2396F"/>
    <w:rsid w:val="00C2542E"/>
    <w:rsid w:val="00C27613"/>
    <w:rsid w:val="00C341C6"/>
    <w:rsid w:val="00C459DE"/>
    <w:rsid w:val="00C549BB"/>
    <w:rsid w:val="00C55C16"/>
    <w:rsid w:val="00C71B7B"/>
    <w:rsid w:val="00C72035"/>
    <w:rsid w:val="00C74601"/>
    <w:rsid w:val="00C80B8A"/>
    <w:rsid w:val="00C81773"/>
    <w:rsid w:val="00C8378F"/>
    <w:rsid w:val="00C934E0"/>
    <w:rsid w:val="00C9540F"/>
    <w:rsid w:val="00CA2A5E"/>
    <w:rsid w:val="00CA6B4F"/>
    <w:rsid w:val="00CB6E73"/>
    <w:rsid w:val="00CC0042"/>
    <w:rsid w:val="00CD2CF9"/>
    <w:rsid w:val="00CD32FB"/>
    <w:rsid w:val="00CD49CC"/>
    <w:rsid w:val="00CD7818"/>
    <w:rsid w:val="00CE7C18"/>
    <w:rsid w:val="00CF06F8"/>
    <w:rsid w:val="00CF2EE7"/>
    <w:rsid w:val="00CF7EC1"/>
    <w:rsid w:val="00D00493"/>
    <w:rsid w:val="00D0762C"/>
    <w:rsid w:val="00D1244A"/>
    <w:rsid w:val="00D14BE8"/>
    <w:rsid w:val="00D17C4E"/>
    <w:rsid w:val="00D41040"/>
    <w:rsid w:val="00D45AF9"/>
    <w:rsid w:val="00D50B1D"/>
    <w:rsid w:val="00D5761B"/>
    <w:rsid w:val="00D62438"/>
    <w:rsid w:val="00D62818"/>
    <w:rsid w:val="00D63177"/>
    <w:rsid w:val="00D64206"/>
    <w:rsid w:val="00D7175D"/>
    <w:rsid w:val="00D85996"/>
    <w:rsid w:val="00D90CA5"/>
    <w:rsid w:val="00D973B0"/>
    <w:rsid w:val="00DA03D2"/>
    <w:rsid w:val="00DA7528"/>
    <w:rsid w:val="00DB241A"/>
    <w:rsid w:val="00DB74A6"/>
    <w:rsid w:val="00DC0138"/>
    <w:rsid w:val="00DC12E5"/>
    <w:rsid w:val="00DC789C"/>
    <w:rsid w:val="00DD200B"/>
    <w:rsid w:val="00DD41E3"/>
    <w:rsid w:val="00DE1A13"/>
    <w:rsid w:val="00DE1DD3"/>
    <w:rsid w:val="00DE7F41"/>
    <w:rsid w:val="00DF2459"/>
    <w:rsid w:val="00DF4842"/>
    <w:rsid w:val="00DF7ACB"/>
    <w:rsid w:val="00E03EBD"/>
    <w:rsid w:val="00E07FAE"/>
    <w:rsid w:val="00E11A38"/>
    <w:rsid w:val="00E15870"/>
    <w:rsid w:val="00E1698F"/>
    <w:rsid w:val="00E2320D"/>
    <w:rsid w:val="00E2523E"/>
    <w:rsid w:val="00E357D0"/>
    <w:rsid w:val="00E400ED"/>
    <w:rsid w:val="00E43B3E"/>
    <w:rsid w:val="00E45E42"/>
    <w:rsid w:val="00E523FD"/>
    <w:rsid w:val="00E55AD1"/>
    <w:rsid w:val="00E62883"/>
    <w:rsid w:val="00E636E1"/>
    <w:rsid w:val="00E649BA"/>
    <w:rsid w:val="00E717F3"/>
    <w:rsid w:val="00E83DC9"/>
    <w:rsid w:val="00E84230"/>
    <w:rsid w:val="00E87D06"/>
    <w:rsid w:val="00E9203C"/>
    <w:rsid w:val="00E93233"/>
    <w:rsid w:val="00E93A7B"/>
    <w:rsid w:val="00E96F43"/>
    <w:rsid w:val="00EA0F25"/>
    <w:rsid w:val="00EA3FA4"/>
    <w:rsid w:val="00EA6F5C"/>
    <w:rsid w:val="00EA71DA"/>
    <w:rsid w:val="00EA725E"/>
    <w:rsid w:val="00EA7F28"/>
    <w:rsid w:val="00EB3895"/>
    <w:rsid w:val="00ED012D"/>
    <w:rsid w:val="00ED03AA"/>
    <w:rsid w:val="00ED1ACA"/>
    <w:rsid w:val="00ED3EA0"/>
    <w:rsid w:val="00EE3490"/>
    <w:rsid w:val="00EE4060"/>
    <w:rsid w:val="00EE4FAB"/>
    <w:rsid w:val="00EF0D13"/>
    <w:rsid w:val="00F11469"/>
    <w:rsid w:val="00F1350F"/>
    <w:rsid w:val="00F13CF5"/>
    <w:rsid w:val="00F206DA"/>
    <w:rsid w:val="00F21EBF"/>
    <w:rsid w:val="00F26813"/>
    <w:rsid w:val="00F26F3E"/>
    <w:rsid w:val="00F3098F"/>
    <w:rsid w:val="00F32773"/>
    <w:rsid w:val="00F32C11"/>
    <w:rsid w:val="00F43617"/>
    <w:rsid w:val="00F43778"/>
    <w:rsid w:val="00F442CC"/>
    <w:rsid w:val="00F44D8B"/>
    <w:rsid w:val="00F47874"/>
    <w:rsid w:val="00F47C9B"/>
    <w:rsid w:val="00F52BD1"/>
    <w:rsid w:val="00F55CF3"/>
    <w:rsid w:val="00F5770B"/>
    <w:rsid w:val="00F57CAA"/>
    <w:rsid w:val="00F61D24"/>
    <w:rsid w:val="00F71AB9"/>
    <w:rsid w:val="00F725B1"/>
    <w:rsid w:val="00F72ADF"/>
    <w:rsid w:val="00F76655"/>
    <w:rsid w:val="00F802DB"/>
    <w:rsid w:val="00F80CAE"/>
    <w:rsid w:val="00F8418F"/>
    <w:rsid w:val="00F8479C"/>
    <w:rsid w:val="00F84C8F"/>
    <w:rsid w:val="00F873D9"/>
    <w:rsid w:val="00F9482A"/>
    <w:rsid w:val="00F97B6B"/>
    <w:rsid w:val="00FA009D"/>
    <w:rsid w:val="00FA5A01"/>
    <w:rsid w:val="00FB030E"/>
    <w:rsid w:val="00FB2BCF"/>
    <w:rsid w:val="00FB3F34"/>
    <w:rsid w:val="00FC5D3A"/>
    <w:rsid w:val="00FC6152"/>
    <w:rsid w:val="00FC6B62"/>
    <w:rsid w:val="00FD1BFB"/>
    <w:rsid w:val="00FD2384"/>
    <w:rsid w:val="00FD5156"/>
    <w:rsid w:val="00FD56AA"/>
    <w:rsid w:val="00FD5E60"/>
    <w:rsid w:val="00FD7472"/>
    <w:rsid w:val="00FE382C"/>
    <w:rsid w:val="00FE4138"/>
    <w:rsid w:val="00FF0390"/>
    <w:rsid w:val="00FF4A0A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  <w:rPr>
      <w:lang/>
    </w:r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  <w:color w:val="0000FF"/>
      <w:sz w:val="14"/>
    </w:rPr>
  </w:style>
  <w:style w:type="character" w:customStyle="1" w:styleId="BodytextItalicChar">
    <w:name w:val="Body text + Italic 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uiPriority w:val="99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  <w:lang/>
    </w:rPr>
  </w:style>
  <w:style w:type="character" w:customStyle="1" w:styleId="TitleChar">
    <w:name w:val="Title Char"/>
    <w:aliases w:val="Title NRCS Char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  <w:color w:val="0000FF"/>
      <w:sz w:val="14"/>
    </w:rPr>
  </w:style>
  <w:style w:type="paragraph" w:customStyle="1" w:styleId="PlantSymbol">
    <w:name w:val="Plant Symbol"/>
    <w:basedOn w:val="Normal"/>
    <w:link w:val="PlantSymbolChar"/>
    <w:qFormat/>
    <w:rsid w:val="006A29CA"/>
    <w:rPr>
      <w:lang/>
    </w:rPr>
  </w:style>
  <w:style w:type="character" w:customStyle="1" w:styleId="NRCSInstructionCommentChar">
    <w:name w:val="NRCS Instruction Comment 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224C8F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224C8F"/>
  </w:style>
  <w:style w:type="character" w:styleId="Emphasis">
    <w:name w:val="Emphasis"/>
    <w:qFormat/>
    <w:rsid w:val="00224C8F"/>
    <w:rPr>
      <w:i/>
      <w:iCs/>
    </w:rPr>
  </w:style>
  <w:style w:type="character" w:customStyle="1" w:styleId="search1">
    <w:name w:val="search1"/>
    <w:rsid w:val="00224C8F"/>
    <w:rPr>
      <w:color w:val="228622"/>
    </w:rPr>
  </w:style>
  <w:style w:type="paragraph" w:styleId="Caption">
    <w:name w:val="caption"/>
    <w:basedOn w:val="Normal"/>
    <w:next w:val="Normal"/>
    <w:unhideWhenUsed/>
    <w:qFormat/>
    <w:rsid w:val="00231856"/>
    <w:pPr>
      <w:spacing w:after="200"/>
    </w:pPr>
    <w:rPr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ts.usda.gov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nrcs.usda.gov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plant-materials.nrcs.usda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.sheahan\Local%20Settings\Temporary%20Internet%20Files\Content.Outlook\4698F28E\blue_maiden_p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F527DFD-F340-411A-ADE9-2A2EFE91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blue_maiden_pg.dotx</Template>
  <TotalTime>0</TotalTime>
  <Pages>2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Narrowleaf Mountainmint (Pycnanthemum tenuifolium)</vt:lpstr>
    </vt:vector>
  </TitlesOfParts>
  <Manager>Chris Miller, USDA NRCS Cape May Plant Materials Center</Manager>
  <Company>USDA NRCS National Plant Materials Center</Company>
  <LinksUpToDate>false</LinksUpToDate>
  <CharactersWithSpaces>7703</CharactersWithSpaces>
  <SharedDoc>false</SharedDoc>
  <HLinks>
    <vt:vector size="18" baseType="variant">
      <vt:variant>
        <vt:i4>1507416</vt:i4>
      </vt:variant>
      <vt:variant>
        <vt:i4>6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3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0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Narrowleaf Mountainmint (Pycnanthemum tenuifolium)</dc:title>
  <dc:subject>Narrowleaf mountainmint is a native perennial that can be used for pollinator habitat</dc:subject>
  <dc:creator>Chris Sheahan, USDA NRCS Cape May Plant Materials Center</dc:creator>
  <cp:keywords>Plant Guide, pycnanthemum tenuifolium, perennial forb, pollinator,wildlife habitat, erosion control, NRCS, Plant Materials Program, Plant Data Center</cp:keywords>
  <cp:lastModifiedBy>william farrell</cp:lastModifiedBy>
  <cp:revision>2</cp:revision>
  <cp:lastPrinted>2010-08-20T22:27:00Z</cp:lastPrinted>
  <dcterms:created xsi:type="dcterms:W3CDTF">2012-11-28T22:26:00Z</dcterms:created>
  <dcterms:modified xsi:type="dcterms:W3CDTF">2012-11-28T22:26:00Z</dcterms:modified>
  <cp:category>Plant Guide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