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8C54B" w14:textId="1B61649A" w:rsidR="00D97085" w:rsidRPr="00D97085" w:rsidRDefault="00D97085" w:rsidP="00AE55E0">
      <w:pPr>
        <w:spacing w:after="0" w:line="20" w:lineRule="exact"/>
        <w:rPr>
          <w:rFonts w:ascii="Arial" w:hAnsi="Arial" w:cs="Arial"/>
          <w:color w:val="0070C0"/>
          <w:sz w:val="16"/>
          <w:szCs w:val="16"/>
        </w:rPr>
      </w:pPr>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974"/>
        <w:tblCellMar>
          <w:left w:w="115" w:type="dxa"/>
          <w:right w:w="115" w:type="dxa"/>
        </w:tblCellMar>
        <w:tblLook w:val="04A0" w:firstRow="1" w:lastRow="0" w:firstColumn="1" w:lastColumn="0" w:noHBand="0" w:noVBand="1"/>
      </w:tblPr>
      <w:tblGrid>
        <w:gridCol w:w="7045"/>
        <w:gridCol w:w="3035"/>
      </w:tblGrid>
      <w:tr w:rsidR="004956A2" w:rsidRPr="00F64974" w14:paraId="5B78C54E" w14:textId="77777777" w:rsidTr="00482416">
        <w:trPr>
          <w:trHeight w:val="450"/>
        </w:trPr>
        <w:tc>
          <w:tcPr>
            <w:tcW w:w="7045" w:type="dxa"/>
            <w:shd w:val="clear" w:color="auto" w:fill="5F8974"/>
            <w:vAlign w:val="center"/>
          </w:tcPr>
          <w:p w14:paraId="5B78C54C" w14:textId="77777777"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5F8974"/>
          </w:tcPr>
          <w:p w14:paraId="5B78C54D" w14:textId="77777777"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14:paraId="5B78C54F" w14:textId="18FA0981"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11"/>
          <w:headerReference w:type="first" r:id="rId12"/>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p w14:paraId="557A95E5" w14:textId="4F341CB8" w:rsidR="00CF2CE4" w:rsidRPr="008C47E6" w:rsidRDefault="00CF2CE4" w:rsidP="00CF2CE4">
      <w:pPr>
        <w:pStyle w:val="Heading1"/>
      </w:pPr>
      <w:r>
        <w:t xml:space="preserve">little </w:t>
      </w:r>
      <w:r w:rsidRPr="0008430C">
        <w:t>bluestem</w:t>
      </w:r>
    </w:p>
    <w:p w14:paraId="5AD556D2" w14:textId="389D0C55" w:rsidR="00CF2CE4" w:rsidRPr="00800C6B" w:rsidRDefault="00CF2CE4" w:rsidP="00CF2CE4">
      <w:pPr>
        <w:pStyle w:val="Heading2"/>
      </w:pPr>
      <w:r w:rsidRPr="0008430C">
        <w:t>Schizachyrium</w:t>
      </w:r>
      <w:r>
        <w:t xml:space="preserve"> sc</w:t>
      </w:r>
      <w:r w:rsidRPr="008C47E6">
        <w:t>op</w:t>
      </w:r>
      <w:r>
        <w:t>a</w:t>
      </w:r>
      <w:r w:rsidRPr="008C47E6">
        <w:t>rium</w:t>
      </w:r>
      <w:r w:rsidRPr="00800C6B">
        <w:t xml:space="preserve"> </w:t>
      </w:r>
      <w:r w:rsidRPr="00376634">
        <w:rPr>
          <w:i w:val="0"/>
        </w:rPr>
        <w:t>(Michx.) Nash</w:t>
      </w:r>
    </w:p>
    <w:p w14:paraId="391E2B94" w14:textId="40C0A8B6" w:rsidR="00CF2CE4" w:rsidRPr="00A90532" w:rsidRDefault="00DE409B" w:rsidP="00CF2CE4">
      <w:pPr>
        <w:pStyle w:val="PlantSymbol"/>
      </w:pPr>
      <w:r>
        <w:rPr>
          <w:noProof/>
        </w:rPr>
        <w:drawing>
          <wp:anchor distT="0" distB="0" distL="114300" distR="114300" simplePos="0" relativeHeight="251658240" behindDoc="0" locked="0" layoutInCell="1" allowOverlap="1" wp14:anchorId="31BCD2B2" wp14:editId="6516A3E9">
            <wp:simplePos x="0" y="0"/>
            <wp:positionH relativeFrom="column">
              <wp:posOffset>38316</wp:posOffset>
            </wp:positionH>
            <wp:positionV relativeFrom="paragraph">
              <wp:posOffset>303914</wp:posOffset>
            </wp:positionV>
            <wp:extent cx="2971800" cy="3968496"/>
            <wp:effectExtent l="0" t="0" r="0" b="0"/>
            <wp:wrapTopAndBottom/>
            <wp:docPr id="3" name="Picture 3" descr="Backlit color image of little bluestem" title="Backlit color image of little blue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rvice_Center\NRCS\Dwights_Photos_from_CD\My Pictures\May 2009\little bluestem, backlit.JPG"/>
                    <pic:cNvPicPr>
                      <a:picLocks noChangeAspect="1" noChangeArrowheads="1"/>
                    </pic:cNvPicPr>
                  </pic:nvPicPr>
                  <pic:blipFill>
                    <a:blip r:embed="rId13" cstate="screen">
                      <a:extLst>
                        <a:ext uri="{28A0092B-C50C-407E-A947-70E740481C1C}">
                          <a14:useLocalDpi xmlns:a14="http://schemas.microsoft.com/office/drawing/2010/main" val="0"/>
                        </a:ext>
                      </a:extLst>
                    </a:blip>
                    <a:srcRect/>
                    <a:stretch>
                      <a:fillRect/>
                    </a:stretch>
                  </pic:blipFill>
                  <pic:spPr bwMode="auto">
                    <a:xfrm>
                      <a:off x="0" y="0"/>
                      <a:ext cx="2971800" cy="39684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2CE4" w:rsidRPr="00A90532">
        <w:t xml:space="preserve">Plant Symbol = </w:t>
      </w:r>
      <w:r w:rsidR="00CF2CE4">
        <w:t>SCSC</w:t>
      </w:r>
    </w:p>
    <w:p w14:paraId="5B78C558" w14:textId="6E566E94" w:rsidR="0016153D" w:rsidRDefault="0016153D" w:rsidP="0016153D">
      <w:pPr>
        <w:pStyle w:val="Heading3"/>
      </w:pPr>
      <w:r w:rsidRPr="00A90532">
        <w:t>Alternate Names</w:t>
      </w:r>
    </w:p>
    <w:p w14:paraId="5B78C559" w14:textId="52413A60" w:rsidR="0016153D" w:rsidRDefault="0016153D" w:rsidP="0016153D">
      <w:pPr>
        <w:pStyle w:val="NRCSBodyText"/>
        <w:rPr>
          <w:i/>
        </w:rPr>
      </w:pPr>
      <w:r>
        <w:rPr>
          <w:i/>
        </w:rPr>
        <w:t xml:space="preserve">Common Names:  </w:t>
      </w:r>
      <w:proofErr w:type="spellStart"/>
      <w:r w:rsidR="00CF2CE4" w:rsidRPr="004C552F">
        <w:t>povertygrass</w:t>
      </w:r>
      <w:proofErr w:type="spellEnd"/>
      <w:r w:rsidR="00CF2CE4">
        <w:t xml:space="preserve">, broom bluestem, broom </w:t>
      </w:r>
      <w:proofErr w:type="spellStart"/>
      <w:r w:rsidR="00CF2CE4">
        <w:t>beardgrass</w:t>
      </w:r>
      <w:proofErr w:type="spellEnd"/>
      <w:r w:rsidR="00CF2CE4">
        <w:t xml:space="preserve">, prairie </w:t>
      </w:r>
      <w:proofErr w:type="spellStart"/>
      <w:r w:rsidR="00CF2CE4">
        <w:t>beardgrass</w:t>
      </w:r>
      <w:proofErr w:type="spellEnd"/>
      <w:r w:rsidR="00CF2CE4">
        <w:t>, small feathergrass</w:t>
      </w:r>
    </w:p>
    <w:p w14:paraId="5B78C55A" w14:textId="0B32EE9F" w:rsidR="0016153D" w:rsidRDefault="0016153D" w:rsidP="0016153D">
      <w:pPr>
        <w:pStyle w:val="NRCSBodyText"/>
        <w:rPr>
          <w:i/>
        </w:rPr>
      </w:pPr>
      <w:r>
        <w:rPr>
          <w:i/>
        </w:rPr>
        <w:t xml:space="preserve">Scientific Names:  </w:t>
      </w:r>
      <w:proofErr w:type="spellStart"/>
      <w:r w:rsidR="00CF2CE4">
        <w:rPr>
          <w:i/>
        </w:rPr>
        <w:t>Andropogon</w:t>
      </w:r>
      <w:proofErr w:type="spellEnd"/>
      <w:r w:rsidR="00CF2CE4">
        <w:rPr>
          <w:i/>
        </w:rPr>
        <w:t xml:space="preserve"> </w:t>
      </w:r>
      <w:proofErr w:type="spellStart"/>
      <w:r w:rsidR="00CF2CE4">
        <w:rPr>
          <w:i/>
        </w:rPr>
        <w:t>scoparius</w:t>
      </w:r>
      <w:proofErr w:type="spellEnd"/>
    </w:p>
    <w:p w14:paraId="5B78C55B" w14:textId="2B6E1C4A" w:rsidR="0093109C" w:rsidRPr="00A90532" w:rsidRDefault="0093109C" w:rsidP="0093109C">
      <w:pPr>
        <w:pStyle w:val="Heading3"/>
        <w:rPr>
          <w:i/>
          <w:iCs/>
        </w:rPr>
      </w:pPr>
      <w:r w:rsidRPr="00A90532">
        <w:t>Description</w:t>
      </w:r>
    </w:p>
    <w:p w14:paraId="146DFD17" w14:textId="7108AF77" w:rsidR="00CF2CE4" w:rsidRPr="0042731E" w:rsidRDefault="00CF2CE4" w:rsidP="00CF2CE4">
      <w:pPr>
        <w:pStyle w:val="BodytextNRCS"/>
      </w:pPr>
      <w:r w:rsidRPr="002375B8">
        <w:rPr>
          <w:i/>
        </w:rPr>
        <w:t>General</w:t>
      </w:r>
      <w:r w:rsidR="002F3776">
        <w:t xml:space="preserve">:  </w:t>
      </w:r>
      <w:r w:rsidRPr="004266B8">
        <w:t>Little bluestem</w:t>
      </w:r>
      <w:r>
        <w:t xml:space="preserve"> is a tufted (sometimes with short rhizomes), warm-season (C</w:t>
      </w:r>
      <w:r w:rsidRPr="004E40E4">
        <w:rPr>
          <w:vertAlign w:val="subscript"/>
        </w:rPr>
        <w:t>4</w:t>
      </w:r>
      <w:r>
        <w:t xml:space="preserve">), perennial grass broadly distributed and native to the U.S. and Canada. Because of this broad distribution, little bluestem exhibits significant </w:t>
      </w:r>
      <w:proofErr w:type="spellStart"/>
      <w:r>
        <w:t>ecotypic</w:t>
      </w:r>
      <w:proofErr w:type="spellEnd"/>
      <w:r>
        <w:t xml:space="preserve"> variation.  Plants vary in height, color, length of leaves, flowering, and clump diameter (USDA, 1983; </w:t>
      </w:r>
      <w:proofErr w:type="spellStart"/>
      <w:r>
        <w:t>Uchytil</w:t>
      </w:r>
      <w:proofErr w:type="spellEnd"/>
      <w:r>
        <w:t>, 1989).</w:t>
      </w:r>
      <w:r w:rsidRPr="00A87F5D">
        <w:t xml:space="preserve"> </w:t>
      </w:r>
      <w:r>
        <w:t xml:space="preserve">It grows from 1 to 3 feet tall with culms slightly flattened.  The blades are folded, sometimes rolled inward, and smooth to hairy.  They are 2 to 12 inches long, 1.5-6 mm wide, pointed with sheaths keeled and usually smooth.  The ligule is a fringed membrane 0.5-2.5 mm long.  The culms terminate in a single raceme 1-3 inches long.  The </w:t>
      </w:r>
      <w:proofErr w:type="spellStart"/>
      <w:r>
        <w:t>pediceled</w:t>
      </w:r>
      <w:proofErr w:type="spellEnd"/>
      <w:r>
        <w:t xml:space="preserve"> spikelets are 3-6 mm long with pedicels flattened.  The awns of the </w:t>
      </w:r>
      <w:r>
        <w:t>fertile lemmas are 9-16 mm long, bent and twisted.  The anthers are 2-4 mm long (</w:t>
      </w:r>
      <w:proofErr w:type="spellStart"/>
      <w:r>
        <w:t>Sedivec</w:t>
      </w:r>
      <w:proofErr w:type="spellEnd"/>
      <w:r>
        <w:t xml:space="preserve"> and Barker, 1997).  Seed averages 225,000 to 250,000 bearded seeds per pound (</w:t>
      </w:r>
      <w:proofErr w:type="spellStart"/>
      <w:r>
        <w:t>Uchytil</w:t>
      </w:r>
      <w:proofErr w:type="spellEnd"/>
      <w:r>
        <w:t>, 1989).</w:t>
      </w:r>
    </w:p>
    <w:p w14:paraId="5A930517" w14:textId="4E2E6EC2" w:rsidR="00CF2CE4" w:rsidRPr="0042731E" w:rsidRDefault="00CF2CE4" w:rsidP="00CF2CE4">
      <w:pPr>
        <w:pStyle w:val="NRCSBodyText"/>
        <w:spacing w:before="240"/>
        <w:rPr>
          <w:i/>
        </w:rPr>
      </w:pPr>
      <w:r w:rsidRPr="00AD023C">
        <w:rPr>
          <w:i/>
        </w:rPr>
        <w:t>Distribution</w:t>
      </w:r>
      <w:r>
        <w:rPr>
          <w:i/>
        </w:rPr>
        <w:t>:</w:t>
      </w:r>
      <w:r w:rsidR="002F3776">
        <w:t xml:space="preserve">  </w:t>
      </w:r>
      <w:r w:rsidRPr="00434358">
        <w:t>L</w:t>
      </w:r>
      <w:r>
        <w:t xml:space="preserve">ittle bluestem is found throughout the lower provinces of Canada and all states of the U.S., except Nevada and Washington.  </w:t>
      </w:r>
      <w:r w:rsidRPr="00964586">
        <w:t>For current distribution, please consult the Plant Profile page for this species on the PLANTS Web site.</w:t>
      </w:r>
    </w:p>
    <w:p w14:paraId="553723DD" w14:textId="136872D2" w:rsidR="00CF2CE4" w:rsidRDefault="00CF2CE4" w:rsidP="00CF2CE4">
      <w:pPr>
        <w:pStyle w:val="BodytextNRCS"/>
      </w:pPr>
    </w:p>
    <w:p w14:paraId="3F67AD54" w14:textId="3D5F6CC5" w:rsidR="00CF2CE4" w:rsidRDefault="00CF2CE4" w:rsidP="00CF2CE4">
      <w:pPr>
        <w:pStyle w:val="BodytextNRCS"/>
      </w:pPr>
      <w:r w:rsidRPr="00AD023C">
        <w:rPr>
          <w:i/>
        </w:rPr>
        <w:t>Habitat</w:t>
      </w:r>
      <w:r>
        <w:rPr>
          <w:i/>
        </w:rPr>
        <w:t>:</w:t>
      </w:r>
      <w:r>
        <w:t xml:space="preserve">  </w:t>
      </w:r>
      <w:r w:rsidRPr="002D0EE8">
        <w:t xml:space="preserve">This </w:t>
      </w:r>
      <w:proofErr w:type="spellStart"/>
      <w:r w:rsidRPr="002D0EE8">
        <w:t>midgrass</w:t>
      </w:r>
      <w:proofErr w:type="spellEnd"/>
      <w:r w:rsidRPr="002D0EE8">
        <w:t xml:space="preserve"> is a tallgrass prairie increaser and</w:t>
      </w:r>
      <w:r>
        <w:t xml:space="preserve"> mixed prairie </w:t>
      </w:r>
      <w:proofErr w:type="spellStart"/>
      <w:r>
        <w:t>decreaser</w:t>
      </w:r>
      <w:proofErr w:type="spellEnd"/>
      <w:r>
        <w:t xml:space="preserve">.  Little bluestem typically occurs on dry upland sites, especially on ridges, hilltops, and steep slopes.  It also occurs on limey </w:t>
      </w:r>
      <w:proofErr w:type="spellStart"/>
      <w:r>
        <w:t>subirrigated</w:t>
      </w:r>
      <w:proofErr w:type="spellEnd"/>
      <w:r>
        <w:t xml:space="preserve"> sites and in prairie fens.  It is found in areas receiving 10 to </w:t>
      </w:r>
      <w:r w:rsidR="00065AAC">
        <w:t>6</w:t>
      </w:r>
      <w:r>
        <w:t>0 inches of mean annual precipitation and plant hardiness zones 3 to 9.</w:t>
      </w:r>
    </w:p>
    <w:p w14:paraId="0CEB1ED1" w14:textId="77777777" w:rsidR="00CF2CE4" w:rsidRPr="00D74350" w:rsidRDefault="00CF2CE4" w:rsidP="00CF2CE4">
      <w:pPr>
        <w:pStyle w:val="Heading3"/>
      </w:pPr>
      <w:r w:rsidRPr="00D74350">
        <w:t>Ada</w:t>
      </w:r>
      <w:r>
        <w:t>p</w:t>
      </w:r>
      <w:r w:rsidRPr="00D74350">
        <w:t>tation</w:t>
      </w:r>
      <w:bookmarkStart w:id="0" w:name="_GoBack"/>
      <w:bookmarkEnd w:id="0"/>
    </w:p>
    <w:p w14:paraId="3309F49E" w14:textId="2A7A4212" w:rsidR="00CF2CE4" w:rsidRDefault="00CF2CE4" w:rsidP="00CF2CE4">
      <w:pPr>
        <w:pStyle w:val="BodytextNRCS"/>
      </w:pPr>
      <w:r>
        <w:t>Little bluestem is adapted to soils ranging from sandy to clay-loam in texture.  It begins growth in late spring after cool-season species have already developed (</w:t>
      </w:r>
      <w:proofErr w:type="spellStart"/>
      <w:r>
        <w:t>Uchytil</w:t>
      </w:r>
      <w:proofErr w:type="spellEnd"/>
      <w:r>
        <w:t>, 1989). It has been observed that little bluestem phenology follows a well-defined pattern.  Periods of active growth as well as stage of maturity are directly related to the length of the</w:t>
      </w:r>
      <w:r w:rsidR="00DE409B">
        <w:t xml:space="preserve"> growing season (Miller, 1967; </w:t>
      </w:r>
      <w:r>
        <w:t>USDA, 1983).</w:t>
      </w:r>
    </w:p>
    <w:p w14:paraId="5B78C562" w14:textId="77777777" w:rsidR="0016153D" w:rsidRDefault="0016153D" w:rsidP="0016153D">
      <w:pPr>
        <w:pStyle w:val="Heading3"/>
      </w:pPr>
      <w:r w:rsidRPr="00A90532">
        <w:t>Uses</w:t>
      </w:r>
    </w:p>
    <w:p w14:paraId="43B44845" w14:textId="4BFA8ED3" w:rsidR="004E20D5" w:rsidRDefault="004E20D5" w:rsidP="004E20D5">
      <w:pPr>
        <w:pStyle w:val="NRCSBodyText"/>
      </w:pPr>
      <w:r>
        <w:rPr>
          <w:i/>
        </w:rPr>
        <w:t>Pasture/rangeland/prairie restoration:</w:t>
      </w:r>
      <w:r w:rsidRPr="002E3666">
        <w:t xml:space="preserve"> </w:t>
      </w:r>
      <w:r w:rsidR="002F3776">
        <w:t xml:space="preserve"> </w:t>
      </w:r>
      <w:r w:rsidRPr="002E3666">
        <w:t xml:space="preserve">This species provides fair to good forage while young.  It is </w:t>
      </w:r>
      <w:r>
        <w:t xml:space="preserve">rated </w:t>
      </w:r>
      <w:r w:rsidRPr="002E3666">
        <w:t>fair for cattle and horses,</w:t>
      </w:r>
      <w:r>
        <w:t xml:space="preserve"> but</w:t>
      </w:r>
      <w:r w:rsidRPr="002E3666">
        <w:t xml:space="preserve"> is </w:t>
      </w:r>
      <w:r>
        <w:t xml:space="preserve">usually </w:t>
      </w:r>
      <w:r w:rsidRPr="002E3666">
        <w:t>too coarse for sheep</w:t>
      </w:r>
      <w:r>
        <w:t xml:space="preserve"> and goats.  </w:t>
      </w:r>
      <w:proofErr w:type="spellStart"/>
      <w:r>
        <w:t>Ungrazed</w:t>
      </w:r>
      <w:proofErr w:type="spellEnd"/>
      <w:r>
        <w:t xml:space="preserve"> wolf</w:t>
      </w:r>
      <w:r w:rsidRPr="002E3666">
        <w:t xml:space="preserve"> plants</w:t>
      </w:r>
      <w:r>
        <w:t xml:space="preserve"> with seed</w:t>
      </w:r>
      <w:r w:rsidR="007D1C42">
        <w:t xml:space="preserve"> </w:t>
      </w:r>
      <w:r>
        <w:t xml:space="preserve">stalks </w:t>
      </w:r>
      <w:r w:rsidRPr="002E3666">
        <w:t>often give the false impression</w:t>
      </w:r>
      <w:r>
        <w:t xml:space="preserve"> of</w:t>
      </w:r>
      <w:r w:rsidRPr="002E3666">
        <w:t xml:space="preserve"> </w:t>
      </w:r>
      <w:r>
        <w:t>non-</w:t>
      </w:r>
      <w:r w:rsidRPr="002E3666">
        <w:t>use for the plant community.  Shorter plants between the</w:t>
      </w:r>
      <w:r>
        <w:t xml:space="preserve"> wolf</w:t>
      </w:r>
      <w:r w:rsidRPr="002E3666">
        <w:t xml:space="preserve"> plants have usually been grazed </w:t>
      </w:r>
      <w:r>
        <w:t>quite extensively</w:t>
      </w:r>
      <w:r w:rsidRPr="002E3666">
        <w:t>.  Crude protein is 12 to 14 percent in May, dropping off considerably in July through September to less than 4 percent (</w:t>
      </w:r>
      <w:proofErr w:type="spellStart"/>
      <w:r w:rsidRPr="002E3666">
        <w:t>Sedivec</w:t>
      </w:r>
      <w:proofErr w:type="spellEnd"/>
      <w:r w:rsidRPr="002E3666">
        <w:t xml:space="preserve"> a</w:t>
      </w:r>
      <w:r>
        <w:t>n</w:t>
      </w:r>
      <w:r w:rsidRPr="002E3666">
        <w:t>d Barker, 1997).</w:t>
      </w:r>
      <w:r>
        <w:t xml:space="preserve">  </w:t>
      </w:r>
      <w:r w:rsidRPr="00284FE0">
        <w:t>Little bluestem has been used extensively in prairie restoration projects primarily because of its</w:t>
      </w:r>
      <w:r>
        <w:t xml:space="preserve"> adaptation to a diversity of sites, drought tolerance, growth habit, and wildlife appeal.</w:t>
      </w:r>
    </w:p>
    <w:p w14:paraId="76454BA4" w14:textId="77777777" w:rsidR="004E20D5" w:rsidRDefault="004E20D5" w:rsidP="004E20D5">
      <w:pPr>
        <w:pStyle w:val="NRCSBodyText"/>
        <w:rPr>
          <w:i/>
        </w:rPr>
      </w:pPr>
    </w:p>
    <w:p w14:paraId="5B73C4D8" w14:textId="718406E0" w:rsidR="004E20D5" w:rsidRDefault="004E20D5" w:rsidP="004E20D5">
      <w:pPr>
        <w:pStyle w:val="NRCSBodyText"/>
      </w:pPr>
      <w:r>
        <w:rPr>
          <w:i/>
        </w:rPr>
        <w:t>Erosion control:</w:t>
      </w:r>
      <w:r w:rsidRPr="006C2B0D">
        <w:t xml:space="preserve"> </w:t>
      </w:r>
      <w:r w:rsidR="002F3776">
        <w:t xml:space="preserve"> </w:t>
      </w:r>
      <w:r>
        <w:t xml:space="preserve">Little bluestem has moderate </w:t>
      </w:r>
      <w:r w:rsidRPr="006C2B0D">
        <w:t xml:space="preserve">drought tolerance and broad adaptation to </w:t>
      </w:r>
      <w:r>
        <w:t>diverse</w:t>
      </w:r>
      <w:r w:rsidRPr="006C2B0D">
        <w:t xml:space="preserve"> sites. It can form mats from short </w:t>
      </w:r>
      <w:r>
        <w:t>rhizomes on wetter sites</w:t>
      </w:r>
      <w:r w:rsidRPr="006C2B0D">
        <w:t xml:space="preserve"> </w:t>
      </w:r>
      <w:r>
        <w:t>although</w:t>
      </w:r>
      <w:r w:rsidRPr="006C2B0D">
        <w:t xml:space="preserve"> this species is usually thought of as a bunchgrass (clumps) on dry, upland sites.</w:t>
      </w:r>
      <w:r>
        <w:t xml:space="preserve">  It is deep-rooted, and somewhat slow to establish from seed.</w:t>
      </w:r>
    </w:p>
    <w:p w14:paraId="03536C76" w14:textId="2E90D23C" w:rsidR="004E20D5" w:rsidRPr="006C2B0D" w:rsidRDefault="004E20D5" w:rsidP="004E20D5">
      <w:pPr>
        <w:pStyle w:val="NRCSBodyText"/>
      </w:pPr>
    </w:p>
    <w:p w14:paraId="3274A41D" w14:textId="1609909D" w:rsidR="004E20D5" w:rsidRDefault="004E20D5" w:rsidP="004E20D5">
      <w:pPr>
        <w:pStyle w:val="NRCSBodyText"/>
      </w:pPr>
      <w:r>
        <w:rPr>
          <w:i/>
        </w:rPr>
        <w:t xml:space="preserve">Wildlife: </w:t>
      </w:r>
      <w:r w:rsidR="002F3776">
        <w:rPr>
          <w:i/>
        </w:rPr>
        <w:t xml:space="preserve"> </w:t>
      </w:r>
      <w:r>
        <w:t xml:space="preserve">Little bluestem is one of the best grasses for nesting and roosting habitat.  The clump type of growth habit and many fine leaves at the base provide excellent nesting sites.  The seeds are consumed by small mammals </w:t>
      </w:r>
      <w:r>
        <w:lastRenderedPageBreak/>
        <w:t>and birds</w:t>
      </w:r>
      <w:r w:rsidR="007D1C42">
        <w:t>, including</w:t>
      </w:r>
      <w:r>
        <w:t xml:space="preserve"> upland game birds</w:t>
      </w:r>
      <w:r w:rsidR="007D1C42">
        <w:t>,</w:t>
      </w:r>
      <w:r w:rsidR="007D1C42" w:rsidRPr="007D1C42">
        <w:t xml:space="preserve"> </w:t>
      </w:r>
      <w:r w:rsidR="007D1C42">
        <w:t>rosy finches and juncos, as well as chipping, field, and tree sparrows</w:t>
      </w:r>
      <w:r>
        <w:t>.  The seeds are of high value especially as a food source for birds that spend the winter on grasslands, such as prairie chickens and sharp-tailed grouse (Jones, 1963).  Meadowlarks nest in areas where little bluestem grows.  The dusky skipper butterfly caterpillars overwinter in tube tents above the base of the clumps (Knopf et al., 1997).</w:t>
      </w:r>
    </w:p>
    <w:p w14:paraId="3FC8BDAF" w14:textId="1B0F4587" w:rsidR="004E20D5" w:rsidRDefault="004E20D5" w:rsidP="004E20D5">
      <w:pPr>
        <w:pStyle w:val="NRCSBodyText"/>
      </w:pPr>
    </w:p>
    <w:p w14:paraId="1321C88E" w14:textId="4B9EA576" w:rsidR="004E20D5" w:rsidRDefault="004E20D5" w:rsidP="004E20D5">
      <w:pPr>
        <w:pStyle w:val="NRCSBodyText"/>
      </w:pPr>
      <w:r>
        <w:rPr>
          <w:i/>
        </w:rPr>
        <w:t xml:space="preserve">Landscaping: </w:t>
      </w:r>
      <w:r w:rsidR="002F3776">
        <w:rPr>
          <w:i/>
        </w:rPr>
        <w:t xml:space="preserve"> </w:t>
      </w:r>
      <w:r w:rsidRPr="003B5EF3">
        <w:t>Little bluestem</w:t>
      </w:r>
      <w:r>
        <w:rPr>
          <w:i/>
        </w:rPr>
        <w:t xml:space="preserve"> </w:t>
      </w:r>
      <w:r>
        <w:t>is becoming more popular for home landscaping because it is a colorful and easy-care addition.  New varieties are being developed that don’t lodge (falling over at the base) and are more disease resistant.  New growth can be bluish</w:t>
      </w:r>
      <w:r w:rsidR="007D1C42">
        <w:t>,</w:t>
      </w:r>
      <w:r>
        <w:t xml:space="preserve"> matur</w:t>
      </w:r>
      <w:r w:rsidR="007D1C42">
        <w:t>ing</w:t>
      </w:r>
      <w:r>
        <w:t xml:space="preserve"> to a reddish-gold color.  The seed develops to a fluffy silver-white.  The plumes are showy when seed has matured which adds interest to a cut arrangement.  Frost accents the plants and the reddish tint provides color during the winter (</w:t>
      </w:r>
      <w:proofErr w:type="spellStart"/>
      <w:r>
        <w:t>Mahr</w:t>
      </w:r>
      <w:proofErr w:type="spellEnd"/>
      <w:r>
        <w:t>, 2007).  This is a prairie grass for the garden tha</w:t>
      </w:r>
      <w:r w:rsidR="007D1C42">
        <w:t>t is truly exceptional in mass</w:t>
      </w:r>
      <w:r>
        <w:t xml:space="preserve"> plantings.  Use in full sun.</w:t>
      </w:r>
    </w:p>
    <w:p w14:paraId="5360E2C3" w14:textId="77777777" w:rsidR="005C7F83" w:rsidRDefault="005C7F83" w:rsidP="004E20D5">
      <w:pPr>
        <w:pStyle w:val="NRCSBodyText"/>
      </w:pPr>
    </w:p>
    <w:p w14:paraId="2856B2C9" w14:textId="211590CE" w:rsidR="005C7F83" w:rsidRPr="005C7F83" w:rsidRDefault="0093109C" w:rsidP="005C7F83">
      <w:pPr>
        <w:pStyle w:val="NRCSBodyText"/>
      </w:pPr>
      <w:r w:rsidRPr="005C7F83">
        <w:rPr>
          <w:i/>
        </w:rPr>
        <w:t>Ethnobotany</w:t>
      </w:r>
      <w:r w:rsidR="005C7F83" w:rsidRPr="005C7F83">
        <w:rPr>
          <w:i/>
        </w:rPr>
        <w:t xml:space="preserve">:  </w:t>
      </w:r>
      <w:r w:rsidR="00DE409B" w:rsidRPr="005C7F83">
        <w:rPr>
          <w:rStyle w:val="NRCSBodyTextChar"/>
        </w:rPr>
        <w:t>Some tribes used little bluestem switches in ceremonial sweat lodges.  The Lakota word means “small red grass”.  Dried leaves and stems were rubbed into soft fiber for moccasin lining and insulation (Johnson and Larson, 1999).</w:t>
      </w:r>
      <w:r w:rsidR="005C7F83" w:rsidRPr="005C7F83">
        <w:t xml:space="preserve"> </w:t>
      </w:r>
    </w:p>
    <w:p w14:paraId="597ECB47" w14:textId="4DBB5FCA" w:rsidR="008335B5" w:rsidRPr="00B05B7A" w:rsidRDefault="008335B5" w:rsidP="008335B5">
      <w:pPr>
        <w:pStyle w:val="Heading3"/>
      </w:pPr>
      <w:r w:rsidRPr="00B05B7A">
        <w:t>Status</w:t>
      </w:r>
    </w:p>
    <w:p w14:paraId="12455464" w14:textId="77777777" w:rsidR="00F67517" w:rsidRDefault="008335B5" w:rsidP="00F67517">
      <w:pPr>
        <w:pStyle w:val="BodytextNRCS"/>
      </w:pPr>
      <w:r>
        <w:t>Please consult the PLANTS web site (</w:t>
      </w:r>
      <w:hyperlink r:id="rId14" w:history="1">
        <w:r w:rsidRPr="00270AF9">
          <w:rPr>
            <w:rStyle w:val="Hyperlink"/>
          </w:rPr>
          <w:t>http://plants.usda.gov</w:t>
        </w:r>
      </w:hyperlink>
      <w:r>
        <w:t>) and your State Department of Natural Resources for this plant’s current status (e. g. threatened or endangered species, state noxious status, and wetland indicator values).</w:t>
      </w:r>
      <w:r w:rsidRPr="008335B5">
        <w:t xml:space="preserve"> </w:t>
      </w:r>
    </w:p>
    <w:p w14:paraId="440BD2FB" w14:textId="77777777" w:rsidR="00F67517" w:rsidRDefault="00F67517" w:rsidP="00F67517">
      <w:pPr>
        <w:pStyle w:val="BodytextNRCS"/>
      </w:pPr>
    </w:p>
    <w:p w14:paraId="58797E14" w14:textId="34D35C78" w:rsidR="00BA4350" w:rsidRPr="00693304" w:rsidRDefault="00BA4350" w:rsidP="0016153D">
      <w:pPr>
        <w:pStyle w:val="BodytextNRCS"/>
        <w:rPr>
          <w:i/>
        </w:rPr>
      </w:pPr>
      <w:proofErr w:type="spellStart"/>
      <w:r w:rsidRPr="00F67517">
        <w:rPr>
          <w:i/>
        </w:rPr>
        <w:t>Weedines</w:t>
      </w:r>
      <w:r w:rsidR="0016153D" w:rsidRPr="00F67517">
        <w:rPr>
          <w:i/>
        </w:rPr>
        <w:t>s</w:t>
      </w:r>
      <w:proofErr w:type="spellEnd"/>
      <w:r w:rsidR="00F67517" w:rsidRPr="00F67517">
        <w:rPr>
          <w:i/>
        </w:rPr>
        <w:t>:</w:t>
      </w:r>
      <w:r w:rsidR="00693304">
        <w:rPr>
          <w:i/>
        </w:rPr>
        <w:t xml:space="preserve">  </w:t>
      </w:r>
      <w:r>
        <w:t>This plant may become weedy or invasive in some regions or habitats and may displace more desirable vegetation if not properly managed.  The seed is light and fluffy, and may spread to the surrounding areas, especially in a garden or landscape setting.  Seed is generally dispersed a short distance from the parent plants.  The maximum dispersal is only 5 to 6 feet and seedling vigor is weak (</w:t>
      </w:r>
      <w:proofErr w:type="spellStart"/>
      <w:r>
        <w:t>Uchytil</w:t>
      </w:r>
      <w:proofErr w:type="spellEnd"/>
      <w:r>
        <w:t xml:space="preserve">, 1989).  Consult with your local NRCS Field Office, Cooperative Extension Service office, state natural resource, or state agriculture department regarding its status and use.  Weed information is also available from the PLANTS Web site at </w:t>
      </w:r>
      <w:hyperlink r:id="rId15" w:tooltip="PLANTS Web site" w:history="1">
        <w:r>
          <w:rPr>
            <w:rStyle w:val="Hyperlink"/>
          </w:rPr>
          <w:t>http://plants.usda.gov/</w:t>
        </w:r>
      </w:hyperlink>
      <w:r>
        <w:t>.  Consult the Related Web Sites on the Plant Profile for this species for further information.</w:t>
      </w:r>
    </w:p>
    <w:p w14:paraId="5B78C572" w14:textId="757CF683" w:rsidR="0016153D" w:rsidRPr="00721B7E" w:rsidRDefault="0016153D" w:rsidP="0016153D">
      <w:pPr>
        <w:pStyle w:val="Heading3"/>
      </w:pPr>
      <w:r w:rsidRPr="00721B7E">
        <w:t>Management</w:t>
      </w:r>
    </w:p>
    <w:p w14:paraId="5307DEDE" w14:textId="6225635B" w:rsidR="00440BB5" w:rsidRDefault="00440BB5" w:rsidP="00440BB5">
      <w:pPr>
        <w:pStyle w:val="NRCSBodyText"/>
      </w:pPr>
      <w:r w:rsidRPr="002D11AF">
        <w:t>Little bluestem</w:t>
      </w:r>
      <w:r>
        <w:t xml:space="preserve"> begins growth later in the spring after the cool-season species have already developed.  It tolerates glyphosate when dormant, and other herbicides as labeled for grasses.  Weed control can be accomplished by mowing, especially the first year when </w:t>
      </w:r>
      <w:r w:rsidR="008B4839">
        <w:t>the planted</w:t>
      </w:r>
      <w:r>
        <w:t xml:space="preserve"> grass is short.  It is minimally affected by fire if burned dormant and changes little in frequency of occurrence due to fire.  </w:t>
      </w:r>
      <w:r>
        <w:t>Little bluestem is relatively resistant to fire under moist conditions.  The growing points (apical meristem) are slightly more than an inch above the soil surface (</w:t>
      </w:r>
      <w:proofErr w:type="spellStart"/>
      <w:r>
        <w:t>Uchytil</w:t>
      </w:r>
      <w:proofErr w:type="spellEnd"/>
      <w:r>
        <w:t xml:space="preserve">, 1989).  Little bluestem in the immature growth phase is considered a nutritional, palatable grass for all classes of livestock in June and early July in studies in North and South Dakota.  Palatability is lower than many other native warm-season grasses, especially when seed stalks are present.  Proper grazing management is critical to improve grazing efficiency.  Little bluestem is an increaser under season long grazing systems. Higher stock densities such as rotational grazing systems will achieve greater use of more plants.  Recommended stubble height of 3 to 4 inches is required to assure stand longevity.  Although not usually recommended for hay production, little bluestem can make fair to good hay when part of a native </w:t>
      </w:r>
      <w:proofErr w:type="spellStart"/>
      <w:r>
        <w:t>hayland</w:t>
      </w:r>
      <w:proofErr w:type="spellEnd"/>
      <w:r>
        <w:t xml:space="preserve"> mixture (</w:t>
      </w:r>
      <w:proofErr w:type="spellStart"/>
      <w:r>
        <w:t>Sedivec</w:t>
      </w:r>
      <w:proofErr w:type="spellEnd"/>
      <w:r>
        <w:t xml:space="preserve"> et al., 2008).  It is a popular species to include in prairie restoration </w:t>
      </w:r>
      <w:proofErr w:type="spellStart"/>
      <w:r>
        <w:t>seedings</w:t>
      </w:r>
      <w:proofErr w:type="spellEnd"/>
      <w:r>
        <w:t xml:space="preserve"> because of its wide adaptation and high wildlife value.  Plants will sometimes die from the center out in the clump if the plants become too dry.  Burning at the opportune time can help to reduce the population of cool-season competing vegetation, as well as woody species.</w:t>
      </w:r>
    </w:p>
    <w:p w14:paraId="6FFDBF2A" w14:textId="5C3D43D4" w:rsidR="00440BB5" w:rsidRDefault="00440BB5" w:rsidP="00440BB5">
      <w:pPr>
        <w:pStyle w:val="Heading3"/>
      </w:pPr>
      <w:r w:rsidRPr="008C6DF4">
        <w:t>Pests and Potential Problems</w:t>
      </w:r>
      <w:r>
        <w:t xml:space="preserve"> </w:t>
      </w:r>
    </w:p>
    <w:p w14:paraId="5B78C573" w14:textId="35B703ED" w:rsidR="0016153D" w:rsidRPr="00425595" w:rsidRDefault="00440BB5" w:rsidP="0016153D">
      <w:pPr>
        <w:pStyle w:val="NRCSBodyText"/>
      </w:pPr>
      <w:r w:rsidRPr="00B70A5D">
        <w:t>A leaf spot</w:t>
      </w:r>
      <w:r>
        <w:t xml:space="preserve"> disease was found to be widespread in a little bluestem nursery established at Mandan, North Dakota, from plants collected in North Dakota, South Dakota, and Minnesota</w:t>
      </w:r>
      <w:r w:rsidRPr="00E333B0">
        <w:rPr>
          <w:i/>
        </w:rPr>
        <w:t xml:space="preserve">.  </w:t>
      </w:r>
      <w:proofErr w:type="spellStart"/>
      <w:r w:rsidRPr="00E333B0">
        <w:rPr>
          <w:i/>
        </w:rPr>
        <w:t>Phyllosticta</w:t>
      </w:r>
      <w:proofErr w:type="spellEnd"/>
      <w:r w:rsidRPr="00E333B0">
        <w:rPr>
          <w:i/>
        </w:rPr>
        <w:t xml:space="preserve"> </w:t>
      </w:r>
      <w:proofErr w:type="spellStart"/>
      <w:r w:rsidRPr="00E333B0">
        <w:rPr>
          <w:i/>
        </w:rPr>
        <w:t>andropogonivora</w:t>
      </w:r>
      <w:proofErr w:type="spellEnd"/>
      <w:r>
        <w:t xml:space="preserve"> was consistently isolated from leaves showing leaf spot symptoms.  The fungus was also isolated from native prairie plants.  The fungus was pathogenic </w:t>
      </w:r>
      <w:proofErr w:type="gramStart"/>
      <w:r>
        <w:t>to</w:t>
      </w:r>
      <w:proofErr w:type="gramEnd"/>
      <w:r>
        <w:t xml:space="preserve"> little bluestem, big bluestem (</w:t>
      </w:r>
      <w:proofErr w:type="spellStart"/>
      <w:r w:rsidRPr="004A211D">
        <w:rPr>
          <w:i/>
        </w:rPr>
        <w:t>Andropogon</w:t>
      </w:r>
      <w:proofErr w:type="spellEnd"/>
      <w:r w:rsidRPr="004A211D">
        <w:rPr>
          <w:i/>
        </w:rPr>
        <w:t xml:space="preserve"> </w:t>
      </w:r>
      <w:proofErr w:type="spellStart"/>
      <w:r w:rsidRPr="004A211D">
        <w:rPr>
          <w:i/>
        </w:rPr>
        <w:t>gerardii</w:t>
      </w:r>
      <w:proofErr w:type="spellEnd"/>
      <w:r>
        <w:t>), and sand bluestem (</w:t>
      </w:r>
      <w:proofErr w:type="spellStart"/>
      <w:r w:rsidRPr="004A211D">
        <w:rPr>
          <w:i/>
        </w:rPr>
        <w:t>Andropogon</w:t>
      </w:r>
      <w:proofErr w:type="spellEnd"/>
      <w:r w:rsidRPr="004A211D">
        <w:rPr>
          <w:i/>
        </w:rPr>
        <w:t xml:space="preserve"> </w:t>
      </w:r>
      <w:proofErr w:type="spellStart"/>
      <w:r w:rsidRPr="004A211D">
        <w:rPr>
          <w:i/>
        </w:rPr>
        <w:t>halli</w:t>
      </w:r>
      <w:proofErr w:type="spellEnd"/>
      <w:r>
        <w:t>) (</w:t>
      </w:r>
      <w:proofErr w:type="spellStart"/>
      <w:r>
        <w:t>Krupinsky</w:t>
      </w:r>
      <w:proofErr w:type="spellEnd"/>
      <w:r>
        <w:t xml:space="preserve"> and </w:t>
      </w:r>
      <w:proofErr w:type="spellStart"/>
      <w:r>
        <w:t>Tober</w:t>
      </w:r>
      <w:proofErr w:type="spellEnd"/>
      <w:r>
        <w:t>, 1990).</w:t>
      </w:r>
    </w:p>
    <w:p w14:paraId="5B78C576" w14:textId="05879965" w:rsidR="0016153D" w:rsidRPr="00721B7E" w:rsidRDefault="0016153D" w:rsidP="0016153D">
      <w:pPr>
        <w:pStyle w:val="Heading3"/>
      </w:pPr>
      <w:r w:rsidRPr="00721B7E">
        <w:t>Environmental Concerns</w:t>
      </w:r>
    </w:p>
    <w:p w14:paraId="089ADC1B" w14:textId="7E6FBEB0" w:rsidR="000A7E42" w:rsidRDefault="000A7E42" w:rsidP="000A7E42">
      <w:pPr>
        <w:pStyle w:val="NRCSBodyText"/>
      </w:pPr>
      <w:bookmarkStart w:id="1" w:name="control"/>
      <w:r w:rsidRPr="00460369">
        <w:t>T</w:t>
      </w:r>
      <w:r>
        <w:t>his grass is primarily a bunchgrass that will spread some by seed.  The seed is light and fluffy and it will move to adjacent areas.  Bare soil may allow seed to germinate, but it is usually not a problem.  Random plants in a natural landscape are usually not considered undesirable because it is a native species.</w:t>
      </w:r>
    </w:p>
    <w:p w14:paraId="5B78C578" w14:textId="6F54D915" w:rsidR="0016153D" w:rsidRPr="00A90532" w:rsidRDefault="0016153D" w:rsidP="0016153D">
      <w:pPr>
        <w:pStyle w:val="Heading3"/>
        <w:rPr>
          <w:i/>
          <w:iCs/>
        </w:rPr>
      </w:pPr>
      <w:r w:rsidRPr="003A16D5">
        <w:t>Control</w:t>
      </w:r>
    </w:p>
    <w:bookmarkEnd w:id="1"/>
    <w:p w14:paraId="5B78C57A" w14:textId="02038AAF" w:rsidR="0016153D" w:rsidRDefault="0016153D" w:rsidP="0016153D">
      <w:pPr>
        <w:pStyle w:val="BodytextNRCS"/>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14:paraId="5B78C57B" w14:textId="53651DD7" w:rsidR="0016153D" w:rsidRDefault="0016153D" w:rsidP="0016153D">
      <w:pPr>
        <w:pStyle w:val="Heading3"/>
      </w:pPr>
      <w:r w:rsidRPr="00A90532">
        <w:t>Seeds and Plant Production</w:t>
      </w:r>
    </w:p>
    <w:p w14:paraId="631D4B8D" w14:textId="0545F69C" w:rsidR="00CD070D" w:rsidRPr="004E40E4" w:rsidRDefault="00CD070D" w:rsidP="00CD070D">
      <w:pPr>
        <w:pStyle w:val="NRCSBodyText"/>
      </w:pPr>
      <w:r>
        <w:t>Seed into a firm seedbed in early s</w:t>
      </w:r>
      <w:r w:rsidR="008B4839">
        <w:t>pring for best results.  Seed as</w:t>
      </w:r>
      <w:r>
        <w:t xml:space="preserve"> a solid stand (8 inches or less row spacing) at approximately 4.5 </w:t>
      </w:r>
      <w:proofErr w:type="spellStart"/>
      <w:r>
        <w:t>lb</w:t>
      </w:r>
      <w:proofErr w:type="spellEnd"/>
      <w:r>
        <w:t xml:space="preserve">/acre (eastern ND rate), or 30 seeds per linear foot of row, or 2.5 </w:t>
      </w:r>
      <w:proofErr w:type="spellStart"/>
      <w:r>
        <w:t>lb</w:t>
      </w:r>
      <w:proofErr w:type="spellEnd"/>
      <w:r>
        <w:t xml:space="preserve">/acre for 24-inch rows.  Glyphosate may be used for weed control immediately </w:t>
      </w:r>
      <w:r>
        <w:lastRenderedPageBreak/>
        <w:t>after seeding to kill</w:t>
      </w:r>
      <w:r w:rsidR="00876FF1">
        <w:t xml:space="preserve"> everything green and growing.</w:t>
      </w:r>
      <w:r w:rsidR="00D301AB">
        <w:t xml:space="preserve">  Other </w:t>
      </w:r>
      <w:r w:rsidR="00D301AB" w:rsidRPr="00D301AB">
        <w:t xml:space="preserve">herbicide weed control options </w:t>
      </w:r>
      <w:r w:rsidR="008208C4">
        <w:t xml:space="preserve">are </w:t>
      </w:r>
      <w:r w:rsidR="00D301AB" w:rsidRPr="00D301AB">
        <w:t>also available</w:t>
      </w:r>
      <w:r w:rsidR="00D301AB">
        <w:t xml:space="preserve">.  </w:t>
      </w:r>
      <w:r>
        <w:t>C</w:t>
      </w:r>
      <w:r w:rsidRPr="004E40E4">
        <w:t>onsult with the local extension service or Land Grant University for assistance with recommendations on herbicide</w:t>
      </w:r>
      <w:r>
        <w:t>s and</w:t>
      </w:r>
      <w:r w:rsidRPr="004E40E4">
        <w:t xml:space="preserve"> application rate. </w:t>
      </w:r>
      <w:r>
        <w:t xml:space="preserve"> </w:t>
      </w:r>
      <w:r w:rsidR="00D301AB">
        <w:t xml:space="preserve">Always read and follow the label directions when applying herbicides.  </w:t>
      </w:r>
      <w:r w:rsidRPr="004E40E4">
        <w:t xml:space="preserve">Mention of a trademark or proprietary product does not constitute a guarantee or warranty of the product by the U.S. government and does not imply its approval to the exclusion of other products that may also be suitable. </w:t>
      </w:r>
    </w:p>
    <w:p w14:paraId="75E8454C" w14:textId="5CC6EF58" w:rsidR="00CD070D" w:rsidRPr="005B3513" w:rsidRDefault="00CD070D" w:rsidP="00CD070D">
      <w:pPr>
        <w:pStyle w:val="NRCSBodyText"/>
      </w:pPr>
    </w:p>
    <w:p w14:paraId="6AB77615" w14:textId="211F3A22" w:rsidR="00CD070D" w:rsidRDefault="00CD070D" w:rsidP="00CD070D">
      <w:pPr>
        <w:pStyle w:val="NRCSBodyText"/>
      </w:pPr>
      <w:r>
        <w:t xml:space="preserve">Seed is best harvested from the plant using a commercial stripper at 600 to 800 rpm at the hard dough or mature seed stage.  This is because of the light, fluffy seed, and the uneven maturity.  Straight combining is another method of harvest when most of the seed has matured.  Average dockage of combined seed is 60 percent.  Seed should be air dried for a couple </w:t>
      </w:r>
      <w:r w:rsidR="0012696F">
        <w:t xml:space="preserve">of </w:t>
      </w:r>
      <w:r>
        <w:t xml:space="preserve">days.  Seed for the bin should be dried to 12 percent or less, and sacked seed should be 15 percent or less.  Average yield is 200 to 300 </w:t>
      </w:r>
      <w:proofErr w:type="spellStart"/>
      <w:r>
        <w:t>lb</w:t>
      </w:r>
      <w:proofErr w:type="spellEnd"/>
      <w:r>
        <w:t>/ac</w:t>
      </w:r>
      <w:r w:rsidR="0012696F">
        <w:t>re</w:t>
      </w:r>
      <w:r>
        <w:t xml:space="preserve"> irrigated and 75 to 150 </w:t>
      </w:r>
      <w:proofErr w:type="spellStart"/>
      <w:r>
        <w:t>lb</w:t>
      </w:r>
      <w:proofErr w:type="spellEnd"/>
      <w:r>
        <w:t xml:space="preserve">/acre dryland.  Processing the seed is fairly difficult because of the fuzziness of individual spikelets.  It should be </w:t>
      </w:r>
      <w:proofErr w:type="spellStart"/>
      <w:r>
        <w:t>debearded</w:t>
      </w:r>
      <w:proofErr w:type="spellEnd"/>
      <w:r>
        <w:t xml:space="preserve"> first.  A </w:t>
      </w:r>
      <w:proofErr w:type="spellStart"/>
      <w:r>
        <w:t>hammermill</w:t>
      </w:r>
      <w:proofErr w:type="spellEnd"/>
      <w:r>
        <w:t xml:space="preserve"> works well with a 3/16-inch screen at 550 rpm, and then a </w:t>
      </w:r>
      <w:proofErr w:type="spellStart"/>
      <w:r>
        <w:t>debearder</w:t>
      </w:r>
      <w:proofErr w:type="spellEnd"/>
      <w:r>
        <w:t xml:space="preserve"> at 200 rpm for 45 to 60 minutes.  Scalping or final cleaning may be done using a 4-screen fanning mill.  Post</w:t>
      </w:r>
      <w:r w:rsidR="00DE7A17">
        <w:t>-</w:t>
      </w:r>
      <w:r>
        <w:t>h</w:t>
      </w:r>
      <w:r w:rsidR="0012696F">
        <w:t xml:space="preserve">arvest management requires </w:t>
      </w:r>
      <w:r>
        <w:t xml:space="preserve">rotary mowing, rototilling, or cultivating between rows in the fall or spring; or burning on a regular basis in early spring </w:t>
      </w:r>
      <w:r w:rsidR="0012696F">
        <w:t>(</w:t>
      </w:r>
      <w:r>
        <w:t>Smith et al., 1989)</w:t>
      </w:r>
      <w:r w:rsidR="0012696F">
        <w:t>.</w:t>
      </w:r>
    </w:p>
    <w:p w14:paraId="1B39FF0A" w14:textId="1E0366BB" w:rsidR="00CD070D" w:rsidRDefault="00CD070D" w:rsidP="00CD070D">
      <w:pPr>
        <w:pStyle w:val="NRCSBodyText"/>
      </w:pPr>
    </w:p>
    <w:p w14:paraId="1AF9DC55" w14:textId="2D608C76" w:rsidR="00CD070D" w:rsidRDefault="00DE7A17" w:rsidP="00CD070D">
      <w:pPr>
        <w:pStyle w:val="NRCSBodyText"/>
      </w:pPr>
      <w:r>
        <w:rPr>
          <w:noProof/>
        </w:rPr>
        <w:drawing>
          <wp:anchor distT="0" distB="0" distL="114300" distR="114300" simplePos="0" relativeHeight="251659264" behindDoc="0" locked="0" layoutInCell="1" allowOverlap="1" wp14:anchorId="36DC7BFB" wp14:editId="50C6DD14">
            <wp:simplePos x="0" y="0"/>
            <wp:positionH relativeFrom="column">
              <wp:posOffset>16773</wp:posOffset>
            </wp:positionH>
            <wp:positionV relativeFrom="paragraph">
              <wp:posOffset>1320165</wp:posOffset>
            </wp:positionV>
            <wp:extent cx="2971800" cy="1988185"/>
            <wp:effectExtent l="0" t="0" r="0" b="0"/>
            <wp:wrapTopAndBottom/>
            <wp:docPr id="4" name="Picture 4" descr="photo showing diversity of little bluestem" title="photo showing diversity of little blue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hotos\Publications\littlebluegrassgarden-25brt-25cntrst-flip.tif"/>
                    <pic:cNvPicPr>
                      <a:picLocks noChangeAspect="1" noChangeArrowheads="1"/>
                    </pic:cNvPicPr>
                  </pic:nvPicPr>
                  <pic:blipFill>
                    <a:blip r:embed="rId16" cstate="screen">
                      <a:extLst>
                        <a:ext uri="{28A0092B-C50C-407E-A947-70E740481C1C}">
                          <a14:useLocalDpi xmlns:a14="http://schemas.microsoft.com/office/drawing/2010/main" val="0"/>
                        </a:ext>
                      </a:extLst>
                    </a:blip>
                    <a:srcRect/>
                    <a:stretch>
                      <a:fillRect/>
                    </a:stretch>
                  </pic:blipFill>
                  <pic:spPr bwMode="auto">
                    <a:xfrm>
                      <a:off x="0" y="0"/>
                      <a:ext cx="2971800" cy="1988185"/>
                    </a:xfrm>
                    <a:prstGeom prst="rect">
                      <a:avLst/>
                    </a:prstGeom>
                    <a:noFill/>
                    <a:ln>
                      <a:noFill/>
                    </a:ln>
                  </pic:spPr>
                </pic:pic>
              </a:graphicData>
            </a:graphic>
            <wp14:sizeRelH relativeFrom="page">
              <wp14:pctWidth>0</wp14:pctWidth>
            </wp14:sizeRelH>
            <wp14:sizeRelV relativeFrom="page">
              <wp14:pctHeight>0</wp14:pctHeight>
            </wp14:sizeRelV>
          </wp:anchor>
        </w:drawing>
      </w:r>
      <w:r w:rsidR="00CD070D">
        <w:t>Plants may be grown in the greenhouse using standard greenhouse procedures.  Deeper containers (4 inches or more) are recommended because perennial grasses develop extensive root systems.  A critical factor in growing little bluestem is day</w:t>
      </w:r>
      <w:r w:rsidR="00911F73">
        <w:t xml:space="preserve"> </w:t>
      </w:r>
      <w:r w:rsidR="00CD070D">
        <w:t>length.  A study in North Dakota required 18 hours of artificial light each day for continued growth of seedling little bluestem plants (USDA, 1983) during the winter months.</w:t>
      </w:r>
    </w:p>
    <w:p w14:paraId="6DA810F5" w14:textId="2797EC8F" w:rsidR="00DE7A17" w:rsidRPr="00274FD5" w:rsidRDefault="00DE7A17" w:rsidP="00DE7A17">
      <w:pPr>
        <w:pStyle w:val="CaptionNRCS"/>
      </w:pPr>
      <w:r w:rsidRPr="00274FD5">
        <w:t xml:space="preserve">Little bluestem </w:t>
      </w:r>
      <w:r>
        <w:t>has high genetic diversity.</w:t>
      </w:r>
    </w:p>
    <w:p w14:paraId="5B78C57D" w14:textId="6E31F887" w:rsidR="00425595" w:rsidRDefault="003A15BD" w:rsidP="0016153D">
      <w:pPr>
        <w:pStyle w:val="Heading3"/>
      </w:pPr>
      <w:bookmarkStart w:id="2" w:name="cultivar"/>
      <w:r>
        <w:br w:type="column"/>
      </w:r>
      <w:r w:rsidR="0016153D" w:rsidRPr="003A16D5">
        <w:t>Cultivars, Improved, and Selected Materials (and area of origin)</w:t>
      </w:r>
      <w:r w:rsidR="00E82BCA">
        <w:t xml:space="preserve"> </w:t>
      </w:r>
    </w:p>
    <w:p w14:paraId="07E2B080" w14:textId="69D058F6" w:rsidR="004E2EFC" w:rsidRDefault="004E2EFC" w:rsidP="004E2EFC">
      <w:pPr>
        <w:pStyle w:val="NRCSBodyText"/>
      </w:pPr>
      <w:bookmarkStart w:id="3" w:name="cult"/>
      <w:bookmarkEnd w:id="2"/>
      <w:r>
        <w:t xml:space="preserve">‘The Blues’, ‘Prairie Blues’, ‘Blue Heaven’, ‘Carousel’, and several other varieties have been developed for landscaping and ornamental use.  Sources for conservation planting showing the year of release, and origin include the following: </w:t>
      </w:r>
    </w:p>
    <w:tbl>
      <w:tblPr>
        <w:tblStyle w:val="TableGrid"/>
        <w:tblW w:w="0" w:type="auto"/>
        <w:tblLook w:val="04A0" w:firstRow="1" w:lastRow="0" w:firstColumn="1" w:lastColumn="0" w:noHBand="0" w:noVBand="1"/>
      </w:tblPr>
      <w:tblGrid>
        <w:gridCol w:w="2695"/>
        <w:gridCol w:w="792"/>
        <w:gridCol w:w="1183"/>
      </w:tblGrid>
      <w:tr w:rsidR="00C51768" w14:paraId="47BEB569" w14:textId="77777777" w:rsidTr="001D2FD0">
        <w:tc>
          <w:tcPr>
            <w:tcW w:w="2705" w:type="dxa"/>
          </w:tcPr>
          <w:p w14:paraId="36F0DECD" w14:textId="3B7174C2" w:rsidR="00C51768" w:rsidRDefault="00B67842" w:rsidP="00693304">
            <w:pPr>
              <w:pStyle w:val="NRCSBodyText"/>
            </w:pPr>
            <w:r>
              <w:t>Coastal Plains Germplasm</w:t>
            </w:r>
          </w:p>
        </w:tc>
        <w:tc>
          <w:tcPr>
            <w:tcW w:w="793" w:type="dxa"/>
          </w:tcPr>
          <w:p w14:paraId="51A03F5B" w14:textId="0A991903" w:rsidR="00C51768" w:rsidRDefault="00B67842" w:rsidP="00693304">
            <w:pPr>
              <w:pStyle w:val="NRCSBodyText"/>
            </w:pPr>
            <w:r>
              <w:t>2016</w:t>
            </w:r>
          </w:p>
        </w:tc>
        <w:tc>
          <w:tcPr>
            <w:tcW w:w="1172" w:type="dxa"/>
          </w:tcPr>
          <w:p w14:paraId="0BAB5A95" w14:textId="2E613619" w:rsidR="00C51768" w:rsidRDefault="00B67842" w:rsidP="00693304">
            <w:pPr>
              <w:pStyle w:val="NRCSBodyText"/>
            </w:pPr>
            <w:r>
              <w:t>TX</w:t>
            </w:r>
          </w:p>
        </w:tc>
      </w:tr>
      <w:tr w:rsidR="004E2EFC" w14:paraId="07236F3D" w14:textId="77777777" w:rsidTr="001D2FD0">
        <w:tc>
          <w:tcPr>
            <w:tcW w:w="2705" w:type="dxa"/>
          </w:tcPr>
          <w:p w14:paraId="1E99DB7E" w14:textId="7095755F" w:rsidR="004E2EFC" w:rsidRDefault="005C7F83" w:rsidP="00693304">
            <w:pPr>
              <w:pStyle w:val="NRCSBodyText"/>
            </w:pPr>
            <w:r>
              <w:t>STN-176 Germplasm*</w:t>
            </w:r>
          </w:p>
        </w:tc>
        <w:tc>
          <w:tcPr>
            <w:tcW w:w="793" w:type="dxa"/>
          </w:tcPr>
          <w:p w14:paraId="0F864512" w14:textId="77777777" w:rsidR="004E2EFC" w:rsidRDefault="004E2EFC" w:rsidP="00693304">
            <w:pPr>
              <w:pStyle w:val="NRCSBodyText"/>
            </w:pPr>
            <w:r>
              <w:t>2015</w:t>
            </w:r>
          </w:p>
        </w:tc>
        <w:tc>
          <w:tcPr>
            <w:tcW w:w="1172" w:type="dxa"/>
          </w:tcPr>
          <w:p w14:paraId="2D148447" w14:textId="77777777" w:rsidR="004E2EFC" w:rsidRDefault="004E2EFC" w:rsidP="00693304">
            <w:pPr>
              <w:pStyle w:val="NRCSBodyText"/>
            </w:pPr>
            <w:r>
              <w:t>TX</w:t>
            </w:r>
          </w:p>
        </w:tc>
      </w:tr>
      <w:tr w:rsidR="004E2EFC" w14:paraId="18243605" w14:textId="77777777" w:rsidTr="001D2FD0">
        <w:tc>
          <w:tcPr>
            <w:tcW w:w="2705" w:type="dxa"/>
          </w:tcPr>
          <w:p w14:paraId="756F29A9" w14:textId="049F5BE8" w:rsidR="004E2EFC" w:rsidRDefault="005C7F83" w:rsidP="00693304">
            <w:pPr>
              <w:pStyle w:val="NRCSBodyText"/>
            </w:pPr>
            <w:r>
              <w:t>STN-461 Germplasm*</w:t>
            </w:r>
          </w:p>
        </w:tc>
        <w:tc>
          <w:tcPr>
            <w:tcW w:w="793" w:type="dxa"/>
          </w:tcPr>
          <w:p w14:paraId="449E2291" w14:textId="77777777" w:rsidR="004E2EFC" w:rsidRDefault="004E2EFC" w:rsidP="00693304">
            <w:pPr>
              <w:pStyle w:val="NRCSBodyText"/>
            </w:pPr>
            <w:r>
              <w:t>2015</w:t>
            </w:r>
          </w:p>
        </w:tc>
        <w:tc>
          <w:tcPr>
            <w:tcW w:w="1172" w:type="dxa"/>
          </w:tcPr>
          <w:p w14:paraId="01A0FD5B" w14:textId="77777777" w:rsidR="004E2EFC" w:rsidRDefault="004E2EFC" w:rsidP="00693304">
            <w:pPr>
              <w:pStyle w:val="NRCSBodyText"/>
            </w:pPr>
            <w:r>
              <w:t>TX</w:t>
            </w:r>
          </w:p>
        </w:tc>
      </w:tr>
      <w:tr w:rsidR="004E2EFC" w14:paraId="4E8882F7" w14:textId="77777777" w:rsidTr="001D2FD0">
        <w:tc>
          <w:tcPr>
            <w:tcW w:w="2705" w:type="dxa"/>
          </w:tcPr>
          <w:p w14:paraId="40392CDE" w14:textId="77777777" w:rsidR="004E2EFC" w:rsidRDefault="004E2EFC" w:rsidP="00693304">
            <w:pPr>
              <w:pStyle w:val="NRCSBodyText"/>
            </w:pPr>
            <w:r>
              <w:t>Ozark Germplasm</w:t>
            </w:r>
          </w:p>
        </w:tc>
        <w:tc>
          <w:tcPr>
            <w:tcW w:w="793" w:type="dxa"/>
          </w:tcPr>
          <w:p w14:paraId="6C7B17D3" w14:textId="77777777" w:rsidR="004E2EFC" w:rsidRDefault="004E2EFC" w:rsidP="00693304">
            <w:pPr>
              <w:pStyle w:val="NRCSBodyText"/>
            </w:pPr>
            <w:r>
              <w:t>2010</w:t>
            </w:r>
          </w:p>
        </w:tc>
        <w:tc>
          <w:tcPr>
            <w:tcW w:w="1172" w:type="dxa"/>
          </w:tcPr>
          <w:p w14:paraId="494DF3A3" w14:textId="77777777" w:rsidR="004E2EFC" w:rsidRDefault="004E2EFC" w:rsidP="00693304">
            <w:pPr>
              <w:pStyle w:val="NRCSBodyText"/>
            </w:pPr>
            <w:r>
              <w:t>MO</w:t>
            </w:r>
          </w:p>
        </w:tc>
      </w:tr>
      <w:tr w:rsidR="004E2EFC" w14:paraId="72BB6783" w14:textId="77777777" w:rsidTr="001D2FD0">
        <w:tc>
          <w:tcPr>
            <w:tcW w:w="2705" w:type="dxa"/>
          </w:tcPr>
          <w:p w14:paraId="661513E5" w14:textId="77777777" w:rsidR="004E2EFC" w:rsidRDefault="004E2EFC" w:rsidP="00693304">
            <w:pPr>
              <w:pStyle w:val="NRCSBodyText"/>
            </w:pPr>
            <w:proofErr w:type="spellStart"/>
            <w:r>
              <w:t>Suther</w:t>
            </w:r>
            <w:proofErr w:type="spellEnd"/>
            <w:r>
              <w:t xml:space="preserve"> Germplasm</w:t>
            </w:r>
          </w:p>
        </w:tc>
        <w:tc>
          <w:tcPr>
            <w:tcW w:w="793" w:type="dxa"/>
          </w:tcPr>
          <w:p w14:paraId="51A9340C" w14:textId="77777777" w:rsidR="004E2EFC" w:rsidRDefault="004E2EFC" w:rsidP="00693304">
            <w:pPr>
              <w:pStyle w:val="NRCSBodyText"/>
            </w:pPr>
            <w:r>
              <w:t>2008</w:t>
            </w:r>
          </w:p>
        </w:tc>
        <w:tc>
          <w:tcPr>
            <w:tcW w:w="1172" w:type="dxa"/>
          </w:tcPr>
          <w:p w14:paraId="633E93DD" w14:textId="77777777" w:rsidR="004E2EFC" w:rsidRDefault="004E2EFC" w:rsidP="00693304">
            <w:pPr>
              <w:pStyle w:val="NRCSBodyText"/>
            </w:pPr>
            <w:r>
              <w:t>NC</w:t>
            </w:r>
          </w:p>
        </w:tc>
      </w:tr>
      <w:tr w:rsidR="004E2EFC" w14:paraId="657DE4EE" w14:textId="77777777" w:rsidTr="001D2FD0">
        <w:tc>
          <w:tcPr>
            <w:tcW w:w="2705" w:type="dxa"/>
          </w:tcPr>
          <w:p w14:paraId="1A7F11D1" w14:textId="77777777" w:rsidR="004E2EFC" w:rsidRDefault="004E2EFC" w:rsidP="00693304">
            <w:pPr>
              <w:pStyle w:val="NRCSBodyText"/>
            </w:pPr>
            <w:r>
              <w:t>Prairie View Indiana Germplasm</w:t>
            </w:r>
          </w:p>
        </w:tc>
        <w:tc>
          <w:tcPr>
            <w:tcW w:w="793" w:type="dxa"/>
          </w:tcPr>
          <w:p w14:paraId="17DB30E8" w14:textId="77777777" w:rsidR="004E2EFC" w:rsidRDefault="004E2EFC" w:rsidP="00693304">
            <w:pPr>
              <w:pStyle w:val="NRCSBodyText"/>
            </w:pPr>
            <w:r>
              <w:t>2005</w:t>
            </w:r>
          </w:p>
        </w:tc>
        <w:tc>
          <w:tcPr>
            <w:tcW w:w="1172" w:type="dxa"/>
          </w:tcPr>
          <w:p w14:paraId="4EEFEDAD" w14:textId="77777777" w:rsidR="004E2EFC" w:rsidRDefault="004E2EFC" w:rsidP="00693304">
            <w:pPr>
              <w:pStyle w:val="NRCSBodyText"/>
            </w:pPr>
            <w:r>
              <w:t>IN</w:t>
            </w:r>
          </w:p>
        </w:tc>
      </w:tr>
      <w:tr w:rsidR="004E2EFC" w14:paraId="3F12A15E" w14:textId="77777777" w:rsidTr="001D2FD0">
        <w:tc>
          <w:tcPr>
            <w:tcW w:w="2705" w:type="dxa"/>
          </w:tcPr>
          <w:p w14:paraId="29C46B8F" w14:textId="77777777" w:rsidR="004E2EFC" w:rsidRDefault="004E2EFC" w:rsidP="00693304">
            <w:pPr>
              <w:pStyle w:val="NRCSBodyText"/>
            </w:pPr>
            <w:r>
              <w:t>OK Select Germplasm</w:t>
            </w:r>
          </w:p>
        </w:tc>
        <w:tc>
          <w:tcPr>
            <w:tcW w:w="793" w:type="dxa"/>
          </w:tcPr>
          <w:p w14:paraId="6F5F1268" w14:textId="77777777" w:rsidR="004E2EFC" w:rsidRDefault="004E2EFC" w:rsidP="00693304">
            <w:pPr>
              <w:pStyle w:val="NRCSBodyText"/>
            </w:pPr>
            <w:r>
              <w:t>2003</w:t>
            </w:r>
          </w:p>
        </w:tc>
        <w:tc>
          <w:tcPr>
            <w:tcW w:w="1172" w:type="dxa"/>
          </w:tcPr>
          <w:p w14:paraId="2D52083C" w14:textId="77777777" w:rsidR="004E2EFC" w:rsidRDefault="004E2EFC" w:rsidP="00693304">
            <w:pPr>
              <w:pStyle w:val="NRCSBodyText"/>
            </w:pPr>
            <w:r>
              <w:t>OK</w:t>
            </w:r>
          </w:p>
        </w:tc>
      </w:tr>
      <w:tr w:rsidR="004E2EFC" w14:paraId="41C976B3" w14:textId="77777777" w:rsidTr="001D2FD0">
        <w:tc>
          <w:tcPr>
            <w:tcW w:w="2705" w:type="dxa"/>
          </w:tcPr>
          <w:p w14:paraId="48C55622" w14:textId="77777777" w:rsidR="004E2EFC" w:rsidRDefault="004E2EFC" w:rsidP="00693304">
            <w:pPr>
              <w:pStyle w:val="NRCSBodyText"/>
            </w:pPr>
            <w:r>
              <w:t xml:space="preserve">Spirit </w:t>
            </w:r>
            <w:proofErr w:type="spellStart"/>
            <w:r>
              <w:t>Ecovar</w:t>
            </w:r>
            <w:proofErr w:type="spellEnd"/>
            <w:r>
              <w:t xml:space="preserve"> (Canada)</w:t>
            </w:r>
          </w:p>
        </w:tc>
        <w:tc>
          <w:tcPr>
            <w:tcW w:w="793" w:type="dxa"/>
          </w:tcPr>
          <w:p w14:paraId="55863F07" w14:textId="77777777" w:rsidR="004E2EFC" w:rsidRDefault="004E2EFC" w:rsidP="00693304">
            <w:pPr>
              <w:pStyle w:val="NRCSBodyText"/>
            </w:pPr>
            <w:r>
              <w:t>2003</w:t>
            </w:r>
          </w:p>
        </w:tc>
        <w:tc>
          <w:tcPr>
            <w:tcW w:w="1172" w:type="dxa"/>
          </w:tcPr>
          <w:p w14:paraId="1A2CBFDE" w14:textId="77777777" w:rsidR="004E2EFC" w:rsidRDefault="004E2EFC" w:rsidP="00693304">
            <w:pPr>
              <w:pStyle w:val="NRCSBodyText"/>
            </w:pPr>
            <w:r>
              <w:t>SK,MB</w:t>
            </w:r>
          </w:p>
        </w:tc>
      </w:tr>
      <w:tr w:rsidR="004E2EFC" w14:paraId="54972B9D" w14:textId="77777777" w:rsidTr="001D2FD0">
        <w:tc>
          <w:tcPr>
            <w:tcW w:w="2705" w:type="dxa"/>
          </w:tcPr>
          <w:p w14:paraId="68DB7CB4" w14:textId="77777777" w:rsidR="004E2EFC" w:rsidRDefault="004E2EFC" w:rsidP="00693304">
            <w:pPr>
              <w:pStyle w:val="NRCSBodyText"/>
            </w:pPr>
            <w:proofErr w:type="spellStart"/>
            <w:r>
              <w:t>Southlow</w:t>
            </w:r>
            <w:proofErr w:type="spellEnd"/>
            <w:r>
              <w:t xml:space="preserve"> Michigan Germplasm</w:t>
            </w:r>
          </w:p>
        </w:tc>
        <w:tc>
          <w:tcPr>
            <w:tcW w:w="793" w:type="dxa"/>
          </w:tcPr>
          <w:p w14:paraId="474BF0C3" w14:textId="77777777" w:rsidR="004E2EFC" w:rsidRDefault="004E2EFC" w:rsidP="00693304">
            <w:pPr>
              <w:pStyle w:val="NRCSBodyText"/>
            </w:pPr>
            <w:r>
              <w:t>2001</w:t>
            </w:r>
          </w:p>
        </w:tc>
        <w:tc>
          <w:tcPr>
            <w:tcW w:w="1172" w:type="dxa"/>
          </w:tcPr>
          <w:p w14:paraId="47604DD8" w14:textId="77777777" w:rsidR="004E2EFC" w:rsidRDefault="004E2EFC" w:rsidP="00693304">
            <w:pPr>
              <w:pStyle w:val="NRCSBodyText"/>
            </w:pPr>
            <w:r>
              <w:t>MI</w:t>
            </w:r>
          </w:p>
        </w:tc>
      </w:tr>
      <w:tr w:rsidR="004E2EFC" w14:paraId="463A6926" w14:textId="77777777" w:rsidTr="001D2FD0">
        <w:tc>
          <w:tcPr>
            <w:tcW w:w="2705" w:type="dxa"/>
          </w:tcPr>
          <w:p w14:paraId="4670FF33" w14:textId="77777777" w:rsidR="004E2EFC" w:rsidRDefault="004E2EFC" w:rsidP="00693304">
            <w:pPr>
              <w:pStyle w:val="NRCSBodyText"/>
            </w:pPr>
            <w:r>
              <w:t>Itasca Germplasm</w:t>
            </w:r>
          </w:p>
        </w:tc>
        <w:tc>
          <w:tcPr>
            <w:tcW w:w="793" w:type="dxa"/>
          </w:tcPr>
          <w:p w14:paraId="77FB2735" w14:textId="77777777" w:rsidR="004E2EFC" w:rsidRDefault="004E2EFC" w:rsidP="00693304">
            <w:pPr>
              <w:pStyle w:val="NRCSBodyText"/>
            </w:pPr>
            <w:r>
              <w:t>2001</w:t>
            </w:r>
          </w:p>
        </w:tc>
        <w:tc>
          <w:tcPr>
            <w:tcW w:w="1172" w:type="dxa"/>
          </w:tcPr>
          <w:p w14:paraId="791C1ABB" w14:textId="77777777" w:rsidR="004E2EFC" w:rsidRDefault="004E2EFC" w:rsidP="00693304">
            <w:pPr>
              <w:pStyle w:val="NRCSBodyText"/>
            </w:pPr>
            <w:r>
              <w:t>ND,SD,MN</w:t>
            </w:r>
          </w:p>
        </w:tc>
      </w:tr>
      <w:tr w:rsidR="004E2EFC" w14:paraId="2FEA86AD" w14:textId="77777777" w:rsidTr="001D2FD0">
        <w:tc>
          <w:tcPr>
            <w:tcW w:w="2705" w:type="dxa"/>
          </w:tcPr>
          <w:p w14:paraId="49E0C254" w14:textId="77777777" w:rsidR="004E2EFC" w:rsidRDefault="004E2EFC" w:rsidP="00693304">
            <w:pPr>
              <w:pStyle w:val="NRCSBodyText"/>
            </w:pPr>
            <w:r>
              <w:t xml:space="preserve">Taylor </w:t>
            </w:r>
            <w:proofErr w:type="spellStart"/>
            <w:r>
              <w:t>Ecovar</w:t>
            </w:r>
            <w:proofErr w:type="spellEnd"/>
            <w:r>
              <w:t xml:space="preserve"> (Canada)</w:t>
            </w:r>
          </w:p>
        </w:tc>
        <w:tc>
          <w:tcPr>
            <w:tcW w:w="793" w:type="dxa"/>
          </w:tcPr>
          <w:p w14:paraId="4E8BDD17" w14:textId="77777777" w:rsidR="004E2EFC" w:rsidRDefault="004E2EFC" w:rsidP="00693304">
            <w:pPr>
              <w:pStyle w:val="NRCSBodyText"/>
            </w:pPr>
            <w:r>
              <w:t>2000</w:t>
            </w:r>
          </w:p>
        </w:tc>
        <w:tc>
          <w:tcPr>
            <w:tcW w:w="1172" w:type="dxa"/>
          </w:tcPr>
          <w:p w14:paraId="66ADAD9E" w14:textId="77777777" w:rsidR="004E2EFC" w:rsidRDefault="004E2EFC" w:rsidP="00693304">
            <w:pPr>
              <w:pStyle w:val="NRCSBodyText"/>
            </w:pPr>
            <w:r>
              <w:t>MB,SK</w:t>
            </w:r>
          </w:p>
        </w:tc>
      </w:tr>
      <w:tr w:rsidR="004E2EFC" w14:paraId="31D4FFDF" w14:textId="77777777" w:rsidTr="001D2FD0">
        <w:tc>
          <w:tcPr>
            <w:tcW w:w="2705" w:type="dxa"/>
          </w:tcPr>
          <w:p w14:paraId="533D737D" w14:textId="77777777" w:rsidR="004E2EFC" w:rsidRDefault="004E2EFC" w:rsidP="00693304">
            <w:pPr>
              <w:pStyle w:val="NRCSBodyText"/>
            </w:pPr>
            <w:r>
              <w:t>Southern Iowa Germplasm</w:t>
            </w:r>
          </w:p>
        </w:tc>
        <w:tc>
          <w:tcPr>
            <w:tcW w:w="793" w:type="dxa"/>
          </w:tcPr>
          <w:p w14:paraId="778457AD" w14:textId="77777777" w:rsidR="004E2EFC" w:rsidRDefault="004E2EFC" w:rsidP="00693304">
            <w:pPr>
              <w:pStyle w:val="NRCSBodyText"/>
            </w:pPr>
            <w:r>
              <w:t>1999</w:t>
            </w:r>
          </w:p>
        </w:tc>
        <w:tc>
          <w:tcPr>
            <w:tcW w:w="1172" w:type="dxa"/>
          </w:tcPr>
          <w:p w14:paraId="2B247CD0" w14:textId="77777777" w:rsidR="004E2EFC" w:rsidRDefault="004E2EFC" w:rsidP="00693304">
            <w:pPr>
              <w:pStyle w:val="NRCSBodyText"/>
            </w:pPr>
            <w:r>
              <w:t>IA</w:t>
            </w:r>
          </w:p>
        </w:tc>
      </w:tr>
      <w:tr w:rsidR="004E2EFC" w14:paraId="02A31899" w14:textId="77777777" w:rsidTr="001D2FD0">
        <w:tc>
          <w:tcPr>
            <w:tcW w:w="2705" w:type="dxa"/>
          </w:tcPr>
          <w:p w14:paraId="5368CC5A" w14:textId="77777777" w:rsidR="004E2EFC" w:rsidRDefault="004E2EFC" w:rsidP="00693304">
            <w:pPr>
              <w:pStyle w:val="NRCSBodyText"/>
            </w:pPr>
            <w:r>
              <w:t>Northern Iowa Germplasm</w:t>
            </w:r>
          </w:p>
        </w:tc>
        <w:tc>
          <w:tcPr>
            <w:tcW w:w="793" w:type="dxa"/>
          </w:tcPr>
          <w:p w14:paraId="76747754" w14:textId="77777777" w:rsidR="004E2EFC" w:rsidRDefault="004E2EFC" w:rsidP="00693304">
            <w:pPr>
              <w:pStyle w:val="NRCSBodyText"/>
            </w:pPr>
            <w:r>
              <w:t>1999</w:t>
            </w:r>
          </w:p>
        </w:tc>
        <w:tc>
          <w:tcPr>
            <w:tcW w:w="1172" w:type="dxa"/>
          </w:tcPr>
          <w:p w14:paraId="6D12BB29" w14:textId="77777777" w:rsidR="004E2EFC" w:rsidRDefault="004E2EFC" w:rsidP="00693304">
            <w:pPr>
              <w:pStyle w:val="NRCSBodyText"/>
            </w:pPr>
            <w:r>
              <w:t>IA</w:t>
            </w:r>
          </w:p>
        </w:tc>
      </w:tr>
      <w:tr w:rsidR="004E2EFC" w14:paraId="609F08BF" w14:textId="77777777" w:rsidTr="001D2FD0">
        <w:tc>
          <w:tcPr>
            <w:tcW w:w="2705" w:type="dxa"/>
          </w:tcPr>
          <w:p w14:paraId="45F34D12" w14:textId="77777777" w:rsidR="004E2EFC" w:rsidRDefault="004E2EFC" w:rsidP="00693304">
            <w:pPr>
              <w:pStyle w:val="NRCSBodyText"/>
            </w:pPr>
            <w:r>
              <w:t>Northern Missouri Germplasm</w:t>
            </w:r>
          </w:p>
        </w:tc>
        <w:tc>
          <w:tcPr>
            <w:tcW w:w="793" w:type="dxa"/>
          </w:tcPr>
          <w:p w14:paraId="21E07AD1" w14:textId="77777777" w:rsidR="004E2EFC" w:rsidRDefault="004E2EFC" w:rsidP="00693304">
            <w:pPr>
              <w:pStyle w:val="NRCSBodyText"/>
            </w:pPr>
            <w:r>
              <w:t>1999</w:t>
            </w:r>
          </w:p>
        </w:tc>
        <w:tc>
          <w:tcPr>
            <w:tcW w:w="1172" w:type="dxa"/>
          </w:tcPr>
          <w:p w14:paraId="3BD47526" w14:textId="77777777" w:rsidR="004E2EFC" w:rsidRDefault="004E2EFC" w:rsidP="00693304">
            <w:pPr>
              <w:pStyle w:val="NRCSBodyText"/>
            </w:pPr>
            <w:r>
              <w:t>IA</w:t>
            </w:r>
          </w:p>
        </w:tc>
      </w:tr>
      <w:tr w:rsidR="004E2EFC" w14:paraId="06B84539" w14:textId="77777777" w:rsidTr="001D2FD0">
        <w:tc>
          <w:tcPr>
            <w:tcW w:w="2705" w:type="dxa"/>
          </w:tcPr>
          <w:p w14:paraId="501F6E56" w14:textId="77777777" w:rsidR="004E2EFC" w:rsidRDefault="004E2EFC" w:rsidP="00693304">
            <w:pPr>
              <w:pStyle w:val="NRCSBodyText"/>
            </w:pPr>
            <w:r>
              <w:t>Central Iowa Germplasm</w:t>
            </w:r>
          </w:p>
        </w:tc>
        <w:tc>
          <w:tcPr>
            <w:tcW w:w="793" w:type="dxa"/>
          </w:tcPr>
          <w:p w14:paraId="60D8C91C" w14:textId="77777777" w:rsidR="004E2EFC" w:rsidRDefault="004E2EFC" w:rsidP="00693304">
            <w:pPr>
              <w:pStyle w:val="NRCSBodyText"/>
            </w:pPr>
            <w:r>
              <w:t>1997</w:t>
            </w:r>
          </w:p>
        </w:tc>
        <w:tc>
          <w:tcPr>
            <w:tcW w:w="1172" w:type="dxa"/>
          </w:tcPr>
          <w:p w14:paraId="77A81847" w14:textId="77777777" w:rsidR="004E2EFC" w:rsidRDefault="004E2EFC" w:rsidP="00693304">
            <w:pPr>
              <w:pStyle w:val="NRCSBodyText"/>
            </w:pPr>
            <w:r>
              <w:t>IA</w:t>
            </w:r>
          </w:p>
        </w:tc>
      </w:tr>
      <w:tr w:rsidR="004E2EFC" w14:paraId="558792E9" w14:textId="77777777" w:rsidTr="001D2FD0">
        <w:tc>
          <w:tcPr>
            <w:tcW w:w="2705" w:type="dxa"/>
          </w:tcPr>
          <w:p w14:paraId="66443EB2" w14:textId="77777777" w:rsidR="004E2EFC" w:rsidRDefault="004E2EFC" w:rsidP="00693304">
            <w:pPr>
              <w:pStyle w:val="NRCSBodyText"/>
            </w:pPr>
            <w:r>
              <w:t>Badlands Ecotype</w:t>
            </w:r>
          </w:p>
        </w:tc>
        <w:tc>
          <w:tcPr>
            <w:tcW w:w="793" w:type="dxa"/>
          </w:tcPr>
          <w:p w14:paraId="63262C32" w14:textId="77777777" w:rsidR="004E2EFC" w:rsidRDefault="004E2EFC" w:rsidP="00693304">
            <w:pPr>
              <w:pStyle w:val="NRCSBodyText"/>
            </w:pPr>
            <w:r>
              <w:t>1996</w:t>
            </w:r>
          </w:p>
        </w:tc>
        <w:tc>
          <w:tcPr>
            <w:tcW w:w="1172" w:type="dxa"/>
          </w:tcPr>
          <w:p w14:paraId="4A7A6BD4" w14:textId="77777777" w:rsidR="004E2EFC" w:rsidRDefault="004E2EFC" w:rsidP="00693304">
            <w:pPr>
              <w:pStyle w:val="NRCSBodyText"/>
            </w:pPr>
            <w:r>
              <w:t>ND,SD</w:t>
            </w:r>
          </w:p>
        </w:tc>
      </w:tr>
      <w:tr w:rsidR="004E2EFC" w14:paraId="6F01922D" w14:textId="77777777" w:rsidTr="001D2FD0">
        <w:tc>
          <w:tcPr>
            <w:tcW w:w="2705" w:type="dxa"/>
          </w:tcPr>
          <w:p w14:paraId="4D1BC7E4" w14:textId="77777777" w:rsidR="004E2EFC" w:rsidRDefault="004E2EFC" w:rsidP="00693304">
            <w:pPr>
              <w:pStyle w:val="NRCSBodyText"/>
            </w:pPr>
            <w:r>
              <w:t>‘</w:t>
            </w:r>
            <w:proofErr w:type="spellStart"/>
            <w:r>
              <w:t>Cimmaron</w:t>
            </w:r>
            <w:proofErr w:type="spellEnd"/>
            <w:r>
              <w:t>’</w:t>
            </w:r>
          </w:p>
        </w:tc>
        <w:tc>
          <w:tcPr>
            <w:tcW w:w="793" w:type="dxa"/>
          </w:tcPr>
          <w:p w14:paraId="3DD0481A" w14:textId="77777777" w:rsidR="004E2EFC" w:rsidRDefault="004E2EFC" w:rsidP="00693304">
            <w:pPr>
              <w:pStyle w:val="NRCSBodyText"/>
            </w:pPr>
            <w:r>
              <w:t>1979</w:t>
            </w:r>
          </w:p>
        </w:tc>
        <w:tc>
          <w:tcPr>
            <w:tcW w:w="1172" w:type="dxa"/>
          </w:tcPr>
          <w:p w14:paraId="7A6AD1DA" w14:textId="77777777" w:rsidR="004E2EFC" w:rsidRDefault="004E2EFC" w:rsidP="00693304">
            <w:pPr>
              <w:pStyle w:val="NRCSBodyText"/>
            </w:pPr>
            <w:r>
              <w:t>KS,OK</w:t>
            </w:r>
          </w:p>
        </w:tc>
      </w:tr>
      <w:tr w:rsidR="004E2EFC" w14:paraId="7CD35A3B" w14:textId="77777777" w:rsidTr="001D2FD0">
        <w:tc>
          <w:tcPr>
            <w:tcW w:w="2705" w:type="dxa"/>
          </w:tcPr>
          <w:p w14:paraId="2A51BD76" w14:textId="77777777" w:rsidR="004E2EFC" w:rsidRDefault="004E2EFC" w:rsidP="00693304">
            <w:pPr>
              <w:pStyle w:val="NRCSBodyText"/>
            </w:pPr>
            <w:r>
              <w:t>‘Camper’</w:t>
            </w:r>
          </w:p>
        </w:tc>
        <w:tc>
          <w:tcPr>
            <w:tcW w:w="793" w:type="dxa"/>
          </w:tcPr>
          <w:p w14:paraId="1CDE2E1D" w14:textId="77777777" w:rsidR="004E2EFC" w:rsidRDefault="004E2EFC" w:rsidP="00693304">
            <w:pPr>
              <w:pStyle w:val="NRCSBodyText"/>
            </w:pPr>
            <w:r>
              <w:t>1973</w:t>
            </w:r>
          </w:p>
        </w:tc>
        <w:tc>
          <w:tcPr>
            <w:tcW w:w="1172" w:type="dxa"/>
          </w:tcPr>
          <w:p w14:paraId="129BC4A3" w14:textId="77777777" w:rsidR="004E2EFC" w:rsidRDefault="004E2EFC" w:rsidP="00693304">
            <w:pPr>
              <w:pStyle w:val="NRCSBodyText"/>
            </w:pPr>
            <w:r>
              <w:t>NE,KS</w:t>
            </w:r>
          </w:p>
        </w:tc>
      </w:tr>
      <w:tr w:rsidR="004E2EFC" w14:paraId="010DEB83" w14:textId="77777777" w:rsidTr="001D2FD0">
        <w:tc>
          <w:tcPr>
            <w:tcW w:w="2705" w:type="dxa"/>
          </w:tcPr>
          <w:p w14:paraId="53399267" w14:textId="77777777" w:rsidR="004E2EFC" w:rsidRDefault="004E2EFC" w:rsidP="00693304">
            <w:pPr>
              <w:pStyle w:val="NRCSBodyText"/>
            </w:pPr>
            <w:r>
              <w:t>‘Blaze’</w:t>
            </w:r>
          </w:p>
        </w:tc>
        <w:tc>
          <w:tcPr>
            <w:tcW w:w="793" w:type="dxa"/>
          </w:tcPr>
          <w:p w14:paraId="62B254C1" w14:textId="77777777" w:rsidR="004E2EFC" w:rsidRDefault="004E2EFC" w:rsidP="00693304">
            <w:pPr>
              <w:pStyle w:val="NRCSBodyText"/>
            </w:pPr>
            <w:r>
              <w:t>1967</w:t>
            </w:r>
          </w:p>
        </w:tc>
        <w:tc>
          <w:tcPr>
            <w:tcW w:w="1172" w:type="dxa"/>
          </w:tcPr>
          <w:p w14:paraId="6E6A5A0F" w14:textId="77777777" w:rsidR="004E2EFC" w:rsidRDefault="004E2EFC" w:rsidP="00693304">
            <w:pPr>
              <w:pStyle w:val="NRCSBodyText"/>
            </w:pPr>
            <w:r>
              <w:t>NE,KS</w:t>
            </w:r>
          </w:p>
        </w:tc>
      </w:tr>
      <w:tr w:rsidR="004E2EFC" w14:paraId="2ED15922" w14:textId="77777777" w:rsidTr="001D2FD0">
        <w:tc>
          <w:tcPr>
            <w:tcW w:w="2705" w:type="dxa"/>
          </w:tcPr>
          <w:p w14:paraId="0E10B006" w14:textId="77777777" w:rsidR="004E2EFC" w:rsidRDefault="004E2EFC" w:rsidP="00693304">
            <w:pPr>
              <w:pStyle w:val="NRCSBodyText"/>
            </w:pPr>
            <w:r>
              <w:t>‘Aldous’</w:t>
            </w:r>
          </w:p>
        </w:tc>
        <w:tc>
          <w:tcPr>
            <w:tcW w:w="793" w:type="dxa"/>
          </w:tcPr>
          <w:p w14:paraId="313D88D5" w14:textId="77777777" w:rsidR="004E2EFC" w:rsidRDefault="004E2EFC" w:rsidP="00693304">
            <w:pPr>
              <w:pStyle w:val="NRCSBodyText"/>
            </w:pPr>
            <w:r>
              <w:t>1966</w:t>
            </w:r>
          </w:p>
        </w:tc>
        <w:tc>
          <w:tcPr>
            <w:tcW w:w="1172" w:type="dxa"/>
          </w:tcPr>
          <w:p w14:paraId="20B730A1" w14:textId="77777777" w:rsidR="004E2EFC" w:rsidRDefault="004E2EFC" w:rsidP="00693304">
            <w:pPr>
              <w:pStyle w:val="NRCSBodyText"/>
            </w:pPr>
            <w:r>
              <w:t>KS</w:t>
            </w:r>
          </w:p>
        </w:tc>
      </w:tr>
      <w:tr w:rsidR="004E2EFC" w14:paraId="7E62D620" w14:textId="77777777" w:rsidTr="001D2FD0">
        <w:tc>
          <w:tcPr>
            <w:tcW w:w="2705" w:type="dxa"/>
          </w:tcPr>
          <w:p w14:paraId="305537DE" w14:textId="77777777" w:rsidR="004E2EFC" w:rsidRDefault="004E2EFC" w:rsidP="00693304">
            <w:pPr>
              <w:pStyle w:val="NRCSBodyText"/>
            </w:pPr>
            <w:r>
              <w:t>‘</w:t>
            </w:r>
            <w:proofErr w:type="spellStart"/>
            <w:r>
              <w:t>Pastura</w:t>
            </w:r>
            <w:proofErr w:type="spellEnd"/>
            <w:r>
              <w:t>’</w:t>
            </w:r>
          </w:p>
        </w:tc>
        <w:tc>
          <w:tcPr>
            <w:tcW w:w="793" w:type="dxa"/>
          </w:tcPr>
          <w:p w14:paraId="504D1EEB" w14:textId="77777777" w:rsidR="004E2EFC" w:rsidRDefault="004E2EFC" w:rsidP="00693304">
            <w:pPr>
              <w:pStyle w:val="NRCSBodyText"/>
            </w:pPr>
            <w:r>
              <w:t>1964</w:t>
            </w:r>
          </w:p>
        </w:tc>
        <w:tc>
          <w:tcPr>
            <w:tcW w:w="1172" w:type="dxa"/>
          </w:tcPr>
          <w:p w14:paraId="39A808B5" w14:textId="77777777" w:rsidR="004E2EFC" w:rsidRDefault="004E2EFC" w:rsidP="00693304">
            <w:pPr>
              <w:pStyle w:val="NRCSBodyText"/>
            </w:pPr>
            <w:r>
              <w:t>NM</w:t>
            </w:r>
          </w:p>
        </w:tc>
      </w:tr>
    </w:tbl>
    <w:p w14:paraId="46553E65" w14:textId="29D12ACC" w:rsidR="004E2EFC" w:rsidRDefault="00662B2C" w:rsidP="005C7F83">
      <w:pPr>
        <w:pStyle w:val="NRCSBodyText"/>
      </w:pPr>
      <w:r>
        <w:t>*</w:t>
      </w:r>
      <w:r w:rsidR="005C7F83" w:rsidRPr="005C7F83">
        <w:rPr>
          <w:sz w:val="16"/>
        </w:rPr>
        <w:t>Carrizo Blend is a commercial post-harvest blend of STN-176 Germplasm and STN-461 Germplasm. The blend</w:t>
      </w:r>
      <w:r w:rsidR="005C7F83">
        <w:rPr>
          <w:sz w:val="16"/>
        </w:rPr>
        <w:t xml:space="preserve"> should contain no more than 50 ±</w:t>
      </w:r>
      <w:r w:rsidR="005C7F83" w:rsidRPr="005C7F83">
        <w:rPr>
          <w:sz w:val="16"/>
        </w:rPr>
        <w:t xml:space="preserve"> 10% of each of the two germplasms.</w:t>
      </w:r>
    </w:p>
    <w:p w14:paraId="7FB1D231" w14:textId="77777777" w:rsidR="005C7F83" w:rsidRDefault="005C7F83" w:rsidP="005C7F83">
      <w:pPr>
        <w:pStyle w:val="NRCSBodyText"/>
      </w:pPr>
    </w:p>
    <w:p w14:paraId="5B78C581" w14:textId="6589D7E8" w:rsidR="0016153D" w:rsidRPr="0097315B" w:rsidRDefault="00651E47" w:rsidP="0097315B">
      <w:pPr>
        <w:pStyle w:val="NRCSBodyText"/>
        <w:rPr>
          <w:b/>
        </w:rPr>
      </w:pPr>
      <w:bookmarkStart w:id="4" w:name="literature"/>
      <w:bookmarkEnd w:id="3"/>
      <w:r w:rsidRPr="0097315B">
        <w:rPr>
          <w:b/>
        </w:rPr>
        <w:t>Literature Cited</w:t>
      </w:r>
    </w:p>
    <w:p w14:paraId="467897F4" w14:textId="77777777" w:rsidR="00DC20CB" w:rsidRPr="00DC20CB" w:rsidRDefault="00DC20CB" w:rsidP="00DC20CB">
      <w:pPr>
        <w:spacing w:after="0" w:line="240" w:lineRule="auto"/>
        <w:ind w:left="360" w:hanging="360"/>
        <w:jc w:val="both"/>
        <w:rPr>
          <w:rFonts w:ascii="Times New Roman" w:hAnsi="Times New Roman" w:cs="Times New Roman"/>
          <w:sz w:val="20"/>
        </w:rPr>
      </w:pPr>
      <w:bookmarkStart w:id="5" w:name="lit"/>
      <w:bookmarkEnd w:id="4"/>
      <w:r w:rsidRPr="00DC20CB">
        <w:rPr>
          <w:rFonts w:ascii="Times New Roman" w:hAnsi="Times New Roman" w:cs="Times New Roman"/>
          <w:sz w:val="20"/>
        </w:rPr>
        <w:t>Johnson, J. and G. Larson. 1999.  Grassland plants of South Dakota and the Northern Great Plains.  South Dakota State University, Brookings, SD.</w:t>
      </w:r>
    </w:p>
    <w:p w14:paraId="1B6A58E3" w14:textId="77777777" w:rsidR="00DC20CB" w:rsidRPr="00DC20CB" w:rsidRDefault="00DC20CB" w:rsidP="00DC20CB">
      <w:pPr>
        <w:spacing w:after="0" w:line="240" w:lineRule="auto"/>
        <w:ind w:left="360" w:hanging="360"/>
        <w:jc w:val="both"/>
        <w:rPr>
          <w:rFonts w:ascii="Times New Roman" w:hAnsi="Times New Roman" w:cs="Times New Roman"/>
          <w:sz w:val="20"/>
        </w:rPr>
      </w:pPr>
      <w:r w:rsidRPr="00DC20CB">
        <w:rPr>
          <w:rFonts w:ascii="Times New Roman" w:hAnsi="Times New Roman" w:cs="Times New Roman"/>
          <w:sz w:val="20"/>
        </w:rPr>
        <w:t xml:space="preserve">Jones, R. 1963. Identification and analysis of lesser and greater prairie chicken habitat J. </w:t>
      </w:r>
      <w:proofErr w:type="spellStart"/>
      <w:r w:rsidRPr="00DC20CB">
        <w:rPr>
          <w:rFonts w:ascii="Times New Roman" w:hAnsi="Times New Roman" w:cs="Times New Roman"/>
          <w:sz w:val="20"/>
        </w:rPr>
        <w:t>Wildl</w:t>
      </w:r>
      <w:proofErr w:type="spellEnd"/>
      <w:r w:rsidRPr="00DC20CB">
        <w:rPr>
          <w:rFonts w:ascii="Times New Roman" w:hAnsi="Times New Roman" w:cs="Times New Roman"/>
          <w:sz w:val="20"/>
        </w:rPr>
        <w:t>. Manage. 27:757-778.</w:t>
      </w:r>
    </w:p>
    <w:p w14:paraId="59E0CFDC" w14:textId="77777777" w:rsidR="00DC20CB" w:rsidRPr="00DC20CB" w:rsidRDefault="00DC20CB" w:rsidP="00DC20CB">
      <w:pPr>
        <w:spacing w:after="0" w:line="240" w:lineRule="auto"/>
        <w:ind w:left="360" w:hanging="360"/>
        <w:rPr>
          <w:rFonts w:ascii="Times New Roman" w:hAnsi="Times New Roman" w:cs="Times New Roman"/>
          <w:sz w:val="20"/>
        </w:rPr>
      </w:pPr>
      <w:r w:rsidRPr="00DC20CB">
        <w:rPr>
          <w:rFonts w:ascii="Times New Roman" w:hAnsi="Times New Roman" w:cs="Times New Roman"/>
          <w:sz w:val="20"/>
        </w:rPr>
        <w:t xml:space="preserve">Knopf, J., S. </w:t>
      </w:r>
      <w:proofErr w:type="spellStart"/>
      <w:r w:rsidRPr="00DC20CB">
        <w:rPr>
          <w:rFonts w:ascii="Times New Roman" w:hAnsi="Times New Roman" w:cs="Times New Roman"/>
          <w:sz w:val="20"/>
        </w:rPr>
        <w:t>Wasowski</w:t>
      </w:r>
      <w:proofErr w:type="spellEnd"/>
      <w:r w:rsidRPr="00DC20CB">
        <w:rPr>
          <w:rFonts w:ascii="Times New Roman" w:hAnsi="Times New Roman" w:cs="Times New Roman"/>
          <w:sz w:val="20"/>
        </w:rPr>
        <w:t xml:space="preserve">, J. Boring, G. </w:t>
      </w:r>
      <w:proofErr w:type="spellStart"/>
      <w:r w:rsidRPr="00DC20CB">
        <w:rPr>
          <w:rFonts w:ascii="Times New Roman" w:hAnsi="Times New Roman" w:cs="Times New Roman"/>
          <w:sz w:val="20"/>
        </w:rPr>
        <w:t>Keator</w:t>
      </w:r>
      <w:proofErr w:type="spellEnd"/>
      <w:r w:rsidRPr="00DC20CB">
        <w:rPr>
          <w:rFonts w:ascii="Times New Roman" w:hAnsi="Times New Roman" w:cs="Times New Roman"/>
          <w:sz w:val="20"/>
        </w:rPr>
        <w:t xml:space="preserve">, J. Scott, E. </w:t>
      </w:r>
      <w:proofErr w:type="spellStart"/>
      <w:r w:rsidRPr="00DC20CB">
        <w:rPr>
          <w:rFonts w:ascii="Times New Roman" w:hAnsi="Times New Roman" w:cs="Times New Roman"/>
          <w:sz w:val="20"/>
        </w:rPr>
        <w:t>Glasener</w:t>
      </w:r>
      <w:proofErr w:type="spellEnd"/>
      <w:r w:rsidRPr="00DC20CB">
        <w:rPr>
          <w:rFonts w:ascii="Times New Roman" w:hAnsi="Times New Roman" w:cs="Times New Roman"/>
          <w:sz w:val="20"/>
        </w:rPr>
        <w:t>. 1997.  A guide to natural gardening. Fog City Press, San Francisco, CA.</w:t>
      </w:r>
    </w:p>
    <w:p w14:paraId="20930B22" w14:textId="77777777" w:rsidR="00DC20CB" w:rsidRPr="00DC20CB" w:rsidRDefault="00DC20CB" w:rsidP="00DC20CB">
      <w:pPr>
        <w:spacing w:after="0" w:line="240" w:lineRule="auto"/>
        <w:ind w:left="360" w:hanging="360"/>
        <w:rPr>
          <w:rFonts w:ascii="Times New Roman" w:hAnsi="Times New Roman" w:cs="Times New Roman"/>
          <w:sz w:val="20"/>
        </w:rPr>
      </w:pPr>
      <w:proofErr w:type="spellStart"/>
      <w:r w:rsidRPr="00DC20CB">
        <w:rPr>
          <w:rFonts w:ascii="Times New Roman" w:hAnsi="Times New Roman" w:cs="Times New Roman"/>
          <w:sz w:val="20"/>
        </w:rPr>
        <w:t>Krupinsky</w:t>
      </w:r>
      <w:proofErr w:type="spellEnd"/>
      <w:r w:rsidRPr="00DC20CB">
        <w:rPr>
          <w:rFonts w:ascii="Times New Roman" w:hAnsi="Times New Roman" w:cs="Times New Roman"/>
          <w:sz w:val="20"/>
        </w:rPr>
        <w:t xml:space="preserve"> J. and </w:t>
      </w:r>
      <w:r w:rsidRPr="00DC20CB">
        <w:rPr>
          <w:rFonts w:ascii="Times New Roman" w:hAnsi="Times New Roman" w:cs="Times New Roman"/>
          <w:sz w:val="20"/>
        </w:rPr>
        <w:tab/>
        <w:t xml:space="preserve">D. </w:t>
      </w:r>
      <w:proofErr w:type="spellStart"/>
      <w:r w:rsidRPr="00DC20CB">
        <w:rPr>
          <w:rFonts w:ascii="Times New Roman" w:hAnsi="Times New Roman" w:cs="Times New Roman"/>
          <w:sz w:val="20"/>
        </w:rPr>
        <w:t>Tober</w:t>
      </w:r>
      <w:proofErr w:type="spellEnd"/>
      <w:r w:rsidRPr="00DC20CB">
        <w:rPr>
          <w:rFonts w:ascii="Times New Roman" w:hAnsi="Times New Roman" w:cs="Times New Roman"/>
          <w:sz w:val="20"/>
        </w:rPr>
        <w:t xml:space="preserve">. 1990. Leaf spot disease of little bluestem, big bluestem, and sand bluestem caused by </w:t>
      </w:r>
      <w:proofErr w:type="spellStart"/>
      <w:r w:rsidRPr="00DC20CB">
        <w:rPr>
          <w:rFonts w:ascii="Times New Roman" w:hAnsi="Times New Roman" w:cs="Times New Roman"/>
          <w:i/>
          <w:sz w:val="20"/>
        </w:rPr>
        <w:t>Phyllosticta</w:t>
      </w:r>
      <w:proofErr w:type="spellEnd"/>
      <w:r w:rsidRPr="00DC20CB">
        <w:rPr>
          <w:rFonts w:ascii="Times New Roman" w:hAnsi="Times New Roman" w:cs="Times New Roman"/>
          <w:i/>
          <w:sz w:val="20"/>
        </w:rPr>
        <w:t xml:space="preserve"> </w:t>
      </w:r>
      <w:proofErr w:type="spellStart"/>
      <w:r w:rsidRPr="00DC20CB">
        <w:rPr>
          <w:rFonts w:ascii="Times New Roman" w:hAnsi="Times New Roman" w:cs="Times New Roman"/>
          <w:i/>
          <w:sz w:val="20"/>
        </w:rPr>
        <w:t>andropogonivora</w:t>
      </w:r>
      <w:proofErr w:type="spellEnd"/>
      <w:r w:rsidRPr="00DC20CB">
        <w:rPr>
          <w:rFonts w:ascii="Times New Roman" w:hAnsi="Times New Roman" w:cs="Times New Roman"/>
          <w:i/>
          <w:sz w:val="20"/>
        </w:rPr>
        <w:t xml:space="preserve">.  </w:t>
      </w:r>
      <w:r w:rsidRPr="00DC20CB">
        <w:rPr>
          <w:rFonts w:ascii="Times New Roman" w:hAnsi="Times New Roman" w:cs="Times New Roman"/>
          <w:sz w:val="20"/>
        </w:rPr>
        <w:t xml:space="preserve">Plant Dis. 74(6):442-445. </w:t>
      </w:r>
    </w:p>
    <w:p w14:paraId="441ED385" w14:textId="77777777" w:rsidR="00DC20CB" w:rsidRPr="00DC20CB" w:rsidRDefault="00DC20CB" w:rsidP="00DC20CB">
      <w:pPr>
        <w:spacing w:after="0" w:line="240" w:lineRule="auto"/>
        <w:ind w:left="360" w:hanging="360"/>
        <w:rPr>
          <w:rFonts w:ascii="Times New Roman" w:hAnsi="Times New Roman" w:cs="Times New Roman"/>
          <w:sz w:val="20"/>
        </w:rPr>
      </w:pPr>
      <w:proofErr w:type="spellStart"/>
      <w:r w:rsidRPr="00DC20CB">
        <w:rPr>
          <w:rFonts w:ascii="Times New Roman" w:hAnsi="Times New Roman" w:cs="Times New Roman"/>
          <w:sz w:val="20"/>
        </w:rPr>
        <w:t>Mahr</w:t>
      </w:r>
      <w:proofErr w:type="spellEnd"/>
      <w:r w:rsidRPr="00DC20CB">
        <w:rPr>
          <w:rFonts w:ascii="Times New Roman" w:hAnsi="Times New Roman" w:cs="Times New Roman"/>
          <w:sz w:val="20"/>
        </w:rPr>
        <w:t xml:space="preserve"> S. 2007.  Little bluestem.  Hort. Newsletter, Univ. of Wisconsin, Madison, WI.</w:t>
      </w:r>
    </w:p>
    <w:p w14:paraId="6DA569AF" w14:textId="77777777" w:rsidR="00DC20CB" w:rsidRPr="00DC20CB" w:rsidRDefault="00DC20CB" w:rsidP="00DC20CB">
      <w:pPr>
        <w:spacing w:after="0" w:line="240" w:lineRule="auto"/>
        <w:ind w:left="360" w:hanging="360"/>
        <w:rPr>
          <w:rFonts w:ascii="Times New Roman" w:hAnsi="Times New Roman" w:cs="Times New Roman"/>
          <w:sz w:val="20"/>
        </w:rPr>
      </w:pPr>
      <w:r w:rsidRPr="00DC20CB">
        <w:rPr>
          <w:rFonts w:ascii="Times New Roman" w:hAnsi="Times New Roman" w:cs="Times New Roman"/>
          <w:sz w:val="20"/>
        </w:rPr>
        <w:t xml:space="preserve">Miller, R. 1967.  </w:t>
      </w:r>
      <w:proofErr w:type="spellStart"/>
      <w:r w:rsidRPr="00DC20CB">
        <w:rPr>
          <w:rFonts w:ascii="Times New Roman" w:hAnsi="Times New Roman" w:cs="Times New Roman"/>
          <w:sz w:val="20"/>
        </w:rPr>
        <w:t>Ecotypic</w:t>
      </w:r>
      <w:proofErr w:type="spellEnd"/>
      <w:r w:rsidRPr="00DC20CB">
        <w:rPr>
          <w:rFonts w:ascii="Times New Roman" w:hAnsi="Times New Roman" w:cs="Times New Roman"/>
          <w:sz w:val="20"/>
        </w:rPr>
        <w:t xml:space="preserve"> variation in </w:t>
      </w:r>
      <w:proofErr w:type="spellStart"/>
      <w:r w:rsidRPr="00DC20CB">
        <w:rPr>
          <w:rFonts w:ascii="Times New Roman" w:hAnsi="Times New Roman" w:cs="Times New Roman"/>
          <w:i/>
          <w:sz w:val="20"/>
        </w:rPr>
        <w:t>Andropogon</w:t>
      </w:r>
      <w:proofErr w:type="spellEnd"/>
      <w:r w:rsidRPr="00DC20CB">
        <w:rPr>
          <w:rFonts w:ascii="Times New Roman" w:hAnsi="Times New Roman" w:cs="Times New Roman"/>
          <w:i/>
          <w:sz w:val="20"/>
        </w:rPr>
        <w:t xml:space="preserve"> </w:t>
      </w:r>
      <w:proofErr w:type="spellStart"/>
      <w:r w:rsidRPr="00DC20CB">
        <w:rPr>
          <w:rFonts w:ascii="Times New Roman" w:hAnsi="Times New Roman" w:cs="Times New Roman"/>
          <w:i/>
          <w:sz w:val="20"/>
        </w:rPr>
        <w:t>scoparious</w:t>
      </w:r>
      <w:proofErr w:type="spellEnd"/>
      <w:r w:rsidRPr="00DC20CB">
        <w:rPr>
          <w:rFonts w:ascii="Times New Roman" w:hAnsi="Times New Roman" w:cs="Times New Roman"/>
          <w:sz w:val="20"/>
        </w:rPr>
        <w:t xml:space="preserve"> and </w:t>
      </w:r>
      <w:proofErr w:type="spellStart"/>
      <w:r w:rsidRPr="00DC20CB">
        <w:rPr>
          <w:rFonts w:ascii="Times New Roman" w:hAnsi="Times New Roman" w:cs="Times New Roman"/>
          <w:i/>
          <w:sz w:val="20"/>
        </w:rPr>
        <w:t>Bouteloua</w:t>
      </w:r>
      <w:proofErr w:type="spellEnd"/>
      <w:r w:rsidRPr="00DC20CB">
        <w:rPr>
          <w:rFonts w:ascii="Times New Roman" w:hAnsi="Times New Roman" w:cs="Times New Roman"/>
          <w:i/>
          <w:sz w:val="20"/>
        </w:rPr>
        <w:t xml:space="preserve"> </w:t>
      </w:r>
      <w:proofErr w:type="spellStart"/>
      <w:r w:rsidRPr="00DC20CB">
        <w:rPr>
          <w:rFonts w:ascii="Times New Roman" w:hAnsi="Times New Roman" w:cs="Times New Roman"/>
          <w:i/>
          <w:sz w:val="20"/>
        </w:rPr>
        <w:t>gracilis</w:t>
      </w:r>
      <w:proofErr w:type="spellEnd"/>
      <w:r w:rsidRPr="00DC20CB">
        <w:rPr>
          <w:rFonts w:ascii="Times New Roman" w:hAnsi="Times New Roman" w:cs="Times New Roman"/>
          <w:sz w:val="20"/>
        </w:rPr>
        <w:t>.  Fort Collins, Colorado State University, dissertation.  Abstract.</w:t>
      </w:r>
    </w:p>
    <w:p w14:paraId="7DD44CA4" w14:textId="77777777" w:rsidR="00DC20CB" w:rsidRPr="00DC20CB" w:rsidRDefault="00DC20CB" w:rsidP="00DC20CB">
      <w:pPr>
        <w:spacing w:after="0" w:line="240" w:lineRule="auto"/>
        <w:ind w:left="360" w:hanging="360"/>
        <w:rPr>
          <w:rFonts w:ascii="Times New Roman" w:hAnsi="Times New Roman" w:cs="Times New Roman"/>
          <w:sz w:val="20"/>
        </w:rPr>
      </w:pPr>
      <w:proofErr w:type="spellStart"/>
      <w:r w:rsidRPr="00DC20CB">
        <w:rPr>
          <w:rFonts w:ascii="Times New Roman" w:hAnsi="Times New Roman" w:cs="Times New Roman"/>
          <w:sz w:val="20"/>
        </w:rPr>
        <w:t>Sedivec</w:t>
      </w:r>
      <w:proofErr w:type="spellEnd"/>
      <w:r w:rsidRPr="00DC20CB">
        <w:rPr>
          <w:rFonts w:ascii="Times New Roman" w:hAnsi="Times New Roman" w:cs="Times New Roman"/>
          <w:sz w:val="20"/>
        </w:rPr>
        <w:t>, K. and W. Barker. 1997.  Selected North Dakota and Minnesota range plants</w:t>
      </w:r>
      <w:r w:rsidRPr="00DC20CB">
        <w:rPr>
          <w:rFonts w:ascii="Times New Roman" w:hAnsi="Times New Roman" w:cs="Times New Roman"/>
          <w:i/>
          <w:sz w:val="20"/>
        </w:rPr>
        <w:t>.</w:t>
      </w:r>
      <w:r w:rsidRPr="00DC20CB">
        <w:rPr>
          <w:rFonts w:ascii="Times New Roman" w:hAnsi="Times New Roman" w:cs="Times New Roman"/>
          <w:sz w:val="20"/>
        </w:rPr>
        <w:t xml:space="preserve"> EB-69, NDSU Extension Service, Fargo, ND. </w:t>
      </w:r>
    </w:p>
    <w:p w14:paraId="5AA915BF" w14:textId="77777777" w:rsidR="003C0408" w:rsidRDefault="003C0408" w:rsidP="00DC20CB">
      <w:pPr>
        <w:spacing w:after="0" w:line="240" w:lineRule="auto"/>
        <w:ind w:left="360" w:hanging="360"/>
        <w:rPr>
          <w:rFonts w:ascii="Times New Roman" w:hAnsi="Times New Roman" w:cs="Times New Roman"/>
          <w:sz w:val="20"/>
        </w:rPr>
      </w:pPr>
      <w:r>
        <w:rPr>
          <w:rFonts w:ascii="Times New Roman" w:hAnsi="Times New Roman" w:cs="Times New Roman"/>
          <w:sz w:val="20"/>
        </w:rPr>
        <w:br w:type="page"/>
      </w:r>
    </w:p>
    <w:p w14:paraId="548D2956" w14:textId="3560B914" w:rsidR="00DC20CB" w:rsidRPr="00DC20CB" w:rsidRDefault="00DC20CB" w:rsidP="00DC20CB">
      <w:pPr>
        <w:spacing w:after="0" w:line="240" w:lineRule="auto"/>
        <w:ind w:left="360" w:hanging="360"/>
        <w:rPr>
          <w:rFonts w:ascii="Times New Roman" w:hAnsi="Times New Roman" w:cs="Times New Roman"/>
          <w:sz w:val="20"/>
        </w:rPr>
      </w:pPr>
      <w:proofErr w:type="spellStart"/>
      <w:r w:rsidRPr="00DC20CB">
        <w:rPr>
          <w:rFonts w:ascii="Times New Roman" w:hAnsi="Times New Roman" w:cs="Times New Roman"/>
          <w:sz w:val="20"/>
        </w:rPr>
        <w:lastRenderedPageBreak/>
        <w:t>Sedivec</w:t>
      </w:r>
      <w:proofErr w:type="spellEnd"/>
      <w:r w:rsidRPr="00DC20CB">
        <w:rPr>
          <w:rFonts w:ascii="Times New Roman" w:hAnsi="Times New Roman" w:cs="Times New Roman"/>
          <w:sz w:val="20"/>
        </w:rPr>
        <w:t xml:space="preserve">, K., D. </w:t>
      </w:r>
      <w:proofErr w:type="spellStart"/>
      <w:r w:rsidRPr="00DC20CB">
        <w:rPr>
          <w:rFonts w:ascii="Times New Roman" w:hAnsi="Times New Roman" w:cs="Times New Roman"/>
          <w:sz w:val="20"/>
        </w:rPr>
        <w:t>Tober</w:t>
      </w:r>
      <w:proofErr w:type="spellEnd"/>
      <w:r w:rsidRPr="00DC20CB">
        <w:rPr>
          <w:rFonts w:ascii="Times New Roman" w:hAnsi="Times New Roman" w:cs="Times New Roman"/>
          <w:sz w:val="20"/>
        </w:rPr>
        <w:t xml:space="preserve">, W. Duckwitz, D. </w:t>
      </w:r>
      <w:proofErr w:type="spellStart"/>
      <w:r w:rsidRPr="00DC20CB">
        <w:rPr>
          <w:rFonts w:ascii="Times New Roman" w:hAnsi="Times New Roman" w:cs="Times New Roman"/>
          <w:sz w:val="20"/>
        </w:rPr>
        <w:t>Dewald</w:t>
      </w:r>
      <w:proofErr w:type="spellEnd"/>
      <w:r w:rsidRPr="00DC20CB">
        <w:rPr>
          <w:rFonts w:ascii="Times New Roman" w:hAnsi="Times New Roman" w:cs="Times New Roman"/>
          <w:sz w:val="20"/>
        </w:rPr>
        <w:t>, J. Printz, and D. Craig.  2008. Grasses for the northern plains: growth patterns, forage characteristics, and wildlife values, vol. II – warm-season</w:t>
      </w:r>
      <w:r w:rsidRPr="00DC20CB">
        <w:rPr>
          <w:rFonts w:ascii="Times New Roman" w:hAnsi="Times New Roman" w:cs="Times New Roman"/>
          <w:i/>
          <w:sz w:val="20"/>
        </w:rPr>
        <w:t xml:space="preserve">. </w:t>
      </w:r>
      <w:r w:rsidRPr="00DC20CB">
        <w:rPr>
          <w:rFonts w:ascii="Times New Roman" w:hAnsi="Times New Roman" w:cs="Times New Roman"/>
          <w:sz w:val="20"/>
        </w:rPr>
        <w:t xml:space="preserve"> USDA-NRCS, Bismarck, ND and NDSU, Fargo, ND.  </w:t>
      </w:r>
    </w:p>
    <w:p w14:paraId="4677A886" w14:textId="77777777" w:rsidR="00DC20CB" w:rsidRPr="00DC20CB" w:rsidRDefault="00DC20CB" w:rsidP="00DC20CB">
      <w:pPr>
        <w:spacing w:after="0" w:line="240" w:lineRule="auto"/>
        <w:ind w:left="360" w:hanging="360"/>
        <w:rPr>
          <w:rFonts w:ascii="Times New Roman" w:hAnsi="Times New Roman" w:cs="Times New Roman"/>
          <w:sz w:val="20"/>
        </w:rPr>
      </w:pPr>
      <w:r w:rsidRPr="00DC20CB">
        <w:rPr>
          <w:rFonts w:ascii="Times New Roman" w:hAnsi="Times New Roman" w:cs="Times New Roman"/>
          <w:sz w:val="20"/>
        </w:rPr>
        <w:t xml:space="preserve">Smith R. and S. Smith (Ed.). 1989. </w:t>
      </w:r>
      <w:r w:rsidRPr="00DC20CB">
        <w:rPr>
          <w:rFonts w:ascii="Times New Roman" w:hAnsi="Times New Roman" w:cs="Times New Roman"/>
          <w:i/>
          <w:sz w:val="20"/>
        </w:rPr>
        <w:t xml:space="preserve"> </w:t>
      </w:r>
      <w:r w:rsidRPr="00DC20CB">
        <w:rPr>
          <w:rFonts w:ascii="Times New Roman" w:hAnsi="Times New Roman" w:cs="Times New Roman"/>
          <w:sz w:val="20"/>
        </w:rPr>
        <w:t>Native grass seed production manual.  Ducks Unlimited Canada, Oak Hammock Marsh, MB, Canada</w:t>
      </w:r>
    </w:p>
    <w:p w14:paraId="7789062D" w14:textId="77777777" w:rsidR="00DC20CB" w:rsidRPr="00DC20CB" w:rsidRDefault="00DC20CB" w:rsidP="00DC20CB">
      <w:pPr>
        <w:spacing w:after="0" w:line="240" w:lineRule="auto"/>
        <w:ind w:left="360" w:hanging="360"/>
        <w:rPr>
          <w:rFonts w:ascii="Times New Roman" w:hAnsi="Times New Roman" w:cs="Times New Roman"/>
          <w:sz w:val="20"/>
        </w:rPr>
      </w:pPr>
      <w:proofErr w:type="spellStart"/>
      <w:r w:rsidRPr="00DC20CB">
        <w:rPr>
          <w:rFonts w:ascii="Times New Roman" w:hAnsi="Times New Roman" w:cs="Times New Roman"/>
          <w:sz w:val="20"/>
        </w:rPr>
        <w:t>Uchytil</w:t>
      </w:r>
      <w:proofErr w:type="spellEnd"/>
      <w:r w:rsidRPr="00DC20CB">
        <w:rPr>
          <w:rFonts w:ascii="Times New Roman" w:hAnsi="Times New Roman" w:cs="Times New Roman"/>
          <w:sz w:val="20"/>
        </w:rPr>
        <w:t>, R. 1989. Wildlife, Animals, and Plants</w:t>
      </w:r>
      <w:r w:rsidRPr="00DC20CB">
        <w:rPr>
          <w:rFonts w:ascii="Times New Roman" w:hAnsi="Times New Roman" w:cs="Times New Roman"/>
          <w:i/>
          <w:sz w:val="20"/>
        </w:rPr>
        <w:t xml:space="preserve"> Schizachyrium scoparium</w:t>
      </w:r>
      <w:r w:rsidRPr="00DC20CB">
        <w:rPr>
          <w:rFonts w:ascii="Times New Roman" w:hAnsi="Times New Roman" w:cs="Times New Roman"/>
          <w:sz w:val="20"/>
        </w:rPr>
        <w:t xml:space="preserve">.  </w:t>
      </w:r>
      <w:r w:rsidRPr="00DC20CB">
        <w:rPr>
          <w:rFonts w:ascii="Times New Roman" w:hAnsi="Times New Roman" w:cs="Times New Roman"/>
          <w:i/>
          <w:sz w:val="20"/>
        </w:rPr>
        <w:t xml:space="preserve"> </w:t>
      </w:r>
      <w:r w:rsidRPr="00DC20CB">
        <w:rPr>
          <w:rFonts w:ascii="Times New Roman" w:hAnsi="Times New Roman" w:cs="Times New Roman"/>
          <w:sz w:val="20"/>
        </w:rPr>
        <w:t>[Online]. (http://reference.allrefer.com/wildlife-plants-animals/plants/graminoid/schsco/all.html).</w:t>
      </w:r>
    </w:p>
    <w:p w14:paraId="5B78C582" w14:textId="34FF6E44" w:rsidR="0016153D" w:rsidRPr="00DC20CB" w:rsidRDefault="00DC20CB" w:rsidP="00DC20CB">
      <w:pPr>
        <w:spacing w:after="0" w:line="240" w:lineRule="auto"/>
        <w:ind w:left="360" w:hanging="360"/>
        <w:rPr>
          <w:rFonts w:ascii="Times New Roman" w:hAnsi="Times New Roman" w:cs="Times New Roman"/>
          <w:sz w:val="20"/>
        </w:rPr>
      </w:pPr>
      <w:r w:rsidRPr="00DC20CB">
        <w:rPr>
          <w:rFonts w:ascii="Times New Roman" w:hAnsi="Times New Roman" w:cs="Times New Roman"/>
          <w:sz w:val="20"/>
        </w:rPr>
        <w:t xml:space="preserve">USDA-SCS. 1983.  Part 1, Annual Technical Report, USDA-SCS Plant Materials Center, Bismarck, ND.  </w:t>
      </w:r>
    </w:p>
    <w:p w14:paraId="5B78C583" w14:textId="58E90A39" w:rsidR="003A16D5" w:rsidRPr="003A16D5" w:rsidRDefault="003A16D5" w:rsidP="0016153D">
      <w:pPr>
        <w:pStyle w:val="NRCSBodyText"/>
      </w:pPr>
    </w:p>
    <w:p w14:paraId="5B78C584" w14:textId="4739D846" w:rsidR="0016153D" w:rsidRDefault="003C0408" w:rsidP="0016153D">
      <w:pPr>
        <w:pStyle w:val="Heading3"/>
        <w:spacing w:before="0"/>
      </w:pPr>
      <w:bookmarkStart w:id="6" w:name="citation"/>
      <w:bookmarkEnd w:id="5"/>
      <w:r>
        <w:br w:type="column"/>
      </w:r>
      <w:r w:rsidR="0016153D" w:rsidRPr="003A16D5">
        <w:t>Citation</w:t>
      </w:r>
    </w:p>
    <w:p w14:paraId="458B0710" w14:textId="6D799347" w:rsidR="00DC20CB" w:rsidRPr="0095521C" w:rsidRDefault="00DC20CB" w:rsidP="00DC20CB">
      <w:pPr>
        <w:pStyle w:val="NRCSInstructionComment"/>
      </w:pPr>
      <w:bookmarkStart w:id="7" w:name="OLE_LINK3"/>
      <w:bookmarkStart w:id="8" w:name="OLE_LINK4"/>
      <w:bookmarkStart w:id="9" w:name="publish"/>
      <w:bookmarkEnd w:id="6"/>
      <w:proofErr w:type="spellStart"/>
      <w:r w:rsidRPr="0095521C">
        <w:rPr>
          <w:i w:val="0"/>
        </w:rPr>
        <w:t>Tober</w:t>
      </w:r>
      <w:proofErr w:type="spellEnd"/>
      <w:r>
        <w:rPr>
          <w:i w:val="0"/>
        </w:rPr>
        <w:t>,</w:t>
      </w:r>
      <w:r w:rsidRPr="0095521C">
        <w:rPr>
          <w:i w:val="0"/>
        </w:rPr>
        <w:t xml:space="preserve"> D. and N. Jensen</w:t>
      </w:r>
      <w:r>
        <w:rPr>
          <w:i w:val="0"/>
        </w:rPr>
        <w:t>.</w:t>
      </w:r>
      <w:r w:rsidRPr="0095521C">
        <w:rPr>
          <w:i w:val="0"/>
        </w:rPr>
        <w:t xml:space="preserve"> 2013</w:t>
      </w:r>
      <w:r>
        <w:rPr>
          <w:i w:val="0"/>
        </w:rPr>
        <w:t>.</w:t>
      </w:r>
      <w:r w:rsidRPr="0095521C">
        <w:rPr>
          <w:i w:val="0"/>
        </w:rPr>
        <w:t xml:space="preserve"> Plant </w:t>
      </w:r>
      <w:r>
        <w:rPr>
          <w:i w:val="0"/>
        </w:rPr>
        <w:t>g</w:t>
      </w:r>
      <w:r w:rsidRPr="0095521C">
        <w:rPr>
          <w:i w:val="0"/>
        </w:rPr>
        <w:t>uide for little bluestem (</w:t>
      </w:r>
      <w:r w:rsidRPr="00BE4D88">
        <w:t>Schizachyrium scoparium</w:t>
      </w:r>
      <w:r w:rsidRPr="0095521C">
        <w:rPr>
          <w:i w:val="0"/>
        </w:rPr>
        <w:t>).  USD</w:t>
      </w:r>
      <w:r>
        <w:rPr>
          <w:i w:val="0"/>
        </w:rPr>
        <w:t>A Natural Resources Conservation Service,</w:t>
      </w:r>
      <w:r w:rsidRPr="0095521C">
        <w:rPr>
          <w:i w:val="0"/>
        </w:rPr>
        <w:t xml:space="preserve"> Plant Materials Center, Bismarck, North Dakota 58501</w:t>
      </w:r>
      <w:bookmarkEnd w:id="7"/>
      <w:bookmarkEnd w:id="8"/>
    </w:p>
    <w:p w14:paraId="019AC376" w14:textId="0E183534" w:rsidR="00DC20CB" w:rsidRDefault="00DC20CB" w:rsidP="00DC20CB">
      <w:pPr>
        <w:pStyle w:val="BodytextNRCS"/>
        <w:spacing w:before="120"/>
      </w:pPr>
      <w:r w:rsidRPr="003E7135">
        <w:t>Published</w:t>
      </w:r>
      <w:r w:rsidR="003A15BD">
        <w:t xml:space="preserve">: </w:t>
      </w:r>
      <w:r>
        <w:t xml:space="preserve"> May</w:t>
      </w:r>
      <w:r w:rsidRPr="0095521C">
        <w:t xml:space="preserve"> 2013</w:t>
      </w:r>
    </w:p>
    <w:p w14:paraId="4D5BCF87" w14:textId="7ABDC72C" w:rsidR="000E1F59" w:rsidRPr="0095521C" w:rsidRDefault="000E1F59" w:rsidP="00DC20CB">
      <w:pPr>
        <w:pStyle w:val="BodytextNRCS"/>
        <w:spacing w:before="120"/>
        <w:rPr>
          <w:b/>
        </w:rPr>
      </w:pPr>
      <w:r>
        <w:t>Edited</w:t>
      </w:r>
      <w:r w:rsidR="003A15BD">
        <w:t xml:space="preserve">: </w:t>
      </w:r>
      <w:r>
        <w:t xml:space="preserve"> </w:t>
      </w:r>
      <w:r w:rsidR="00B67842">
        <w:t>May 2016</w:t>
      </w:r>
    </w:p>
    <w:p w14:paraId="7B2C3F7D" w14:textId="44AB9292" w:rsidR="00DC20CB" w:rsidRPr="0095521C" w:rsidRDefault="00DC20CB" w:rsidP="00DC20CB">
      <w:pPr>
        <w:pStyle w:val="BodytextNRCS"/>
        <w:spacing w:before="240"/>
      </w:pPr>
      <w:r w:rsidRPr="0095521C">
        <w:t xml:space="preserve">For more information about this and other plants, please contact your local NRCS field office or Conservation District at </w:t>
      </w:r>
      <w:hyperlink r:id="rId17" w:tgtFrame="_blank" w:tooltip="USDA NRCS Web site" w:history="1">
        <w:r w:rsidRPr="0095521C">
          <w:rPr>
            <w:rStyle w:val="Hyperlink"/>
          </w:rPr>
          <w:t>http://www.nrcs.usda.gov/</w:t>
        </w:r>
      </w:hyperlink>
      <w:r w:rsidRPr="0095521C">
        <w:t xml:space="preserve"> and visit the PLANTS Web site at </w:t>
      </w:r>
      <w:hyperlink r:id="rId18" w:tgtFrame="_blank" w:tooltip="PLANTS Web site" w:history="1">
        <w:r w:rsidRPr="0095521C">
          <w:rPr>
            <w:rStyle w:val="Hyperlink"/>
          </w:rPr>
          <w:t>http://plants.usda.gov/</w:t>
        </w:r>
      </w:hyperlink>
      <w:r w:rsidRPr="0095521C">
        <w:t xml:space="preserve"> or the Plant Materials Program Web site </w:t>
      </w:r>
      <w:hyperlink r:id="rId19" w:tgtFrame="_blank" w:tooltip="Plant Materials Program Web site" w:history="1">
        <w:r w:rsidRPr="0095521C">
          <w:rPr>
            <w:rStyle w:val="Hyperlink"/>
          </w:rPr>
          <w:t>http://plant-materials.nrcs.usda.gov</w:t>
        </w:r>
      </w:hyperlink>
      <w:r w:rsidRPr="0095521C">
        <w:t>.</w:t>
      </w:r>
      <w:r w:rsidR="003C0408">
        <w:t xml:space="preserve">  </w:t>
      </w:r>
      <w:r w:rsidRPr="0095521C">
        <w:t>PLANTS is not responsible for the content or availability of other Web sites.</w:t>
      </w:r>
    </w:p>
    <w:p w14:paraId="472B2C21" w14:textId="429E8B55" w:rsidR="00CF2CE4" w:rsidRPr="003B5EF3" w:rsidRDefault="00CF2CE4" w:rsidP="00CF2CE4">
      <w:pPr>
        <w:pStyle w:val="NRCSBodyText"/>
      </w:pPr>
      <w:bookmarkStart w:id="10" w:name="OLE_LINK1"/>
      <w:bookmarkEnd w:id="9"/>
    </w:p>
    <w:bookmarkEnd w:id="10"/>
    <w:p w14:paraId="5B78C5AF" w14:textId="77777777" w:rsidR="00D5792C" w:rsidRPr="005C2EE4" w:rsidRDefault="00D5792C" w:rsidP="005C2EE4">
      <w:pPr>
        <w:spacing w:line="240" w:lineRule="auto"/>
        <w:rPr>
          <w:rFonts w:ascii="Times New Roman" w:hAnsi="Times New Roman" w:cs="Times New Roman"/>
        </w:rPr>
      </w:pPr>
    </w:p>
    <w:p w14:paraId="5B78C5B0" w14:textId="77777777" w:rsidR="00D5792C" w:rsidRPr="005C2EE4" w:rsidRDefault="00D5792C" w:rsidP="005C2EE4">
      <w:pPr>
        <w:spacing w:line="240" w:lineRule="auto"/>
        <w:rPr>
          <w:rFonts w:ascii="Times New Roman" w:hAnsi="Times New Roman" w:cs="Times New Roman"/>
        </w:rPr>
      </w:pPr>
    </w:p>
    <w:p w14:paraId="5B78C5B1" w14:textId="77777777" w:rsidR="00D5792C" w:rsidRPr="005C2EE4" w:rsidRDefault="00D5792C" w:rsidP="005C2EE4">
      <w:pPr>
        <w:spacing w:line="240" w:lineRule="auto"/>
        <w:rPr>
          <w:rFonts w:ascii="Times New Roman" w:hAnsi="Times New Roman" w:cs="Times New Roman"/>
        </w:rPr>
      </w:pPr>
    </w:p>
    <w:p w14:paraId="5B78C5B2" w14:textId="77777777" w:rsidR="00D5792C" w:rsidRPr="005C2EE4" w:rsidRDefault="00D5792C" w:rsidP="005C2EE4">
      <w:pPr>
        <w:spacing w:line="240" w:lineRule="auto"/>
        <w:rPr>
          <w:rFonts w:ascii="Times New Roman" w:hAnsi="Times New Roman" w:cs="Times New Roman"/>
        </w:rPr>
      </w:pPr>
    </w:p>
    <w:p w14:paraId="5B78C5B8" w14:textId="77777777" w:rsidR="00D5792C" w:rsidRPr="005C2EE4" w:rsidRDefault="00D5792C" w:rsidP="005C2EE4">
      <w:pPr>
        <w:spacing w:line="240" w:lineRule="auto"/>
        <w:rPr>
          <w:rFonts w:ascii="Times New Roman" w:hAnsi="Times New Roman" w:cs="Times New Roman"/>
        </w:rPr>
      </w:pPr>
    </w:p>
    <w:p w14:paraId="5B78C5B9" w14:textId="77777777" w:rsidR="00D5792C" w:rsidRPr="005C2EE4" w:rsidRDefault="00D5792C" w:rsidP="005C2EE4">
      <w:pPr>
        <w:spacing w:line="240" w:lineRule="auto"/>
        <w:rPr>
          <w:rFonts w:ascii="Times New Roman" w:hAnsi="Times New Roman" w:cs="Times New Roman"/>
        </w:rPr>
      </w:pPr>
    </w:p>
    <w:p w14:paraId="5B78C5BA" w14:textId="77777777" w:rsidR="00590946" w:rsidRPr="005C2EE4" w:rsidRDefault="00590946" w:rsidP="005C2EE4">
      <w:pPr>
        <w:spacing w:line="240" w:lineRule="auto"/>
        <w:rPr>
          <w:rFonts w:ascii="Times New Roman" w:hAnsi="Times New Roman" w:cs="Times New Roman"/>
        </w:rPr>
      </w:pPr>
    </w:p>
    <w:p w14:paraId="5B78C5BB" w14:textId="77777777" w:rsidR="00590946" w:rsidRPr="005C2EE4" w:rsidRDefault="00590946" w:rsidP="005C2EE4">
      <w:pPr>
        <w:spacing w:line="240" w:lineRule="auto"/>
        <w:rPr>
          <w:rFonts w:ascii="Times New Roman" w:hAnsi="Times New Roman" w:cs="Times New Roman"/>
        </w:rPr>
      </w:pPr>
    </w:p>
    <w:p w14:paraId="5B78C5BC" w14:textId="77777777" w:rsidR="00590946" w:rsidRPr="005C2EE4" w:rsidRDefault="00590946" w:rsidP="005C2EE4">
      <w:pPr>
        <w:spacing w:line="240" w:lineRule="auto"/>
        <w:rPr>
          <w:rFonts w:ascii="Times New Roman" w:hAnsi="Times New Roman" w:cs="Times New Roman"/>
        </w:rPr>
      </w:pPr>
    </w:p>
    <w:p w14:paraId="5B78C5BD" w14:textId="77777777" w:rsidR="00590946" w:rsidRPr="005C2EE4" w:rsidRDefault="00590946" w:rsidP="005C2EE4">
      <w:pPr>
        <w:spacing w:line="240" w:lineRule="auto"/>
        <w:rPr>
          <w:rFonts w:ascii="Times New Roman" w:hAnsi="Times New Roman" w:cs="Times New Roman"/>
        </w:rPr>
      </w:pPr>
    </w:p>
    <w:p w14:paraId="5B78C5BE" w14:textId="77777777" w:rsidR="00590946" w:rsidRDefault="00590946" w:rsidP="005C2EE4">
      <w:pPr>
        <w:spacing w:line="240" w:lineRule="auto"/>
        <w:rPr>
          <w:rFonts w:ascii="Times New Roman" w:hAnsi="Times New Roman" w:cs="Times New Roman"/>
        </w:rPr>
      </w:pPr>
    </w:p>
    <w:p w14:paraId="5B78C5BF" w14:textId="77777777" w:rsidR="002F66A7" w:rsidRDefault="002F66A7" w:rsidP="005C2EE4">
      <w:pPr>
        <w:spacing w:line="240" w:lineRule="auto"/>
        <w:rPr>
          <w:rFonts w:ascii="Times New Roman" w:hAnsi="Times New Roman" w:cs="Times New Roman"/>
        </w:rPr>
      </w:pPr>
    </w:p>
    <w:p w14:paraId="5B78C5C0" w14:textId="77777777" w:rsidR="002F66A7" w:rsidRDefault="002F66A7" w:rsidP="005C2EE4">
      <w:pPr>
        <w:spacing w:line="240" w:lineRule="auto"/>
        <w:rPr>
          <w:rFonts w:ascii="Times New Roman" w:hAnsi="Times New Roman" w:cs="Times New Roman"/>
        </w:rPr>
      </w:pPr>
    </w:p>
    <w:p w14:paraId="20C5D093" w14:textId="77777777" w:rsidR="008335B5" w:rsidRDefault="008335B5" w:rsidP="005C2EE4">
      <w:pPr>
        <w:spacing w:line="240" w:lineRule="auto"/>
        <w:rPr>
          <w:rFonts w:ascii="Times New Roman" w:hAnsi="Times New Roman" w:cs="Times New Roman"/>
        </w:rPr>
      </w:pPr>
    </w:p>
    <w:p w14:paraId="09972430" w14:textId="77777777" w:rsidR="008335B5" w:rsidRDefault="008335B5" w:rsidP="005C2EE4">
      <w:pPr>
        <w:spacing w:line="240" w:lineRule="auto"/>
        <w:rPr>
          <w:rFonts w:ascii="Times New Roman" w:hAnsi="Times New Roman" w:cs="Times New Roman"/>
        </w:rPr>
      </w:pPr>
    </w:p>
    <w:p w14:paraId="0653FADD" w14:textId="77777777" w:rsidR="008335B5" w:rsidRDefault="008335B5" w:rsidP="005C2EE4">
      <w:pPr>
        <w:spacing w:line="240" w:lineRule="auto"/>
        <w:rPr>
          <w:rFonts w:ascii="Times New Roman" w:hAnsi="Times New Roman" w:cs="Times New Roman"/>
        </w:rPr>
      </w:pPr>
    </w:p>
    <w:p w14:paraId="5ECBB751" w14:textId="77777777" w:rsidR="008335B5" w:rsidRDefault="008335B5" w:rsidP="005C2EE4">
      <w:pPr>
        <w:spacing w:line="240" w:lineRule="auto"/>
        <w:rPr>
          <w:rFonts w:ascii="Times New Roman" w:hAnsi="Times New Roman" w:cs="Times New Roman"/>
        </w:rPr>
      </w:pPr>
    </w:p>
    <w:p w14:paraId="48447FC2" w14:textId="77777777" w:rsidR="008335B5" w:rsidRPr="005C2EE4" w:rsidRDefault="008335B5" w:rsidP="005C2EE4">
      <w:pPr>
        <w:spacing w:line="240" w:lineRule="auto"/>
        <w:rPr>
          <w:rFonts w:ascii="Times New Roman" w:hAnsi="Times New Roman" w:cs="Times New Roman"/>
        </w:rPr>
      </w:pPr>
    </w:p>
    <w:p w14:paraId="5B78C5C1" w14:textId="77777777" w:rsidR="00590946" w:rsidRDefault="00590946"/>
    <w:p w14:paraId="5B78C5C2" w14:textId="77777777" w:rsidR="00590946" w:rsidRDefault="00590946">
      <w:pPr>
        <w:sectPr w:rsidR="00590946" w:rsidSect="00834F1C">
          <w:headerReference w:type="default" r:id="rId20"/>
          <w:footerReference w:type="default" r:id="rId21"/>
          <w:type w:val="continuous"/>
          <w:pgSz w:w="12240" w:h="15840" w:code="1"/>
          <w:pgMar w:top="1080" w:right="1080" w:bottom="1080" w:left="1080" w:header="365" w:footer="288" w:gutter="0"/>
          <w:cols w:num="2" w:space="720"/>
          <w:titlePg/>
          <w:docGrid w:linePitch="360"/>
        </w:sectPr>
      </w:pPr>
    </w:p>
    <w:p w14:paraId="5B78C5C3" w14:textId="77777777" w:rsidR="00590946" w:rsidRPr="002F66A7" w:rsidRDefault="00590946" w:rsidP="00590946">
      <w:pPr>
        <w:spacing w:after="0" w:line="240" w:lineRule="auto"/>
        <w:jc w:val="center"/>
        <w:rPr>
          <w:rFonts w:ascii="Times New Roman" w:eastAsia="Times New Roman" w:hAnsi="Times New Roman" w:cs="Times New Roman"/>
          <w:b/>
          <w:i/>
          <w:color w:val="5F8974"/>
          <w:sz w:val="20"/>
          <w:szCs w:val="20"/>
        </w:rPr>
      </w:pPr>
      <w:r w:rsidRPr="002F66A7">
        <w:rPr>
          <w:rFonts w:ascii="Times New Roman" w:eastAsia="Times New Roman" w:hAnsi="Times New Roman" w:cs="Times New Roman"/>
          <w:b/>
          <w:i/>
          <w:color w:val="5F8974"/>
          <w:sz w:val="20"/>
          <w:szCs w:val="20"/>
        </w:rPr>
        <w:t>Helping People Help the Land</w:t>
      </w:r>
    </w:p>
    <w:p w14:paraId="5B78C5C4" w14:textId="77777777" w:rsidR="00590946" w:rsidRPr="002F66A7" w:rsidRDefault="00590946" w:rsidP="00590946">
      <w:pPr>
        <w:pStyle w:val="Footer"/>
        <w:spacing w:before="120"/>
        <w:rPr>
          <w:b/>
          <w:color w:val="5F8974"/>
          <w:sz w:val="20"/>
        </w:rPr>
      </w:pPr>
      <w:r w:rsidRPr="002F66A7">
        <w:rPr>
          <w:b/>
          <w:color w:val="5F8974"/>
          <w:sz w:val="20"/>
        </w:rPr>
        <w:t>USDA IS AN EQUAL OPPORTUNITY PROVIDER AND EMPLOYER</w:t>
      </w:r>
    </w:p>
    <w:sectPr w:rsidR="00590946" w:rsidRPr="002F66A7"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78C5C7" w14:textId="77777777" w:rsidR="00115362" w:rsidRDefault="00115362" w:rsidP="00E76CDA">
      <w:pPr>
        <w:spacing w:after="0" w:line="240" w:lineRule="auto"/>
      </w:pPr>
      <w:r>
        <w:separator/>
      </w:r>
    </w:p>
  </w:endnote>
  <w:endnote w:type="continuationSeparator" w:id="0">
    <w:p w14:paraId="5B78C5C8" w14:textId="77777777" w:rsidR="00115362" w:rsidRDefault="00115362"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B8446" w14:textId="77777777" w:rsidR="00CF2CE4" w:rsidRDefault="00CF2CE4" w:rsidP="00C25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78C5C5" w14:textId="77777777" w:rsidR="00115362" w:rsidRDefault="00115362" w:rsidP="00E76CDA">
      <w:pPr>
        <w:spacing w:after="0" w:line="240" w:lineRule="auto"/>
      </w:pPr>
      <w:r>
        <w:separator/>
      </w:r>
    </w:p>
  </w:footnote>
  <w:footnote w:type="continuationSeparator" w:id="0">
    <w:p w14:paraId="5B78C5C6" w14:textId="77777777" w:rsidR="00115362" w:rsidRDefault="00115362"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8C5C9" w14:textId="77777777"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8C5CA" w14:textId="77777777" w:rsidR="00C73C1E" w:rsidRDefault="00C73C1E" w:rsidP="005936A8">
    <w:pPr>
      <w:pStyle w:val="Header"/>
      <w:spacing w:after="60"/>
    </w:pPr>
    <w:r>
      <w:rPr>
        <w:noProof/>
      </w:rPr>
      <w:drawing>
        <wp:inline distT="0" distB="0" distL="0" distR="0" wp14:anchorId="5B78C5CB" wp14:editId="5B78C5CC">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CD35F" w14:textId="77777777" w:rsidR="00CF2CE4" w:rsidRPr="003749B3" w:rsidRDefault="00CF2CE4"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377A8"/>
    <w:multiLevelType w:val="hybridMultilevel"/>
    <w:tmpl w:val="70C23E6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085"/>
    <w:rsid w:val="000575DE"/>
    <w:rsid w:val="00065AAC"/>
    <w:rsid w:val="0006675F"/>
    <w:rsid w:val="00066EF4"/>
    <w:rsid w:val="0008637F"/>
    <w:rsid w:val="000A7E42"/>
    <w:rsid w:val="000E1F59"/>
    <w:rsid w:val="000E5F86"/>
    <w:rsid w:val="0010044F"/>
    <w:rsid w:val="00115362"/>
    <w:rsid w:val="0012696F"/>
    <w:rsid w:val="00153E8B"/>
    <w:rsid w:val="00155AF0"/>
    <w:rsid w:val="0016153D"/>
    <w:rsid w:val="00183804"/>
    <w:rsid w:val="001B73D4"/>
    <w:rsid w:val="001D63C0"/>
    <w:rsid w:val="001F6D3A"/>
    <w:rsid w:val="00220AC2"/>
    <w:rsid w:val="00230623"/>
    <w:rsid w:val="002343B8"/>
    <w:rsid w:val="002B669C"/>
    <w:rsid w:val="002C5382"/>
    <w:rsid w:val="002F3776"/>
    <w:rsid w:val="002F66A7"/>
    <w:rsid w:val="00352423"/>
    <w:rsid w:val="003623D5"/>
    <w:rsid w:val="003831C7"/>
    <w:rsid w:val="00391F26"/>
    <w:rsid w:val="003A15BD"/>
    <w:rsid w:val="003A16D5"/>
    <w:rsid w:val="003B3C08"/>
    <w:rsid w:val="003C0408"/>
    <w:rsid w:val="003E7D0E"/>
    <w:rsid w:val="00411259"/>
    <w:rsid w:val="00425595"/>
    <w:rsid w:val="0042724B"/>
    <w:rsid w:val="0043243A"/>
    <w:rsid w:val="00440BB5"/>
    <w:rsid w:val="00482416"/>
    <w:rsid w:val="00493030"/>
    <w:rsid w:val="004956A2"/>
    <w:rsid w:val="004A5DF5"/>
    <w:rsid w:val="004A6DAD"/>
    <w:rsid w:val="004B4FB3"/>
    <w:rsid w:val="004E20D5"/>
    <w:rsid w:val="004E2EFC"/>
    <w:rsid w:val="0050574B"/>
    <w:rsid w:val="00524416"/>
    <w:rsid w:val="00535048"/>
    <w:rsid w:val="00580F72"/>
    <w:rsid w:val="00590946"/>
    <w:rsid w:val="005936A8"/>
    <w:rsid w:val="005A072C"/>
    <w:rsid w:val="005B40B9"/>
    <w:rsid w:val="005C2EE4"/>
    <w:rsid w:val="005C6632"/>
    <w:rsid w:val="005C7F83"/>
    <w:rsid w:val="005F215B"/>
    <w:rsid w:val="0064216C"/>
    <w:rsid w:val="00651E47"/>
    <w:rsid w:val="00662B2C"/>
    <w:rsid w:val="00693304"/>
    <w:rsid w:val="006B2B06"/>
    <w:rsid w:val="0071727C"/>
    <w:rsid w:val="00744B50"/>
    <w:rsid w:val="00752634"/>
    <w:rsid w:val="007C1C39"/>
    <w:rsid w:val="007D1C42"/>
    <w:rsid w:val="008208C4"/>
    <w:rsid w:val="008335B5"/>
    <w:rsid w:val="00834F1C"/>
    <w:rsid w:val="00876FF1"/>
    <w:rsid w:val="00885BDE"/>
    <w:rsid w:val="0089315F"/>
    <w:rsid w:val="008B0264"/>
    <w:rsid w:val="008B4839"/>
    <w:rsid w:val="00905CC5"/>
    <w:rsid w:val="00911F73"/>
    <w:rsid w:val="009120DB"/>
    <w:rsid w:val="009305A1"/>
    <w:rsid w:val="0093109C"/>
    <w:rsid w:val="00967A27"/>
    <w:rsid w:val="0097315B"/>
    <w:rsid w:val="00980070"/>
    <w:rsid w:val="009857F3"/>
    <w:rsid w:val="009D14FF"/>
    <w:rsid w:val="009D3364"/>
    <w:rsid w:val="00A36427"/>
    <w:rsid w:val="00AE1AD9"/>
    <w:rsid w:val="00AE55E0"/>
    <w:rsid w:val="00B3434D"/>
    <w:rsid w:val="00B462B2"/>
    <w:rsid w:val="00B53135"/>
    <w:rsid w:val="00B67842"/>
    <w:rsid w:val="00B809ED"/>
    <w:rsid w:val="00BA4350"/>
    <w:rsid w:val="00BE1664"/>
    <w:rsid w:val="00BE45AD"/>
    <w:rsid w:val="00BF10F5"/>
    <w:rsid w:val="00C25949"/>
    <w:rsid w:val="00C51768"/>
    <w:rsid w:val="00C65397"/>
    <w:rsid w:val="00C7020A"/>
    <w:rsid w:val="00C73C1E"/>
    <w:rsid w:val="00C92661"/>
    <w:rsid w:val="00CD070D"/>
    <w:rsid w:val="00CD5D86"/>
    <w:rsid w:val="00CF2CE4"/>
    <w:rsid w:val="00D21472"/>
    <w:rsid w:val="00D301AB"/>
    <w:rsid w:val="00D424A8"/>
    <w:rsid w:val="00D572ED"/>
    <w:rsid w:val="00D5792C"/>
    <w:rsid w:val="00D81AB2"/>
    <w:rsid w:val="00D97085"/>
    <w:rsid w:val="00DC20CB"/>
    <w:rsid w:val="00DE409B"/>
    <w:rsid w:val="00DE7A17"/>
    <w:rsid w:val="00E175C4"/>
    <w:rsid w:val="00E7263F"/>
    <w:rsid w:val="00E76CDA"/>
    <w:rsid w:val="00E777A9"/>
    <w:rsid w:val="00E82BCA"/>
    <w:rsid w:val="00E95C8F"/>
    <w:rsid w:val="00EB4406"/>
    <w:rsid w:val="00EB4A42"/>
    <w:rsid w:val="00F23450"/>
    <w:rsid w:val="00F35AE0"/>
    <w:rsid w:val="00F3601C"/>
    <w:rsid w:val="00F371D6"/>
    <w:rsid w:val="00F51FAF"/>
    <w:rsid w:val="00F55F8B"/>
    <w:rsid w:val="00F67517"/>
    <w:rsid w:val="00FC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B78C54B"/>
  <w15:docId w15:val="{75857F57-3590-4947-B3CD-4AB74FCD3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rsid w:val="00D9708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plants.usda.gov/"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nrcs.usda.gov/" TargetMode="External"/><Relationship Id="rId2" Type="http://schemas.openxmlformats.org/officeDocument/2006/relationships/customXml" Target="../customXml/item2.xml"/><Relationship Id="rId16" Type="http://schemas.openxmlformats.org/officeDocument/2006/relationships/image" Target="media/image3.tif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plants.usda.gov/"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plant-materials.nrcs.usd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lants.usda.gov"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4042567D9DF9B4F9D117E30B37A44E7" ma:contentTypeVersion="0" ma:contentTypeDescription="Create a new document." ma:contentTypeScope="" ma:versionID="0c6b81c4849b3d43972d4ec68ef47901">
  <xsd:schema xmlns:xsd="http://www.w3.org/2001/XMLSchema" xmlns:xs="http://www.w3.org/2001/XMLSchema" xmlns:p="http://schemas.microsoft.com/office/2006/metadata/properties" targetNamespace="http://schemas.microsoft.com/office/2006/metadata/properties" ma:root="true" ma:fieldsID="0af3c3711d63cd5ad4a97e8b3b87afe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9A96F4-B19D-4269-9B34-B1D7677C242B}">
  <ds:schemaRefs>
    <ds:schemaRef ds:uri="http://purl.org/dc/dcmitype/"/>
    <ds:schemaRef ds:uri="http://purl.org/dc/term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customXml/itemProps3.xml><?xml version="1.0" encoding="utf-8"?>
<ds:datastoreItem xmlns:ds="http://schemas.openxmlformats.org/officeDocument/2006/customXml" ds:itemID="{5F8428C8-C67B-4C41-9A0E-54B74DB5E3C5}">
  <ds:schemaRefs>
    <ds:schemaRef ds:uri="http://schemas.microsoft.com/sharepoint/v3/contenttype/forms"/>
  </ds:schemaRefs>
</ds:datastoreItem>
</file>

<file path=customXml/itemProps4.xml><?xml version="1.0" encoding="utf-8"?>
<ds:datastoreItem xmlns:ds="http://schemas.openxmlformats.org/officeDocument/2006/customXml" ds:itemID="{B421DE78-747E-4D0B-897A-462A635B4A1B}"/>
</file>

<file path=docProps/app.xml><?xml version="1.0" encoding="utf-8"?>
<Properties xmlns="http://schemas.openxmlformats.org/officeDocument/2006/extended-properties" xmlns:vt="http://schemas.openxmlformats.org/officeDocument/2006/docPropsVTypes">
  <Template>Normal.dotm</Template>
  <TotalTime>15</TotalTime>
  <Pages>4</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Little Bluestem (Schizachyrium scoparium) Plant Guide</vt:lpstr>
    </vt:vector>
  </TitlesOfParts>
  <Company>USDA</Company>
  <LinksUpToDate>false</LinksUpToDate>
  <CharactersWithSpaces>14980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Little Bluestem (Schizachyrium scoparium) Plant Guide</dc:title>
  <dc:subject>Little bluestem is a native warm-season bunchgrass used for forage, wildlife habitat, erosion control and prairie restoration and is broadly distributed in the U.S. and Canada.</dc:subject>
  <dc:creator>Plant Materials Center;Dwight Tober, retired;USDA NRCS North Dakota Plant Materials Program;and Nancy Jensen;USDA NRCS North Dakota Plant Materials Center</dc:creator>
  <cp:keywords>warm-season, grass, little bluestem, Schizachyrium scoparium, forage, native rangeland, prairie, Schizachyrium, Andropogon, perennial, wildlife habitat, native prairie, native landscaping, xeriscape, bunchgrass</cp:keywords>
  <cp:lastModifiedBy>Shadow, Alan - NRCS, Nacogdoches, TX</cp:lastModifiedBy>
  <cp:revision>4</cp:revision>
  <cp:lastPrinted>2015-08-19T19:55:00Z</cp:lastPrinted>
  <dcterms:created xsi:type="dcterms:W3CDTF">2016-05-16T14:00:00Z</dcterms:created>
  <dcterms:modified xsi:type="dcterms:W3CDTF">2016-07-14T20:36:00Z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0x01010044042567D9DF9B4F9D117E30B37A44E7</vt:lpwstr>
  </property>
</Properties>
</file>