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510105" w:rsidP="00E9203C">
      <w:pPr>
        <w:pStyle w:val="Heading1"/>
      </w:pPr>
      <w:r>
        <w:t>Gierisch</w:t>
      </w:r>
      <w:r w:rsidR="0034704F">
        <w:t>’s globe</w:t>
      </w:r>
      <w:r>
        <w:t>Mallow</w:t>
      </w:r>
    </w:p>
    <w:p w:rsidR="009046CA" w:rsidRDefault="00510105" w:rsidP="006A29CA">
      <w:pPr>
        <w:pStyle w:val="PlantSymbol"/>
        <w:rPr>
          <w:b/>
          <w:sz w:val="32"/>
          <w:szCs w:val="32"/>
        </w:rPr>
      </w:pPr>
      <w:r>
        <w:rPr>
          <w:rStyle w:val="search1"/>
          <w:b/>
          <w:i/>
          <w:color w:val="auto"/>
          <w:sz w:val="32"/>
          <w:szCs w:val="32"/>
        </w:rPr>
        <w:t>Sphaeralcea gierischii</w:t>
      </w:r>
      <w:r w:rsidR="00F3014B">
        <w:rPr>
          <w:rStyle w:val="search1"/>
          <w:b/>
          <w:i/>
          <w:color w:val="auto"/>
          <w:sz w:val="32"/>
          <w:szCs w:val="32"/>
        </w:rPr>
        <w:t xml:space="preserve"> </w:t>
      </w:r>
      <w:r>
        <w:rPr>
          <w:rStyle w:val="search1"/>
          <w:b/>
          <w:color w:val="auto"/>
          <w:sz w:val="32"/>
          <w:szCs w:val="32"/>
        </w:rPr>
        <w:t>N.D. Atwood and S. Welsh</w:t>
      </w:r>
    </w:p>
    <w:p w:rsidR="00614036" w:rsidRPr="00A90532" w:rsidRDefault="00614036" w:rsidP="006A29CA">
      <w:pPr>
        <w:pStyle w:val="PlantSymbol"/>
      </w:pPr>
      <w:r w:rsidRPr="00A90532">
        <w:t xml:space="preserve">Plant Symbol = </w:t>
      </w:r>
      <w:r w:rsidR="0034704F">
        <w:t>SPGI2</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F83044" w:rsidP="00BC0F93">
      <w:pPr>
        <w:spacing w:line="210" w:lineRule="atLeast"/>
        <w:jc w:val="left"/>
      </w:pPr>
      <w:r>
        <w:rPr>
          <w:noProof/>
        </w:rPr>
        <w:drawing>
          <wp:inline distT="0" distB="0" distL="0" distR="0">
            <wp:extent cx="2733675" cy="4045349"/>
            <wp:effectExtent l="19050" t="0" r="9525" b="0"/>
            <wp:docPr id="1" name="Picture 1" descr="photo of Gierisch mallow (Sphaeralcea gierischii). Photo courtesy of USID-F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s.fws.gov/docs/species_images/doc2175.jpg"/>
                    <pic:cNvPicPr>
                      <a:picLocks noChangeAspect="1" noChangeArrowheads="1"/>
                    </pic:cNvPicPr>
                  </pic:nvPicPr>
                  <pic:blipFill>
                    <a:blip r:embed="rId11" cstate="print"/>
                    <a:srcRect/>
                    <a:stretch>
                      <a:fillRect/>
                    </a:stretch>
                  </pic:blipFill>
                  <pic:spPr bwMode="auto">
                    <a:xfrm>
                      <a:off x="0" y="0"/>
                      <a:ext cx="2733675" cy="4045349"/>
                    </a:xfrm>
                    <a:prstGeom prst="rect">
                      <a:avLst/>
                    </a:prstGeom>
                    <a:noFill/>
                    <a:ln w="9525">
                      <a:noFill/>
                      <a:miter lim="800000"/>
                      <a:headEnd/>
                      <a:tailEnd/>
                    </a:ln>
                  </pic:spPr>
                </pic:pic>
              </a:graphicData>
            </a:graphic>
          </wp:inline>
        </w:drawing>
      </w:r>
      <w:proofErr w:type="spellStart"/>
      <w:proofErr w:type="gramStart"/>
      <w:r>
        <w:rPr>
          <w:b/>
          <w:sz w:val="16"/>
          <w:szCs w:val="16"/>
        </w:rPr>
        <w:t>Gierisch</w:t>
      </w:r>
      <w:proofErr w:type="spellEnd"/>
      <w:r>
        <w:rPr>
          <w:b/>
          <w:sz w:val="16"/>
          <w:szCs w:val="16"/>
        </w:rPr>
        <w:t xml:space="preserve"> </w:t>
      </w:r>
      <w:proofErr w:type="spellStart"/>
      <w:r w:rsidR="0034704F">
        <w:rPr>
          <w:b/>
          <w:sz w:val="16"/>
          <w:szCs w:val="16"/>
        </w:rPr>
        <w:t>globemallow</w:t>
      </w:r>
      <w:proofErr w:type="spellEnd"/>
      <w:r w:rsidR="00C9447D" w:rsidRPr="00BC0F93">
        <w:rPr>
          <w:b/>
          <w:sz w:val="16"/>
          <w:szCs w:val="16"/>
        </w:rPr>
        <w:t xml:space="preserve"> (</w:t>
      </w:r>
      <w:proofErr w:type="spellStart"/>
      <w:r>
        <w:rPr>
          <w:b/>
          <w:i/>
          <w:sz w:val="16"/>
          <w:szCs w:val="16"/>
        </w:rPr>
        <w:t>Sphaeralcea</w:t>
      </w:r>
      <w:proofErr w:type="spellEnd"/>
      <w:r>
        <w:rPr>
          <w:b/>
          <w:i/>
          <w:sz w:val="16"/>
          <w:szCs w:val="16"/>
        </w:rPr>
        <w:t xml:space="preserve"> </w:t>
      </w:r>
      <w:proofErr w:type="spellStart"/>
      <w:r>
        <w:rPr>
          <w:b/>
          <w:i/>
          <w:sz w:val="16"/>
          <w:szCs w:val="16"/>
        </w:rPr>
        <w:t>gierischii</w:t>
      </w:r>
      <w:proofErr w:type="spellEnd"/>
      <w:r w:rsidR="009876AD" w:rsidRPr="00BC0F93">
        <w:rPr>
          <w:b/>
          <w:sz w:val="16"/>
          <w:szCs w:val="16"/>
        </w:rPr>
        <w:t>).</w:t>
      </w:r>
      <w:proofErr w:type="gramEnd"/>
      <w:r w:rsidR="00CE1AE8" w:rsidRPr="00BC0F93">
        <w:rPr>
          <w:b/>
          <w:sz w:val="16"/>
          <w:szCs w:val="16"/>
        </w:rPr>
        <w:t xml:space="preserve"> </w:t>
      </w:r>
      <w:r w:rsidR="00A866BB" w:rsidRPr="00BC0F93">
        <w:rPr>
          <w:b/>
          <w:sz w:val="16"/>
          <w:szCs w:val="16"/>
        </w:rPr>
        <w:t xml:space="preserve">Photo </w:t>
      </w:r>
      <w:r>
        <w:rPr>
          <w:b/>
          <w:sz w:val="16"/>
          <w:szCs w:val="16"/>
        </w:rPr>
        <w:t>courtesy of USID-FWS</w:t>
      </w:r>
    </w:p>
    <w:p w:rsidR="00533904" w:rsidRDefault="00533904" w:rsidP="007866F3">
      <w:pPr>
        <w:pStyle w:val="Heading3"/>
      </w:pPr>
      <w:r>
        <w:t>Alternate Names</w:t>
      </w:r>
    </w:p>
    <w:p w:rsidR="00E64579" w:rsidRPr="00F83044" w:rsidRDefault="00F83044" w:rsidP="007048C5">
      <w:pPr>
        <w:jc w:val="left"/>
        <w:rPr>
          <w:sz w:val="20"/>
        </w:rPr>
      </w:pPr>
      <w:r>
        <w:rPr>
          <w:sz w:val="20"/>
        </w:rPr>
        <w:t>Gierisch’s globemallow</w:t>
      </w:r>
    </w:p>
    <w:p w:rsidR="000915CF" w:rsidRPr="007048C5" w:rsidRDefault="000915CF" w:rsidP="007048C5">
      <w:pPr>
        <w:jc w:val="left"/>
        <w:rPr>
          <w:sz w:val="20"/>
        </w:rPr>
      </w:pPr>
    </w:p>
    <w:p w:rsidR="00CD49CC" w:rsidRDefault="00CD49CC" w:rsidP="00533904">
      <w:pPr>
        <w:pStyle w:val="Heading3"/>
        <w:spacing w:before="0"/>
      </w:pPr>
      <w:r w:rsidRPr="00A90532">
        <w:t>Uses</w:t>
      </w:r>
    </w:p>
    <w:p w:rsidR="003D0BA9" w:rsidRDefault="00E64579" w:rsidP="003D0BA9">
      <w:pPr>
        <w:pStyle w:val="NRCSBodyText"/>
      </w:pPr>
      <w:bookmarkStart w:id="0" w:name="OLE_LINK1"/>
      <w:r>
        <w:t xml:space="preserve">There are no known human </w:t>
      </w:r>
      <w:r w:rsidR="003F26C4">
        <w:t xml:space="preserve">uses of </w:t>
      </w:r>
      <w:proofErr w:type="spellStart"/>
      <w:r w:rsidR="00F83044">
        <w:t>Gierisch</w:t>
      </w:r>
      <w:proofErr w:type="spellEnd"/>
      <w:r w:rsidR="00F83044">
        <w:t xml:space="preserve"> </w:t>
      </w:r>
      <w:proofErr w:type="spellStart"/>
      <w:r w:rsidR="0034704F">
        <w:t>globe</w:t>
      </w:r>
      <w:r w:rsidR="00F83044">
        <w:t>mallow</w:t>
      </w:r>
      <w:proofErr w:type="spellEnd"/>
      <w:r w:rsidR="00510579">
        <w:t>.</w:t>
      </w:r>
      <w:r w:rsidR="003F26C4">
        <w:t xml:space="preserve"> It is palatable to livestock and wildlife</w:t>
      </w:r>
      <w:r w:rsidR="00F83044">
        <w:t>, especially in drought years when other forage</w:t>
      </w:r>
      <w:r w:rsidR="00584412">
        <w:t>s</w:t>
      </w:r>
      <w:r w:rsidR="00F83044">
        <w:t xml:space="preserve"> </w:t>
      </w:r>
      <w:r w:rsidR="00584412">
        <w:t>are</w:t>
      </w:r>
      <w:r w:rsidR="00F83044">
        <w:t xml:space="preserve"> reduced or unavailable</w:t>
      </w:r>
      <w:r w:rsidR="003F26C4">
        <w:t xml:space="preserve"> </w:t>
      </w:r>
      <w:r w:rsidR="00F964C2">
        <w:t>(</w:t>
      </w:r>
      <w:r w:rsidR="002F6D8A">
        <w:t>USDI-FWS</w:t>
      </w:r>
      <w:r w:rsidR="00F964C2">
        <w:t>, 2010).</w:t>
      </w:r>
    </w:p>
    <w:p w:rsidR="007866F3" w:rsidRDefault="00CD49CC" w:rsidP="007866F3">
      <w:pPr>
        <w:pStyle w:val="Heading3"/>
      </w:pPr>
      <w:r w:rsidRPr="00A90532">
        <w:t>Status</w:t>
      </w:r>
    </w:p>
    <w:p w:rsidR="00F35707" w:rsidRDefault="00F83044" w:rsidP="009372DC">
      <w:pPr>
        <w:pStyle w:val="BodytextNRCS"/>
      </w:pPr>
      <w:proofErr w:type="spellStart"/>
      <w:r>
        <w:lastRenderedPageBreak/>
        <w:t>Gierisch</w:t>
      </w:r>
      <w:proofErr w:type="spellEnd"/>
      <w:r>
        <w:t xml:space="preserve"> </w:t>
      </w:r>
      <w:proofErr w:type="spellStart"/>
      <w:r w:rsidR="0034704F">
        <w:t>globemallow</w:t>
      </w:r>
      <w:proofErr w:type="spellEnd"/>
      <w:r>
        <w:t xml:space="preserve"> became a candidate for federal protection in 2008 (USID-FWS, 2008).</w:t>
      </w:r>
      <w:r w:rsidR="0094265D">
        <w:t xml:space="preserve"> Listing is considered warranted; however, higher priority </w:t>
      </w:r>
    </w:p>
    <w:p w:rsidR="00F35707" w:rsidRDefault="00F35707" w:rsidP="009372DC">
      <w:pPr>
        <w:pStyle w:val="BodytextNRCS"/>
      </w:pPr>
    </w:p>
    <w:p w:rsidR="00F964C2" w:rsidRDefault="0094265D" w:rsidP="009372DC">
      <w:pPr>
        <w:pStyle w:val="BodytextNRCS"/>
      </w:pPr>
      <w:r>
        <w:t>listing actions have precluded the proposed and final listing rules for the species (USDI-FWS, 2010).</w:t>
      </w:r>
      <w:r w:rsidR="00F35707">
        <w:t xml:space="preserve"> The species has a listing priority of 2 (high magnitude with imminent threat).</w:t>
      </w:r>
    </w:p>
    <w:p w:rsidR="0094265D" w:rsidRDefault="0094265D"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CC1CB2" w:rsidRDefault="002375B8" w:rsidP="001623EF">
      <w:pPr>
        <w:pStyle w:val="NRCSBodyText"/>
      </w:pPr>
      <w:r w:rsidRPr="002375B8">
        <w:rPr>
          <w:i/>
        </w:rPr>
        <w:t>General</w:t>
      </w:r>
      <w:r>
        <w:t>:</w:t>
      </w:r>
      <w:r w:rsidR="00721E96">
        <w:t xml:space="preserve"> </w:t>
      </w:r>
      <w:r w:rsidR="0094265D">
        <w:t>Mallow</w:t>
      </w:r>
      <w:r w:rsidR="007408DD">
        <w:t xml:space="preserve"> family (</w:t>
      </w:r>
      <w:r w:rsidR="0094265D">
        <w:t>Malvaceae</w:t>
      </w:r>
      <w:r w:rsidR="007408DD">
        <w:t>).</w:t>
      </w:r>
      <w:r w:rsidR="0094265D">
        <w:t xml:space="preserve"> </w:t>
      </w:r>
      <w:proofErr w:type="spellStart"/>
      <w:r w:rsidR="0094265D">
        <w:t>Gierisch</w:t>
      </w:r>
      <w:proofErr w:type="spellEnd"/>
      <w:r w:rsidR="0094265D">
        <w:t xml:space="preserve"> </w:t>
      </w:r>
      <w:proofErr w:type="spellStart"/>
      <w:r w:rsidR="0034704F">
        <w:t>globemallow</w:t>
      </w:r>
      <w:proofErr w:type="spellEnd"/>
      <w:r w:rsidR="0094265D">
        <w:t xml:space="preserve"> is a perennial forb growing from a woody caudex, with the inflorescence reaching 40 to 100 cm (</w:t>
      </w:r>
      <w:r w:rsidR="00F35707">
        <w:t xml:space="preserve">16 to 39 </w:t>
      </w:r>
      <w:r w:rsidR="0094265D">
        <w:t>in) tall. The stems are often dark reddish purple. The leaves are 3 to 5 lobed, bright green, and oval shaped in outline. The leaf base is often heart shaped. The blades are 1.2 to 4 cm (</w:t>
      </w:r>
      <w:r w:rsidR="00F35707">
        <w:t xml:space="preserve">0.5 to 1.6 </w:t>
      </w:r>
      <w:r w:rsidR="0094265D">
        <w:t>in) long and 1 to 5 cm (</w:t>
      </w:r>
      <w:r w:rsidR="00F35707">
        <w:t xml:space="preserve">0.4 to 2.0 </w:t>
      </w:r>
      <w:r w:rsidR="0094265D">
        <w:t xml:space="preserve">in) wide. The flowers </w:t>
      </w:r>
      <w:r w:rsidR="00F35707">
        <w:t xml:space="preserve">are large with orange petals, </w:t>
      </w:r>
      <w:r w:rsidR="0094265D">
        <w:t>15 to 25 mm (</w:t>
      </w:r>
      <w:r w:rsidR="00F35707">
        <w:t xml:space="preserve">0.6 to 1.0 </w:t>
      </w:r>
      <w:r w:rsidR="0094265D">
        <w:t>in) long (Welsh et al., 2003).</w:t>
      </w:r>
    </w:p>
    <w:p w:rsidR="00E64579" w:rsidRPr="00A866BB" w:rsidRDefault="00E64579" w:rsidP="001623EF">
      <w:pPr>
        <w:pStyle w:val="NRCSBodyText"/>
      </w:pPr>
    </w:p>
    <w:p w:rsidR="00FD272A" w:rsidRPr="00964586" w:rsidRDefault="002375B8" w:rsidP="001623EF">
      <w:pPr>
        <w:pStyle w:val="NRCSBodyText"/>
      </w:pPr>
      <w:r w:rsidRPr="002375B8">
        <w:rPr>
          <w:i/>
        </w:rPr>
        <w:t>Distribution</w:t>
      </w:r>
      <w:r>
        <w:t>:</w:t>
      </w:r>
    </w:p>
    <w:p w:rsidR="00E64579" w:rsidRDefault="00D93476" w:rsidP="001623EF">
      <w:pPr>
        <w:pStyle w:val="BodytextNRCS"/>
      </w:pPr>
      <w:proofErr w:type="spellStart"/>
      <w:r>
        <w:t>Gierisch</w:t>
      </w:r>
      <w:proofErr w:type="spellEnd"/>
      <w:r>
        <w:t xml:space="preserve"> </w:t>
      </w:r>
      <w:proofErr w:type="spellStart"/>
      <w:r w:rsidR="0034704F">
        <w:t>globemallow</w:t>
      </w:r>
      <w:proofErr w:type="spellEnd"/>
      <w:r>
        <w:t xml:space="preserve"> is known from nine populations totaling approximately 60 acres. Eight populations are located in northern Mohave County, Arizona, and one population is in Washington County, Utah. There are between 7,000 and 12,000 individuals in Arizona, and the Utah population is believed to be </w:t>
      </w:r>
      <w:r w:rsidR="00584412">
        <w:t xml:space="preserve">approximately </w:t>
      </w:r>
      <w:r>
        <w:t>5,000 to 8,000 individuals (USDI-FWS, 2010).</w:t>
      </w:r>
    </w:p>
    <w:p w:rsidR="00D93476" w:rsidRDefault="00D93476"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0915CF" w:rsidRDefault="00D93476" w:rsidP="007216FC">
      <w:pPr>
        <w:pStyle w:val="NRCSBodyText"/>
      </w:pPr>
      <w:proofErr w:type="spellStart"/>
      <w:r>
        <w:t>Gierisch</w:t>
      </w:r>
      <w:proofErr w:type="spellEnd"/>
      <w:r>
        <w:t xml:space="preserve"> </w:t>
      </w:r>
      <w:proofErr w:type="spellStart"/>
      <w:r w:rsidR="0034704F">
        <w:t>globemallow</w:t>
      </w:r>
      <w:proofErr w:type="spellEnd"/>
      <w:r>
        <w:t xml:space="preserve"> is found in warm desert shrub plant communities of the northern Mohave Desert </w:t>
      </w:r>
      <w:r w:rsidR="00F35707">
        <w:t xml:space="preserve">at approximately 1,090 m (3,576 ft) </w:t>
      </w:r>
      <w:r>
        <w:t>(Welsh et al., 2003).</w:t>
      </w:r>
    </w:p>
    <w:p w:rsidR="00D93476" w:rsidRDefault="00D93476" w:rsidP="007216FC">
      <w:pPr>
        <w:pStyle w:val="NRCSBodyText"/>
      </w:pPr>
    </w:p>
    <w:p w:rsidR="00432A8C" w:rsidRPr="00432A8C" w:rsidRDefault="00432A8C" w:rsidP="007216FC">
      <w:pPr>
        <w:pStyle w:val="NRCSBodyText"/>
        <w:rPr>
          <w:b/>
        </w:rPr>
      </w:pPr>
      <w:r w:rsidRPr="00432A8C">
        <w:rPr>
          <w:b/>
        </w:rPr>
        <w:t>Adaptation</w:t>
      </w:r>
    </w:p>
    <w:p w:rsidR="00D52913" w:rsidRDefault="00F35707" w:rsidP="007216FC">
      <w:pPr>
        <w:pStyle w:val="NRCSBodyText"/>
      </w:pPr>
      <w:proofErr w:type="spellStart"/>
      <w:r>
        <w:t>Gierisch</w:t>
      </w:r>
      <w:proofErr w:type="spellEnd"/>
      <w:r w:rsidR="00D93476">
        <w:t xml:space="preserve"> </w:t>
      </w:r>
      <w:proofErr w:type="spellStart"/>
      <w:r w:rsidR="0034704F">
        <w:t>globemallow</w:t>
      </w:r>
      <w:proofErr w:type="spellEnd"/>
      <w:r w:rsidR="00D93476" w:rsidRPr="002614E8">
        <w:t xml:space="preserve"> is an obligate gypsophile </w:t>
      </w:r>
      <w:r w:rsidR="00350F05" w:rsidRPr="002614E8">
        <w:t>(</w:t>
      </w:r>
      <w:r w:rsidR="002614E8">
        <w:rPr>
          <w:color w:val="000000"/>
        </w:rPr>
        <w:t>a</w:t>
      </w:r>
      <w:r w:rsidR="00350F05" w:rsidRPr="002614E8">
        <w:rPr>
          <w:color w:val="000000"/>
        </w:rPr>
        <w:t xml:space="preserve"> plant </w:t>
      </w:r>
      <w:r w:rsidR="002614E8">
        <w:rPr>
          <w:color w:val="000000"/>
        </w:rPr>
        <w:t>limited to gypsum based soils</w:t>
      </w:r>
      <w:r w:rsidR="0025117C" w:rsidRPr="002614E8">
        <w:rPr>
          <w:color w:val="000000"/>
        </w:rPr>
        <w:t>)</w:t>
      </w:r>
      <w:r w:rsidR="00350F05" w:rsidRPr="002614E8">
        <w:t xml:space="preserve"> </w:t>
      </w:r>
      <w:r w:rsidR="00D93476" w:rsidRPr="002614E8">
        <w:t>restricted to outcrops of the Harrisburg Member</w:t>
      </w:r>
      <w:r w:rsidR="00D93476">
        <w:t xml:space="preserve"> of the Kaibab Formation.</w:t>
      </w:r>
      <w:r w:rsidR="007052DD">
        <w:t xml:space="preserve"> The area receives approximately </w:t>
      </w:r>
      <w:r>
        <w:t xml:space="preserve">13 to 20 cm </w:t>
      </w:r>
      <w:r w:rsidR="007052DD">
        <w:t>(</w:t>
      </w:r>
      <w:r w:rsidR="007052DD" w:rsidRPr="00F35707">
        <w:t>5 to 8</w:t>
      </w:r>
      <w:r w:rsidR="007052DD">
        <w:t xml:space="preserve"> in) of annual precipitation (WRCC, 2011).</w:t>
      </w:r>
    </w:p>
    <w:p w:rsidR="00B92AC0" w:rsidRDefault="00B92AC0" w:rsidP="007216FC">
      <w:pPr>
        <w:pStyle w:val="NRCSBodyText"/>
      </w:pPr>
    </w:p>
    <w:p w:rsidR="00721B7E" w:rsidRPr="004948CB" w:rsidRDefault="00CD49CC" w:rsidP="0042626B">
      <w:pPr>
        <w:pStyle w:val="Heading3"/>
        <w:spacing w:before="0"/>
      </w:pPr>
      <w:r w:rsidRPr="004948CB">
        <w:t>Management</w:t>
      </w:r>
    </w:p>
    <w:p w:rsidR="00D7328E" w:rsidRDefault="00F35707" w:rsidP="00786959">
      <w:pPr>
        <w:jc w:val="left"/>
        <w:rPr>
          <w:sz w:val="20"/>
        </w:rPr>
      </w:pPr>
      <w:proofErr w:type="spellStart"/>
      <w:r>
        <w:rPr>
          <w:sz w:val="20"/>
        </w:rPr>
        <w:lastRenderedPageBreak/>
        <w:t>Gierisch</w:t>
      </w:r>
      <w:proofErr w:type="spellEnd"/>
      <w:r>
        <w:rPr>
          <w:sz w:val="20"/>
        </w:rPr>
        <w:t xml:space="preserve"> </w:t>
      </w:r>
      <w:proofErr w:type="spellStart"/>
      <w:r w:rsidR="0034704F">
        <w:rPr>
          <w:sz w:val="20"/>
        </w:rPr>
        <w:t>globemallow</w:t>
      </w:r>
      <w:proofErr w:type="spellEnd"/>
      <w:r>
        <w:rPr>
          <w:sz w:val="20"/>
        </w:rPr>
        <w:t xml:space="preserve"> is threatened by habitat destruction due to gypsum mining, and habitat degradation from off road vehicle (ORV) use and livestock grazing. </w:t>
      </w:r>
      <w:r w:rsidR="007052DD">
        <w:rPr>
          <w:sz w:val="20"/>
        </w:rPr>
        <w:t xml:space="preserve">Habitat for </w:t>
      </w:r>
      <w:proofErr w:type="spellStart"/>
      <w:r w:rsidR="007052DD">
        <w:rPr>
          <w:sz w:val="20"/>
        </w:rPr>
        <w:t>Gierisch</w:t>
      </w:r>
      <w:proofErr w:type="spellEnd"/>
      <w:r w:rsidR="007052DD">
        <w:rPr>
          <w:sz w:val="20"/>
        </w:rPr>
        <w:t xml:space="preserve"> </w:t>
      </w:r>
      <w:proofErr w:type="spellStart"/>
      <w:r w:rsidR="0034704F">
        <w:rPr>
          <w:sz w:val="20"/>
        </w:rPr>
        <w:t>globemallow</w:t>
      </w:r>
      <w:proofErr w:type="spellEnd"/>
      <w:r w:rsidR="007052DD">
        <w:rPr>
          <w:sz w:val="20"/>
        </w:rPr>
        <w:t xml:space="preserve"> continues to be destroyed by gypsum mining</w:t>
      </w:r>
      <w:r>
        <w:rPr>
          <w:sz w:val="20"/>
        </w:rPr>
        <w:t>, and reclaimed sites following mining activities may not provide suitable habitat.</w:t>
      </w:r>
    </w:p>
    <w:p w:rsidR="00D7328E" w:rsidRDefault="00D7328E" w:rsidP="00786959">
      <w:pPr>
        <w:jc w:val="left"/>
        <w:rPr>
          <w:sz w:val="20"/>
        </w:rPr>
      </w:pPr>
    </w:p>
    <w:p w:rsidR="00721B7E" w:rsidRDefault="00CD49CC" w:rsidP="00786959">
      <w:pPr>
        <w:pStyle w:val="Heading3"/>
        <w:spacing w:before="0"/>
      </w:pPr>
      <w:r w:rsidRPr="00A90532">
        <w:t>Pests and Potential Problems</w:t>
      </w:r>
    </w:p>
    <w:p w:rsidR="004948CB" w:rsidRDefault="007052DD" w:rsidP="004948CB">
      <w:pPr>
        <w:jc w:val="left"/>
        <w:rPr>
          <w:sz w:val="20"/>
        </w:rPr>
      </w:pPr>
      <w:proofErr w:type="spellStart"/>
      <w:r>
        <w:rPr>
          <w:sz w:val="20"/>
        </w:rPr>
        <w:t>Gierisch</w:t>
      </w:r>
      <w:proofErr w:type="spellEnd"/>
      <w:r>
        <w:rPr>
          <w:sz w:val="20"/>
        </w:rPr>
        <w:t xml:space="preserve"> </w:t>
      </w:r>
      <w:proofErr w:type="spellStart"/>
      <w:r w:rsidR="0034704F">
        <w:rPr>
          <w:sz w:val="20"/>
        </w:rPr>
        <w:t>globemallow</w:t>
      </w:r>
      <w:proofErr w:type="spellEnd"/>
      <w:r w:rsidR="00D7328E">
        <w:rPr>
          <w:sz w:val="20"/>
        </w:rPr>
        <w:t xml:space="preserve"> is pala</w:t>
      </w:r>
      <w:r>
        <w:rPr>
          <w:sz w:val="20"/>
        </w:rPr>
        <w:t>table to wildlife and livestock</w:t>
      </w:r>
      <w:r w:rsidR="00D7328E">
        <w:rPr>
          <w:sz w:val="20"/>
        </w:rPr>
        <w:t>.</w:t>
      </w:r>
      <w:r>
        <w:rPr>
          <w:sz w:val="20"/>
        </w:rPr>
        <w:t xml:space="preserve"> The flowering stems are grazed primarily in drought year</w:t>
      </w:r>
      <w:r w:rsidR="00422CF3">
        <w:rPr>
          <w:sz w:val="20"/>
        </w:rPr>
        <w:t>s</w:t>
      </w:r>
      <w:r>
        <w:rPr>
          <w:sz w:val="20"/>
        </w:rPr>
        <w:t>, reducing seed production and recruitment opportunities (USDI-FWS, 2010).</w:t>
      </w:r>
    </w:p>
    <w:p w:rsidR="00D7328E" w:rsidRPr="004948CB" w:rsidRDefault="00D7328E" w:rsidP="004948CB">
      <w:pPr>
        <w:jc w:val="left"/>
        <w:rPr>
          <w:sz w:val="20"/>
        </w:rPr>
      </w:pPr>
    </w:p>
    <w:p w:rsidR="00CD49CC" w:rsidRPr="00721B7E" w:rsidRDefault="00CD49CC" w:rsidP="00D95903">
      <w:pPr>
        <w:pStyle w:val="Heading3"/>
        <w:spacing w:before="0"/>
      </w:pPr>
      <w:r w:rsidRPr="00721B7E">
        <w:t>Environmental Concerns</w:t>
      </w:r>
    </w:p>
    <w:p w:rsidR="00D95903" w:rsidRDefault="00D7328E" w:rsidP="00D95903">
      <w:pPr>
        <w:jc w:val="left"/>
        <w:rPr>
          <w:sz w:val="20"/>
        </w:rPr>
      </w:pPr>
      <w:r w:rsidRPr="00D7328E">
        <w:rPr>
          <w:sz w:val="20"/>
        </w:rPr>
        <w:t xml:space="preserve">Climate change </w:t>
      </w:r>
      <w:r>
        <w:rPr>
          <w:sz w:val="20"/>
        </w:rPr>
        <w:t>could negatively impact this and other species with restricted distributions.</w:t>
      </w:r>
    </w:p>
    <w:p w:rsidR="00D7328E" w:rsidRPr="00D7328E" w:rsidRDefault="00D7328E" w:rsidP="00D95903">
      <w:pPr>
        <w:jc w:val="left"/>
        <w:rPr>
          <w:sz w:val="20"/>
        </w:rPr>
      </w:pPr>
    </w:p>
    <w:p w:rsidR="00721B7E" w:rsidRDefault="002375B8" w:rsidP="00D95903">
      <w:pPr>
        <w:pStyle w:val="Heading3"/>
        <w:spacing w:before="0"/>
      </w:pPr>
      <w:r w:rsidRPr="00D7328E">
        <w:t>Seed and Plant</w:t>
      </w:r>
      <w:r w:rsidRPr="00A90532">
        <w:t xml:space="preserve"> Production</w:t>
      </w:r>
    </w:p>
    <w:p w:rsidR="007866F5" w:rsidRDefault="007052DD" w:rsidP="007048C5">
      <w:pPr>
        <w:jc w:val="left"/>
        <w:rPr>
          <w:sz w:val="20"/>
        </w:rPr>
      </w:pPr>
      <w:r>
        <w:rPr>
          <w:sz w:val="20"/>
        </w:rPr>
        <w:t>Life history and germination studies are needed for this species. Reproduction, pollination systems and seed dispersal mechanisms are unknown.</w:t>
      </w:r>
    </w:p>
    <w:p w:rsidR="00B32B94" w:rsidRPr="00617859" w:rsidRDefault="00B32B94" w:rsidP="007048C5">
      <w:pPr>
        <w:jc w:val="left"/>
        <w:rPr>
          <w:sz w:val="20"/>
        </w:rPr>
      </w:pPr>
    </w:p>
    <w:p w:rsidR="002375B8" w:rsidRPr="00A90532" w:rsidRDefault="002375B8" w:rsidP="007048C5">
      <w:pPr>
        <w:pStyle w:val="Heading3"/>
        <w:spacing w:before="0"/>
        <w:rPr>
          <w:i/>
          <w:iCs/>
        </w:rPr>
      </w:pPr>
      <w:r w:rsidRPr="00A90532">
        <w:t>References</w:t>
      </w:r>
    </w:p>
    <w:p w:rsidR="007052DD" w:rsidRDefault="007052DD" w:rsidP="001370AC">
      <w:pPr>
        <w:pStyle w:val="Header3"/>
        <w:keepNext w:val="0"/>
        <w:ind w:left="360" w:hanging="360"/>
        <w:rPr>
          <w:b w:val="0"/>
        </w:rPr>
      </w:pPr>
      <w:r>
        <w:rPr>
          <w:b w:val="0"/>
        </w:rPr>
        <w:t>U.S. Fish and Wildlife Service. 2008. Endangered and threatened wildlife and plants; review of native species that are candidates for listing as endangered or threatened; annual notice of findings on resubmitted petitions; annual descriptions of progress on listing actions. In: Federal Register. 73(238): 75176-75178.</w:t>
      </w:r>
    </w:p>
    <w:p w:rsidR="003F26C4" w:rsidRDefault="003F26C4" w:rsidP="001370AC">
      <w:pPr>
        <w:pStyle w:val="Header3"/>
        <w:keepNext w:val="0"/>
        <w:ind w:left="360" w:hanging="360"/>
        <w:rPr>
          <w:b w:val="0"/>
        </w:rPr>
      </w:pPr>
      <w:r>
        <w:rPr>
          <w:b w:val="0"/>
        </w:rPr>
        <w:t xml:space="preserve">U.S. Fish and Wildlife Service. 2010. Species assessment and listing priority assignment for </w:t>
      </w:r>
      <w:proofErr w:type="spellStart"/>
      <w:r w:rsidR="007052DD">
        <w:rPr>
          <w:b w:val="0"/>
        </w:rPr>
        <w:t>Gierisch</w:t>
      </w:r>
      <w:proofErr w:type="spellEnd"/>
      <w:r w:rsidR="007052DD">
        <w:rPr>
          <w:b w:val="0"/>
        </w:rPr>
        <w:t xml:space="preserve"> </w:t>
      </w:r>
      <w:proofErr w:type="spellStart"/>
      <w:r w:rsidR="0034704F">
        <w:rPr>
          <w:b w:val="0"/>
        </w:rPr>
        <w:t>globemallow</w:t>
      </w:r>
      <w:proofErr w:type="spellEnd"/>
      <w:r w:rsidR="007052DD">
        <w:rPr>
          <w:b w:val="0"/>
        </w:rPr>
        <w:t xml:space="preserve"> (</w:t>
      </w:r>
      <w:proofErr w:type="spellStart"/>
      <w:r w:rsidR="007052DD" w:rsidRPr="007052DD">
        <w:rPr>
          <w:b w:val="0"/>
          <w:i/>
        </w:rPr>
        <w:t>Sphaeralcea</w:t>
      </w:r>
      <w:proofErr w:type="spellEnd"/>
      <w:r w:rsidR="007052DD" w:rsidRPr="007052DD">
        <w:rPr>
          <w:b w:val="0"/>
          <w:i/>
        </w:rPr>
        <w:t xml:space="preserve"> </w:t>
      </w:r>
      <w:proofErr w:type="spellStart"/>
      <w:r w:rsidR="007052DD" w:rsidRPr="007052DD">
        <w:rPr>
          <w:b w:val="0"/>
          <w:i/>
        </w:rPr>
        <w:t>gierischii</w:t>
      </w:r>
      <w:proofErr w:type="spellEnd"/>
      <w:r w:rsidR="007052DD">
        <w:rPr>
          <w:b w:val="0"/>
        </w:rPr>
        <w:t>)</w:t>
      </w:r>
      <w:r>
        <w:rPr>
          <w:b w:val="0"/>
        </w:rPr>
        <w:t xml:space="preserve">. U.S. Fish and Wildlife Service. </w:t>
      </w:r>
      <w:r w:rsidR="007052DD">
        <w:rPr>
          <w:b w:val="0"/>
        </w:rPr>
        <w:t>Albuquerque</w:t>
      </w:r>
      <w:r>
        <w:rPr>
          <w:b w:val="0"/>
        </w:rPr>
        <w:t xml:space="preserve">, </w:t>
      </w:r>
      <w:r w:rsidR="007052DD">
        <w:rPr>
          <w:b w:val="0"/>
        </w:rPr>
        <w:t>New Mexico</w:t>
      </w:r>
      <w:r>
        <w:rPr>
          <w:b w:val="0"/>
        </w:rPr>
        <w:t>. 1</w:t>
      </w:r>
      <w:r w:rsidR="007052DD">
        <w:rPr>
          <w:b w:val="0"/>
        </w:rPr>
        <w:t>2</w:t>
      </w:r>
      <w:r>
        <w:rPr>
          <w:b w:val="0"/>
        </w:rPr>
        <w:t>p.</w:t>
      </w:r>
    </w:p>
    <w:p w:rsidR="001370AC" w:rsidRDefault="001370AC" w:rsidP="001370AC">
      <w:pPr>
        <w:pStyle w:val="Header3"/>
        <w:keepNext w:val="0"/>
        <w:ind w:left="360" w:hanging="360"/>
        <w:rPr>
          <w:b w:val="0"/>
        </w:rPr>
      </w:pPr>
      <w:r>
        <w:rPr>
          <w:b w:val="0"/>
        </w:rPr>
        <w:lastRenderedPageBreak/>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1370AC" w:rsidRDefault="001370AC" w:rsidP="001370AC">
      <w:pPr>
        <w:pStyle w:val="NRCSInstructionComment"/>
        <w:ind w:left="360" w:hanging="360"/>
        <w:rPr>
          <w:i w:val="0"/>
        </w:rPr>
      </w:pPr>
      <w:r>
        <w:rPr>
          <w:i w:val="0"/>
        </w:rPr>
        <w:t xml:space="preserve">Western Regional Climate Center. 2011. Online. </w:t>
      </w:r>
      <w:r w:rsidRPr="00732D44">
        <w:rPr>
          <w:i w:val="0"/>
        </w:rPr>
        <w:t>http://www.wrcc.dri.edu/index.html</w:t>
      </w:r>
      <w:r>
        <w:rPr>
          <w:i w:val="0"/>
        </w:rPr>
        <w:t>. Accessed January 13, 2011.</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proofErr w:type="spellStart"/>
      <w:r w:rsidR="007052DD">
        <w:rPr>
          <w:sz w:val="20"/>
        </w:rPr>
        <w:t>Gierisch</w:t>
      </w:r>
      <w:proofErr w:type="spellEnd"/>
      <w:r w:rsidR="007052DD">
        <w:rPr>
          <w:sz w:val="20"/>
        </w:rPr>
        <w:t xml:space="preserve"> </w:t>
      </w:r>
      <w:proofErr w:type="spellStart"/>
      <w:r w:rsidR="0034704F">
        <w:rPr>
          <w:sz w:val="20"/>
        </w:rPr>
        <w:t>globemallow</w:t>
      </w:r>
      <w:proofErr w:type="spellEnd"/>
      <w:r w:rsidR="007052DD">
        <w:rPr>
          <w:sz w:val="20"/>
        </w:rPr>
        <w:t xml:space="preserve"> </w:t>
      </w:r>
      <w:r>
        <w:rPr>
          <w:sz w:val="20"/>
        </w:rPr>
        <w:t>(</w:t>
      </w:r>
      <w:proofErr w:type="spellStart"/>
      <w:r w:rsidR="007052DD">
        <w:rPr>
          <w:i/>
          <w:sz w:val="20"/>
        </w:rPr>
        <w:t>Sphaeralcea</w:t>
      </w:r>
      <w:proofErr w:type="spellEnd"/>
      <w:r w:rsidR="007052DD">
        <w:rPr>
          <w:i/>
          <w:sz w:val="20"/>
        </w:rPr>
        <w:t xml:space="preserve"> </w:t>
      </w:r>
      <w:proofErr w:type="spellStart"/>
      <w:r w:rsidR="007052DD">
        <w:rPr>
          <w:i/>
          <w:sz w:val="20"/>
        </w:rPr>
        <w:t>gierischii</w:t>
      </w:r>
      <w:proofErr w:type="spellEnd"/>
      <w:r w:rsidR="00DA603C">
        <w:rPr>
          <w:i/>
          <w:sz w:val="20"/>
        </w:rPr>
        <w:t>)</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7048C5">
        <w:t>Jan 2011</w:t>
      </w:r>
    </w:p>
    <w:p w:rsidR="00CD49CC" w:rsidRPr="000E3166" w:rsidRDefault="002375B8" w:rsidP="00DE7F41">
      <w:pPr>
        <w:pStyle w:val="BodytextNRCS"/>
        <w:spacing w:before="120"/>
      </w:pPr>
      <w:r w:rsidRPr="000E3166">
        <w:t xml:space="preserve">Edited: </w:t>
      </w:r>
      <w:r w:rsidR="00907739">
        <w:t>1</w:t>
      </w:r>
      <w:r w:rsidR="007052DD">
        <w:t>8</w:t>
      </w:r>
      <w:r w:rsidR="00C05DC0">
        <w:t>Jan201</w:t>
      </w:r>
      <w:r w:rsidR="00617859">
        <w:t>1</w:t>
      </w:r>
      <w:r w:rsidR="00C05DC0">
        <w:t>djt</w:t>
      </w:r>
      <w:r w:rsidR="00D3621B">
        <w:t xml:space="preserve">; </w:t>
      </w:r>
      <w:r w:rsidR="00741DA4">
        <w:t>1</w:t>
      </w:r>
      <w:r w:rsidR="007052DD">
        <w:t>8</w:t>
      </w:r>
      <w:r w:rsidR="00741DA4">
        <w:t xml:space="preserve">jan2011ls; </w:t>
      </w:r>
      <w:r w:rsidR="00DC0ACE">
        <w:t>1</w:t>
      </w:r>
      <w:r w:rsidR="007052DD">
        <w:t>8</w:t>
      </w:r>
      <w:r w:rsidR="00DC0ACE">
        <w:t xml:space="preserve">jan2011dgo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2"/>
          <w:footerReference w:type="default" r:id="rId13"/>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C2F" w:rsidRDefault="00461C2F">
      <w:r>
        <w:separator/>
      </w:r>
    </w:p>
  </w:endnote>
  <w:endnote w:type="continuationSeparator" w:id="0">
    <w:p w:rsidR="00461C2F" w:rsidRDefault="00461C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07" w:rsidRPr="001F7210" w:rsidRDefault="00F35707"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07" w:rsidRDefault="00F35707"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C2F" w:rsidRDefault="00461C2F">
      <w:r>
        <w:separator/>
      </w:r>
    </w:p>
  </w:footnote>
  <w:footnote w:type="continuationSeparator" w:id="0">
    <w:p w:rsidR="00461C2F" w:rsidRDefault="00461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07" w:rsidRPr="003749B3" w:rsidRDefault="00F35707"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5462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78C2"/>
    <w:rsid w:val="000607FF"/>
    <w:rsid w:val="00061FD0"/>
    <w:rsid w:val="00063E29"/>
    <w:rsid w:val="000654A8"/>
    <w:rsid w:val="00067CC7"/>
    <w:rsid w:val="00073FF4"/>
    <w:rsid w:val="00076424"/>
    <w:rsid w:val="000867C9"/>
    <w:rsid w:val="000915CF"/>
    <w:rsid w:val="00095E67"/>
    <w:rsid w:val="00097A9D"/>
    <w:rsid w:val="000A1774"/>
    <w:rsid w:val="000A69A1"/>
    <w:rsid w:val="000C04E7"/>
    <w:rsid w:val="000C52BC"/>
    <w:rsid w:val="000C72AD"/>
    <w:rsid w:val="000D3A30"/>
    <w:rsid w:val="000E3166"/>
    <w:rsid w:val="000E35A0"/>
    <w:rsid w:val="000F1970"/>
    <w:rsid w:val="000F443B"/>
    <w:rsid w:val="000F4C63"/>
    <w:rsid w:val="001107AA"/>
    <w:rsid w:val="00124D04"/>
    <w:rsid w:val="00135DCA"/>
    <w:rsid w:val="001370AC"/>
    <w:rsid w:val="00141242"/>
    <w:rsid w:val="00143135"/>
    <w:rsid w:val="001478F1"/>
    <w:rsid w:val="00152FA0"/>
    <w:rsid w:val="001562A9"/>
    <w:rsid w:val="001623EF"/>
    <w:rsid w:val="00173092"/>
    <w:rsid w:val="0017341F"/>
    <w:rsid w:val="001851CC"/>
    <w:rsid w:val="00186361"/>
    <w:rsid w:val="001907CC"/>
    <w:rsid w:val="001921AE"/>
    <w:rsid w:val="001B0207"/>
    <w:rsid w:val="001B1613"/>
    <w:rsid w:val="001B6C75"/>
    <w:rsid w:val="001B7645"/>
    <w:rsid w:val="001C4209"/>
    <w:rsid w:val="001D074C"/>
    <w:rsid w:val="001D3988"/>
    <w:rsid w:val="001D6A53"/>
    <w:rsid w:val="001D7409"/>
    <w:rsid w:val="001E5DEE"/>
    <w:rsid w:val="001F6B39"/>
    <w:rsid w:val="001F7210"/>
    <w:rsid w:val="002029B0"/>
    <w:rsid w:val="002073CB"/>
    <w:rsid w:val="00207755"/>
    <w:rsid w:val="002127B5"/>
    <w:rsid w:val="002148DF"/>
    <w:rsid w:val="00222F37"/>
    <w:rsid w:val="00226C58"/>
    <w:rsid w:val="00232453"/>
    <w:rsid w:val="002375B8"/>
    <w:rsid w:val="00237B9D"/>
    <w:rsid w:val="00244CF1"/>
    <w:rsid w:val="0025117C"/>
    <w:rsid w:val="002614E8"/>
    <w:rsid w:val="0026727E"/>
    <w:rsid w:val="00272129"/>
    <w:rsid w:val="00280D6D"/>
    <w:rsid w:val="00280F13"/>
    <w:rsid w:val="0028760D"/>
    <w:rsid w:val="00293979"/>
    <w:rsid w:val="0029707F"/>
    <w:rsid w:val="002A2FF5"/>
    <w:rsid w:val="002B4D04"/>
    <w:rsid w:val="002B5C39"/>
    <w:rsid w:val="002C2348"/>
    <w:rsid w:val="002C3B5E"/>
    <w:rsid w:val="002C45BA"/>
    <w:rsid w:val="002D78FB"/>
    <w:rsid w:val="002E6B0C"/>
    <w:rsid w:val="002F6D8A"/>
    <w:rsid w:val="002F7056"/>
    <w:rsid w:val="00302C9A"/>
    <w:rsid w:val="00303E25"/>
    <w:rsid w:val="00307049"/>
    <w:rsid w:val="00307324"/>
    <w:rsid w:val="0031050C"/>
    <w:rsid w:val="00313599"/>
    <w:rsid w:val="0032662A"/>
    <w:rsid w:val="00341F59"/>
    <w:rsid w:val="0034704F"/>
    <w:rsid w:val="00350F05"/>
    <w:rsid w:val="00352337"/>
    <w:rsid w:val="00354A89"/>
    <w:rsid w:val="0036701D"/>
    <w:rsid w:val="003749B3"/>
    <w:rsid w:val="003759E1"/>
    <w:rsid w:val="00376137"/>
    <w:rsid w:val="00377934"/>
    <w:rsid w:val="00380D17"/>
    <w:rsid w:val="00387902"/>
    <w:rsid w:val="00391410"/>
    <w:rsid w:val="00395D33"/>
    <w:rsid w:val="003A5407"/>
    <w:rsid w:val="003B605D"/>
    <w:rsid w:val="003C6BC8"/>
    <w:rsid w:val="003C7229"/>
    <w:rsid w:val="003D0BA9"/>
    <w:rsid w:val="003D55DC"/>
    <w:rsid w:val="003D61D1"/>
    <w:rsid w:val="003E1E4D"/>
    <w:rsid w:val="003E66FA"/>
    <w:rsid w:val="003F26C4"/>
    <w:rsid w:val="003F34CD"/>
    <w:rsid w:val="003F78AB"/>
    <w:rsid w:val="004011BB"/>
    <w:rsid w:val="004016C9"/>
    <w:rsid w:val="004032F8"/>
    <w:rsid w:val="00404192"/>
    <w:rsid w:val="00405131"/>
    <w:rsid w:val="004052E3"/>
    <w:rsid w:val="00415CA3"/>
    <w:rsid w:val="00416D52"/>
    <w:rsid w:val="004207CE"/>
    <w:rsid w:val="00422CF3"/>
    <w:rsid w:val="00424246"/>
    <w:rsid w:val="004249D6"/>
    <w:rsid w:val="0042626B"/>
    <w:rsid w:val="00432A8C"/>
    <w:rsid w:val="004340C9"/>
    <w:rsid w:val="004364E5"/>
    <w:rsid w:val="00437F11"/>
    <w:rsid w:val="00441EB6"/>
    <w:rsid w:val="0044320D"/>
    <w:rsid w:val="00443C68"/>
    <w:rsid w:val="00445D91"/>
    <w:rsid w:val="0044715E"/>
    <w:rsid w:val="004500D1"/>
    <w:rsid w:val="00461C2F"/>
    <w:rsid w:val="0046432F"/>
    <w:rsid w:val="004678CE"/>
    <w:rsid w:val="0048212B"/>
    <w:rsid w:val="00485D14"/>
    <w:rsid w:val="00486806"/>
    <w:rsid w:val="004948CB"/>
    <w:rsid w:val="004A030A"/>
    <w:rsid w:val="004A249A"/>
    <w:rsid w:val="004A3095"/>
    <w:rsid w:val="004A48CC"/>
    <w:rsid w:val="004A50AC"/>
    <w:rsid w:val="004B5D9D"/>
    <w:rsid w:val="004B61BA"/>
    <w:rsid w:val="004C018A"/>
    <w:rsid w:val="004E2BD6"/>
    <w:rsid w:val="004E4F33"/>
    <w:rsid w:val="004F1C43"/>
    <w:rsid w:val="004F2702"/>
    <w:rsid w:val="004F75FB"/>
    <w:rsid w:val="004F78CE"/>
    <w:rsid w:val="005043DF"/>
    <w:rsid w:val="00510105"/>
    <w:rsid w:val="00510579"/>
    <w:rsid w:val="005124C2"/>
    <w:rsid w:val="00514C1D"/>
    <w:rsid w:val="00520FAC"/>
    <w:rsid w:val="00533904"/>
    <w:rsid w:val="005371C0"/>
    <w:rsid w:val="00552FC3"/>
    <w:rsid w:val="00563CCB"/>
    <w:rsid w:val="00564F15"/>
    <w:rsid w:val="00584412"/>
    <w:rsid w:val="00592CFA"/>
    <w:rsid w:val="00596E87"/>
    <w:rsid w:val="005A1746"/>
    <w:rsid w:val="005A2740"/>
    <w:rsid w:val="005A7915"/>
    <w:rsid w:val="005B127C"/>
    <w:rsid w:val="005D512C"/>
    <w:rsid w:val="005E043B"/>
    <w:rsid w:val="005E5918"/>
    <w:rsid w:val="005F57D8"/>
    <w:rsid w:val="005F6574"/>
    <w:rsid w:val="005F6BC2"/>
    <w:rsid w:val="00604076"/>
    <w:rsid w:val="00604D3A"/>
    <w:rsid w:val="00614036"/>
    <w:rsid w:val="0061608E"/>
    <w:rsid w:val="006162BA"/>
    <w:rsid w:val="0061765C"/>
    <w:rsid w:val="00617859"/>
    <w:rsid w:val="006333FE"/>
    <w:rsid w:val="00634E80"/>
    <w:rsid w:val="00641064"/>
    <w:rsid w:val="00641A42"/>
    <w:rsid w:val="00644950"/>
    <w:rsid w:val="00644E77"/>
    <w:rsid w:val="00666C7B"/>
    <w:rsid w:val="00666F70"/>
    <w:rsid w:val="006676F0"/>
    <w:rsid w:val="00672A0A"/>
    <w:rsid w:val="0068523F"/>
    <w:rsid w:val="00690418"/>
    <w:rsid w:val="006A29CA"/>
    <w:rsid w:val="006B11EE"/>
    <w:rsid w:val="006B4B3E"/>
    <w:rsid w:val="006B716F"/>
    <w:rsid w:val="006C3859"/>
    <w:rsid w:val="006C44A9"/>
    <w:rsid w:val="006C5521"/>
    <w:rsid w:val="006D1492"/>
    <w:rsid w:val="006D1861"/>
    <w:rsid w:val="006D33D4"/>
    <w:rsid w:val="006D7A42"/>
    <w:rsid w:val="006E5FAE"/>
    <w:rsid w:val="006F7A43"/>
    <w:rsid w:val="007048C5"/>
    <w:rsid w:val="00704BA1"/>
    <w:rsid w:val="007052DD"/>
    <w:rsid w:val="00707E48"/>
    <w:rsid w:val="00711D8A"/>
    <w:rsid w:val="00712AC4"/>
    <w:rsid w:val="00717BC2"/>
    <w:rsid w:val="00720DF3"/>
    <w:rsid w:val="007210A5"/>
    <w:rsid w:val="007216FC"/>
    <w:rsid w:val="00721B7E"/>
    <w:rsid w:val="00721E96"/>
    <w:rsid w:val="00722A00"/>
    <w:rsid w:val="007267E8"/>
    <w:rsid w:val="00730AA1"/>
    <w:rsid w:val="00732FEF"/>
    <w:rsid w:val="007408DD"/>
    <w:rsid w:val="00740FE4"/>
    <w:rsid w:val="00741DA4"/>
    <w:rsid w:val="007431D1"/>
    <w:rsid w:val="007478EA"/>
    <w:rsid w:val="007636F8"/>
    <w:rsid w:val="00763908"/>
    <w:rsid w:val="007649A5"/>
    <w:rsid w:val="00776D43"/>
    <w:rsid w:val="00777D4B"/>
    <w:rsid w:val="007866F3"/>
    <w:rsid w:val="007866F5"/>
    <w:rsid w:val="00786959"/>
    <w:rsid w:val="00793969"/>
    <w:rsid w:val="00797B30"/>
    <w:rsid w:val="007A0FB2"/>
    <w:rsid w:val="007A3680"/>
    <w:rsid w:val="007B08BA"/>
    <w:rsid w:val="007B2E0B"/>
    <w:rsid w:val="007B3E17"/>
    <w:rsid w:val="007B51E8"/>
    <w:rsid w:val="007C2D43"/>
    <w:rsid w:val="007C5A88"/>
    <w:rsid w:val="007D357D"/>
    <w:rsid w:val="007D416A"/>
    <w:rsid w:val="007D5516"/>
    <w:rsid w:val="007F3743"/>
    <w:rsid w:val="007F62D1"/>
    <w:rsid w:val="0080293D"/>
    <w:rsid w:val="008075FF"/>
    <w:rsid w:val="0081582F"/>
    <w:rsid w:val="008175C8"/>
    <w:rsid w:val="00830F95"/>
    <w:rsid w:val="0085026C"/>
    <w:rsid w:val="008517EF"/>
    <w:rsid w:val="0085184F"/>
    <w:rsid w:val="008543CB"/>
    <w:rsid w:val="0086497C"/>
    <w:rsid w:val="008733A8"/>
    <w:rsid w:val="00877873"/>
    <w:rsid w:val="00882292"/>
    <w:rsid w:val="0089154B"/>
    <w:rsid w:val="00893F0A"/>
    <w:rsid w:val="008A4BFE"/>
    <w:rsid w:val="008A72B4"/>
    <w:rsid w:val="008B3C33"/>
    <w:rsid w:val="008D400F"/>
    <w:rsid w:val="008E3D99"/>
    <w:rsid w:val="008E6018"/>
    <w:rsid w:val="008F3D5A"/>
    <w:rsid w:val="008F4F5C"/>
    <w:rsid w:val="008F6D82"/>
    <w:rsid w:val="009027B9"/>
    <w:rsid w:val="00903F93"/>
    <w:rsid w:val="009046CA"/>
    <w:rsid w:val="0090772D"/>
    <w:rsid w:val="00907739"/>
    <w:rsid w:val="00916BBA"/>
    <w:rsid w:val="0093153A"/>
    <w:rsid w:val="009322AB"/>
    <w:rsid w:val="009372DC"/>
    <w:rsid w:val="0094265D"/>
    <w:rsid w:val="009458AD"/>
    <w:rsid w:val="00945962"/>
    <w:rsid w:val="009555B0"/>
    <w:rsid w:val="00964586"/>
    <w:rsid w:val="00966BDB"/>
    <w:rsid w:val="00982214"/>
    <w:rsid w:val="009876AD"/>
    <w:rsid w:val="00994717"/>
    <w:rsid w:val="009A54D9"/>
    <w:rsid w:val="009B4CB4"/>
    <w:rsid w:val="009C08B1"/>
    <w:rsid w:val="009C31EA"/>
    <w:rsid w:val="009F7DDB"/>
    <w:rsid w:val="00A01D60"/>
    <w:rsid w:val="00A06EEC"/>
    <w:rsid w:val="00A06FE6"/>
    <w:rsid w:val="00A11C8D"/>
    <w:rsid w:val="00A12175"/>
    <w:rsid w:val="00A15C79"/>
    <w:rsid w:val="00A168C8"/>
    <w:rsid w:val="00A27C54"/>
    <w:rsid w:val="00A339BF"/>
    <w:rsid w:val="00A5202C"/>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6226"/>
    <w:rsid w:val="00AE7297"/>
    <w:rsid w:val="00AF0D2F"/>
    <w:rsid w:val="00AF79E3"/>
    <w:rsid w:val="00B1076B"/>
    <w:rsid w:val="00B11BA1"/>
    <w:rsid w:val="00B1244E"/>
    <w:rsid w:val="00B170AA"/>
    <w:rsid w:val="00B237D7"/>
    <w:rsid w:val="00B3141D"/>
    <w:rsid w:val="00B32B94"/>
    <w:rsid w:val="00B350D4"/>
    <w:rsid w:val="00B45671"/>
    <w:rsid w:val="00B461C6"/>
    <w:rsid w:val="00B60A1C"/>
    <w:rsid w:val="00B615FC"/>
    <w:rsid w:val="00B65C8B"/>
    <w:rsid w:val="00B67C76"/>
    <w:rsid w:val="00B7105B"/>
    <w:rsid w:val="00B755F2"/>
    <w:rsid w:val="00B80E29"/>
    <w:rsid w:val="00B820AD"/>
    <w:rsid w:val="00B83602"/>
    <w:rsid w:val="00B841F9"/>
    <w:rsid w:val="00B8425D"/>
    <w:rsid w:val="00B85617"/>
    <w:rsid w:val="00B92AC0"/>
    <w:rsid w:val="00B93BEF"/>
    <w:rsid w:val="00BA438C"/>
    <w:rsid w:val="00BC0F93"/>
    <w:rsid w:val="00BC6320"/>
    <w:rsid w:val="00BC6C4D"/>
    <w:rsid w:val="00BD4FE5"/>
    <w:rsid w:val="00BD616F"/>
    <w:rsid w:val="00BD77E8"/>
    <w:rsid w:val="00BE198D"/>
    <w:rsid w:val="00BE43AE"/>
    <w:rsid w:val="00BE5356"/>
    <w:rsid w:val="00BE5ADE"/>
    <w:rsid w:val="00BE6387"/>
    <w:rsid w:val="00BF3F93"/>
    <w:rsid w:val="00BF44A8"/>
    <w:rsid w:val="00BF6D7E"/>
    <w:rsid w:val="00C00A03"/>
    <w:rsid w:val="00C0152D"/>
    <w:rsid w:val="00C05DC0"/>
    <w:rsid w:val="00C06DD0"/>
    <w:rsid w:val="00C11B71"/>
    <w:rsid w:val="00C2542E"/>
    <w:rsid w:val="00C31D0F"/>
    <w:rsid w:val="00C3461E"/>
    <w:rsid w:val="00C34C24"/>
    <w:rsid w:val="00C37471"/>
    <w:rsid w:val="00C4337F"/>
    <w:rsid w:val="00C45F6C"/>
    <w:rsid w:val="00C55C16"/>
    <w:rsid w:val="00C70F98"/>
    <w:rsid w:val="00C71B7B"/>
    <w:rsid w:val="00C772A7"/>
    <w:rsid w:val="00C81773"/>
    <w:rsid w:val="00C90265"/>
    <w:rsid w:val="00C930D0"/>
    <w:rsid w:val="00C934E0"/>
    <w:rsid w:val="00C936C6"/>
    <w:rsid w:val="00C9447D"/>
    <w:rsid w:val="00CA2A5E"/>
    <w:rsid w:val="00CA6B4F"/>
    <w:rsid w:val="00CB7042"/>
    <w:rsid w:val="00CC1CB2"/>
    <w:rsid w:val="00CD49CC"/>
    <w:rsid w:val="00CE1AE8"/>
    <w:rsid w:val="00CE23CD"/>
    <w:rsid w:val="00CE6E76"/>
    <w:rsid w:val="00CE71DA"/>
    <w:rsid w:val="00CE7C18"/>
    <w:rsid w:val="00CF06F8"/>
    <w:rsid w:val="00CF3185"/>
    <w:rsid w:val="00CF7EC1"/>
    <w:rsid w:val="00D079A5"/>
    <w:rsid w:val="00D32524"/>
    <w:rsid w:val="00D3621B"/>
    <w:rsid w:val="00D458C7"/>
    <w:rsid w:val="00D45970"/>
    <w:rsid w:val="00D516C7"/>
    <w:rsid w:val="00D52913"/>
    <w:rsid w:val="00D5761B"/>
    <w:rsid w:val="00D62438"/>
    <w:rsid w:val="00D62818"/>
    <w:rsid w:val="00D7175D"/>
    <w:rsid w:val="00D7328E"/>
    <w:rsid w:val="00D90CA5"/>
    <w:rsid w:val="00D93476"/>
    <w:rsid w:val="00D943E3"/>
    <w:rsid w:val="00D95903"/>
    <w:rsid w:val="00D96AC1"/>
    <w:rsid w:val="00D973B0"/>
    <w:rsid w:val="00DA603C"/>
    <w:rsid w:val="00DC0138"/>
    <w:rsid w:val="00DC0ACE"/>
    <w:rsid w:val="00DC12E5"/>
    <w:rsid w:val="00DD200B"/>
    <w:rsid w:val="00DD41E3"/>
    <w:rsid w:val="00DE5D81"/>
    <w:rsid w:val="00DE7F41"/>
    <w:rsid w:val="00DF2459"/>
    <w:rsid w:val="00DF4ADE"/>
    <w:rsid w:val="00E23138"/>
    <w:rsid w:val="00E2523E"/>
    <w:rsid w:val="00E62883"/>
    <w:rsid w:val="00E636E1"/>
    <w:rsid w:val="00E64579"/>
    <w:rsid w:val="00E65DEC"/>
    <w:rsid w:val="00E673F9"/>
    <w:rsid w:val="00E70411"/>
    <w:rsid w:val="00E717F3"/>
    <w:rsid w:val="00E76AD8"/>
    <w:rsid w:val="00E83CF9"/>
    <w:rsid w:val="00E84230"/>
    <w:rsid w:val="00E866E8"/>
    <w:rsid w:val="00E87B87"/>
    <w:rsid w:val="00E87D06"/>
    <w:rsid w:val="00E9077D"/>
    <w:rsid w:val="00E9203C"/>
    <w:rsid w:val="00E93233"/>
    <w:rsid w:val="00E94632"/>
    <w:rsid w:val="00E96F43"/>
    <w:rsid w:val="00EA01EA"/>
    <w:rsid w:val="00EB08AF"/>
    <w:rsid w:val="00EB14B2"/>
    <w:rsid w:val="00EB14CD"/>
    <w:rsid w:val="00EB6699"/>
    <w:rsid w:val="00ED012D"/>
    <w:rsid w:val="00ED1ACA"/>
    <w:rsid w:val="00ED3EA0"/>
    <w:rsid w:val="00EE1E38"/>
    <w:rsid w:val="00EE3490"/>
    <w:rsid w:val="00EE4060"/>
    <w:rsid w:val="00F11469"/>
    <w:rsid w:val="00F13173"/>
    <w:rsid w:val="00F1350F"/>
    <w:rsid w:val="00F1413B"/>
    <w:rsid w:val="00F206DA"/>
    <w:rsid w:val="00F243E7"/>
    <w:rsid w:val="00F26813"/>
    <w:rsid w:val="00F26BEC"/>
    <w:rsid w:val="00F26F3E"/>
    <w:rsid w:val="00F3014B"/>
    <w:rsid w:val="00F35707"/>
    <w:rsid w:val="00F41256"/>
    <w:rsid w:val="00F43617"/>
    <w:rsid w:val="00F43778"/>
    <w:rsid w:val="00F47874"/>
    <w:rsid w:val="00F47C9B"/>
    <w:rsid w:val="00F51C30"/>
    <w:rsid w:val="00F52BD1"/>
    <w:rsid w:val="00F64AD0"/>
    <w:rsid w:val="00F725B1"/>
    <w:rsid w:val="00F72ADF"/>
    <w:rsid w:val="00F76655"/>
    <w:rsid w:val="00F802DB"/>
    <w:rsid w:val="00F80CAE"/>
    <w:rsid w:val="00F83044"/>
    <w:rsid w:val="00F8418F"/>
    <w:rsid w:val="00F84C8F"/>
    <w:rsid w:val="00F9482A"/>
    <w:rsid w:val="00F964C2"/>
    <w:rsid w:val="00FA009D"/>
    <w:rsid w:val="00FA345A"/>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5462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2B90B67A-2B5C-4FFF-A991-B92FFDAD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Plant Guide for Gierisch mallow (Sphaeralcea gierischii)</vt:lpstr>
    </vt:vector>
  </TitlesOfParts>
  <Company>USDA NRCS National Plant Materials Center</Company>
  <LinksUpToDate>false</LinksUpToDate>
  <CharactersWithSpaces>4927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Gierisch's globemallow (Sphaeralcea gierischii)</dc:title>
  <dc:subject>Gierisch's globemallow Plant Guide</dc:subject>
  <dc:creator>USDA-NRCS Plant materials program</dc:creator>
  <cp:keywords>plant guide, threatened, endangered, candidate, globemallow, gierisch</cp:keywords>
  <cp:lastModifiedBy>Julie DePue</cp:lastModifiedBy>
  <cp:revision>3</cp:revision>
  <cp:lastPrinted>2011-01-18T16:55:00Z</cp:lastPrinted>
  <dcterms:created xsi:type="dcterms:W3CDTF">2011-01-18T18:22:00Z</dcterms:created>
  <dcterms:modified xsi:type="dcterms:W3CDTF">2011-05-03T19:13:00Z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