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F705B2" w:rsidP="00E9203C">
      <w:pPr>
        <w:pStyle w:val="Heading1"/>
      </w:pPr>
      <w:r>
        <w:lastRenderedPageBreak/>
        <w:t>spineless horsebrush</w:t>
      </w:r>
    </w:p>
    <w:p w:rsidR="00CE7C18" w:rsidRDefault="00F705B2" w:rsidP="00CE7C18">
      <w:pPr>
        <w:pStyle w:val="Heading2"/>
      </w:pPr>
      <w:r>
        <w:t xml:space="preserve">Tetradymia canescens </w:t>
      </w:r>
      <w:r w:rsidRPr="00F705B2">
        <w:rPr>
          <w:i w:val="0"/>
        </w:rPr>
        <w:t>DC</w:t>
      </w:r>
      <w:r>
        <w:rPr>
          <w:i w:val="0"/>
        </w:rPr>
        <w:t>.</w:t>
      </w:r>
    </w:p>
    <w:p w:rsidR="00614036" w:rsidRPr="00A90532" w:rsidRDefault="00614036" w:rsidP="006A29CA">
      <w:pPr>
        <w:pStyle w:val="PlantSymbol"/>
      </w:pPr>
      <w:r w:rsidRPr="00A90532">
        <w:t xml:space="preserve">Plant Symbol = </w:t>
      </w:r>
      <w:r w:rsidR="00F705B2">
        <w:t>TECA2</w:t>
      </w:r>
    </w:p>
    <w:p w:rsidR="003759E1" w:rsidRDefault="001478F1" w:rsidP="00302C9A">
      <w:pPr>
        <w:pStyle w:val="BodytextNRCS"/>
        <w:spacing w:before="240"/>
      </w:pPr>
      <w:r w:rsidRPr="00354A89">
        <w:rPr>
          <w:i/>
        </w:rPr>
        <w:t>Contributed by</w:t>
      </w:r>
      <w:r w:rsidRPr="008517EF">
        <w:t>:</w:t>
      </w:r>
      <w:r w:rsidR="007B51E8">
        <w:t xml:space="preserve">  USDA NRCS </w:t>
      </w:r>
      <w:r w:rsidR="00F705B2">
        <w:t>Idaho Plant Materials Center</w:t>
      </w:r>
    </w:p>
    <w:p w:rsidR="00670798" w:rsidRDefault="00D57285" w:rsidP="00670798">
      <w:pPr>
        <w:pStyle w:val="BodytextNRCS"/>
        <w:keepNext/>
        <w:spacing w:before="240"/>
      </w:pPr>
      <w:r>
        <w:rPr>
          <w:noProof/>
        </w:rPr>
        <w:drawing>
          <wp:inline distT="0" distB="0" distL="0" distR="0">
            <wp:extent cx="3181350" cy="4788131"/>
            <wp:effectExtent l="19050" t="0" r="0" b="0"/>
            <wp:docPr id="1" name="Picture 1" descr="http://plants.usda.gov/gallery/pubs/teca2_001_pvp.jpg&#10;color photo of spineless horse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nts.usda.gov/gallery/pubs/teca2_001_pvp.jpg"/>
                    <pic:cNvPicPr>
                      <a:picLocks noChangeAspect="1" noChangeArrowheads="1"/>
                    </pic:cNvPicPr>
                  </pic:nvPicPr>
                  <pic:blipFill>
                    <a:blip r:embed="rId10" cstate="print"/>
                    <a:srcRect/>
                    <a:stretch>
                      <a:fillRect/>
                    </a:stretch>
                  </pic:blipFill>
                  <pic:spPr bwMode="auto">
                    <a:xfrm>
                      <a:off x="0" y="0"/>
                      <a:ext cx="3181350" cy="4788131"/>
                    </a:xfrm>
                    <a:prstGeom prst="rect">
                      <a:avLst/>
                    </a:prstGeom>
                    <a:noFill/>
                    <a:ln w="9525">
                      <a:noFill/>
                      <a:miter lim="800000"/>
                      <a:headEnd/>
                      <a:tailEnd/>
                    </a:ln>
                  </pic:spPr>
                </pic:pic>
              </a:graphicData>
            </a:graphic>
          </wp:inline>
        </w:drawing>
      </w:r>
    </w:p>
    <w:p w:rsidR="00670798" w:rsidRPr="00670798" w:rsidRDefault="00670798" w:rsidP="00670798">
      <w:pPr>
        <w:pStyle w:val="Caption"/>
        <w:jc w:val="left"/>
        <w:rPr>
          <w:color w:val="auto"/>
          <w:sz w:val="16"/>
          <w:szCs w:val="16"/>
        </w:rPr>
      </w:pPr>
      <w:r w:rsidRPr="00670798">
        <w:rPr>
          <w:color w:val="auto"/>
          <w:sz w:val="16"/>
          <w:szCs w:val="16"/>
        </w:rPr>
        <w:t>Spineless horsebrush.  J.S. Peterson @ USDA-NRCS PLANTS Database.</w:t>
      </w:r>
    </w:p>
    <w:p w:rsidR="00712AC4" w:rsidRDefault="000F1970" w:rsidP="007866F3">
      <w:pPr>
        <w:pStyle w:val="Heading3"/>
      </w:pPr>
      <w:r w:rsidRPr="00A90532">
        <w:t>Alternate Names</w:t>
      </w:r>
    </w:p>
    <w:p w:rsidR="0063641D" w:rsidRDefault="0063641D" w:rsidP="0063641D">
      <w:pPr>
        <w:pStyle w:val="NRCSBodyText"/>
      </w:pPr>
      <w:r>
        <w:rPr>
          <w:i/>
        </w:rPr>
        <w:t xml:space="preserve">Common Alternate Names:  </w:t>
      </w:r>
      <w:r w:rsidR="00670798" w:rsidRPr="0066589D">
        <w:t>gray horsebrush</w:t>
      </w:r>
      <w:r w:rsidR="00A00297">
        <w:t>, grey horsebrush</w:t>
      </w:r>
    </w:p>
    <w:p w:rsidR="00A00297" w:rsidRDefault="00A00297" w:rsidP="0063641D">
      <w:pPr>
        <w:pStyle w:val="NRCSBodyText"/>
        <w:rPr>
          <w:i/>
        </w:rPr>
      </w:pPr>
    </w:p>
    <w:p w:rsidR="0063641D" w:rsidRPr="000968E2" w:rsidRDefault="0063641D" w:rsidP="0063641D">
      <w:pPr>
        <w:pStyle w:val="NRCSBodyText"/>
        <w:rPr>
          <w:i/>
        </w:rPr>
      </w:pPr>
      <w:r>
        <w:rPr>
          <w:i/>
        </w:rPr>
        <w:t xml:space="preserve">Scientific Alternate Names:  </w:t>
      </w:r>
      <w:r w:rsidR="00670798">
        <w:rPr>
          <w:i/>
        </w:rPr>
        <w:t xml:space="preserve">Tetradymia canescens </w:t>
      </w:r>
      <w:r w:rsidR="00670798" w:rsidRPr="00670798">
        <w:t>DC</w:t>
      </w:r>
      <w:r w:rsidR="00670798">
        <w:rPr>
          <w:i/>
        </w:rPr>
        <w:t xml:space="preserve">. </w:t>
      </w:r>
      <w:r w:rsidR="00E317A8" w:rsidRPr="00E317A8">
        <w:t>v</w:t>
      </w:r>
      <w:r w:rsidR="00670798" w:rsidRPr="00E317A8">
        <w:t>ar.</w:t>
      </w:r>
      <w:r w:rsidR="00670798">
        <w:rPr>
          <w:i/>
        </w:rPr>
        <w:t xml:space="preserve"> inermis </w:t>
      </w:r>
      <w:r w:rsidR="00670798" w:rsidRPr="00E317A8">
        <w:t>(Rydb.) Payson</w:t>
      </w:r>
    </w:p>
    <w:p w:rsidR="00CD49CC" w:rsidRDefault="00CD49CC" w:rsidP="007866F3">
      <w:pPr>
        <w:pStyle w:val="Heading3"/>
      </w:pPr>
      <w:r w:rsidRPr="00A90532">
        <w:lastRenderedPageBreak/>
        <w:t>Uses</w:t>
      </w:r>
    </w:p>
    <w:p w:rsidR="003D0BA9" w:rsidRPr="005A6E15" w:rsidRDefault="0066589D" w:rsidP="003D0BA9">
      <w:pPr>
        <w:pStyle w:val="NRCSBodyText"/>
      </w:pPr>
      <w:bookmarkStart w:id="0" w:name="OLE_LINK1"/>
      <w:r w:rsidRPr="005A6E15">
        <w:t xml:space="preserve">Spineless horsebrush is generally considered worthless for livestock browse and </w:t>
      </w:r>
      <w:r w:rsidR="001C5326">
        <w:t xml:space="preserve">provides </w:t>
      </w:r>
      <w:r w:rsidRPr="005A6E15">
        <w:t>poor to fair cover for</w:t>
      </w:r>
      <w:r w:rsidR="005A6E15" w:rsidRPr="005A6E15">
        <w:t xml:space="preserve"> </w:t>
      </w:r>
      <w:r w:rsidRPr="005A6E15">
        <w:t>wildlife.</w:t>
      </w:r>
      <w:r w:rsidR="005A6E15" w:rsidRPr="005A6E15">
        <w:t xml:space="preserve">  Feral horses</w:t>
      </w:r>
      <w:r w:rsidR="005A6E15">
        <w:t xml:space="preserve"> and cattle</w:t>
      </w:r>
      <w:r w:rsidR="005A6E15" w:rsidRPr="005A6E15">
        <w:t xml:space="preserve"> utilize it to some extent </w:t>
      </w:r>
      <w:r w:rsidR="006E1AE9">
        <w:t xml:space="preserve">during winter </w:t>
      </w:r>
      <w:r w:rsidR="005A6E15" w:rsidRPr="005A6E15">
        <w:t>after other winter feed is unavailable</w:t>
      </w:r>
      <w:r w:rsidR="005A6E15">
        <w:t xml:space="preserve"> (Krysl </w:t>
      </w:r>
      <w:r w:rsidR="00B218A3">
        <w:t>et al.</w:t>
      </w:r>
      <w:r w:rsidR="005A6E15">
        <w:t>, 1984</w:t>
      </w:r>
      <w:r w:rsidR="005A6E15" w:rsidRPr="00260588">
        <w:t xml:space="preserve">).  </w:t>
      </w:r>
      <w:r w:rsidR="00260588" w:rsidRPr="00260588">
        <w:t xml:space="preserve">Palatability is </w:t>
      </w:r>
      <w:r w:rsidR="006E1AE9">
        <w:t xml:space="preserve">rated </w:t>
      </w:r>
      <w:r w:rsidR="004E3C3A" w:rsidRPr="00260588">
        <w:t>low</w:t>
      </w:r>
      <w:r w:rsidR="004E3C3A">
        <w:t>;</w:t>
      </w:r>
      <w:r w:rsidR="00260588" w:rsidRPr="00260588">
        <w:t xml:space="preserve"> however mule deer browse it moderately in winter and lightly in spring.  Pronghorn</w:t>
      </w:r>
      <w:r w:rsidR="001C5326">
        <w:t xml:space="preserve"> antelope</w:t>
      </w:r>
      <w:r w:rsidR="00260588" w:rsidRPr="00260588">
        <w:t xml:space="preserve"> browse the shrub sparingly.  Palatability </w:t>
      </w:r>
      <w:r w:rsidR="001C5326">
        <w:t xml:space="preserve">of the plant </w:t>
      </w:r>
      <w:r w:rsidR="00260588" w:rsidRPr="00260588">
        <w:t>incre</w:t>
      </w:r>
      <w:r w:rsidR="006E1AE9">
        <w:t>a</w:t>
      </w:r>
      <w:r w:rsidR="00260588" w:rsidRPr="00260588">
        <w:t xml:space="preserve">ses during the bud stage </w:t>
      </w:r>
      <w:r w:rsidR="006E1AE9">
        <w:t xml:space="preserve">in spring </w:t>
      </w:r>
      <w:r w:rsidR="00260588" w:rsidRPr="00260588">
        <w:t xml:space="preserve">when young plant tissues are frequently browsed by sheep, </w:t>
      </w:r>
      <w:r w:rsidR="001C5326">
        <w:t xml:space="preserve">domestic </w:t>
      </w:r>
      <w:r w:rsidR="00260588" w:rsidRPr="00260588">
        <w:t>goats</w:t>
      </w:r>
      <w:r w:rsidR="006E1AE9">
        <w:t>,</w:t>
      </w:r>
      <w:r w:rsidR="00260588" w:rsidRPr="00260588">
        <w:t xml:space="preserve"> pronghorn</w:t>
      </w:r>
      <w:r w:rsidR="001C5326">
        <w:t xml:space="preserve"> antelope</w:t>
      </w:r>
      <w:r w:rsidR="006E1AE9">
        <w:t>,</w:t>
      </w:r>
      <w:r w:rsidR="00260588" w:rsidRPr="00260588">
        <w:t xml:space="preserve"> and cattle</w:t>
      </w:r>
      <w:r w:rsidR="006E1AE9">
        <w:t xml:space="preserve"> (Scher, 2001)</w:t>
      </w:r>
      <w:r w:rsidR="001C5326">
        <w:t>.  It</w:t>
      </w:r>
      <w:r w:rsidR="005C3AF5">
        <w:t xml:space="preserve"> is toxic to sheep especially during the bud stage (Panter</w:t>
      </w:r>
      <w:r w:rsidR="00B218A3">
        <w:t xml:space="preserve"> et al.</w:t>
      </w:r>
      <w:r w:rsidR="005C3AF5">
        <w:t>, 2011)</w:t>
      </w:r>
      <w:r w:rsidR="00260588" w:rsidRPr="00260588">
        <w:t xml:space="preserve">.  </w:t>
      </w:r>
      <w:r w:rsidR="005A6E15" w:rsidRPr="00260588">
        <w:t>Spineles</w:t>
      </w:r>
      <w:r w:rsidR="005A6E15" w:rsidRPr="005A6E15">
        <w:t xml:space="preserve">s horsebrush has been considered for dry landscaping because </w:t>
      </w:r>
      <w:r w:rsidR="001C5326">
        <w:t>the</w:t>
      </w:r>
      <w:r w:rsidR="005A6E15" w:rsidRPr="005A6E15">
        <w:t xml:space="preserve"> </w:t>
      </w:r>
      <w:r w:rsidR="001C5326">
        <w:t>spring flower bloom is attractive</w:t>
      </w:r>
      <w:r w:rsidR="005A6E15" w:rsidRPr="005A6E15">
        <w:t xml:space="preserve"> (</w:t>
      </w:r>
      <w:r w:rsidR="00216555">
        <w:t>Machado</w:t>
      </w:r>
      <w:r w:rsidR="00B218A3">
        <w:t xml:space="preserve"> et al.,</w:t>
      </w:r>
      <w:r w:rsidR="00216555">
        <w:t xml:space="preserve"> 2006).</w:t>
      </w:r>
      <w:r w:rsidR="009A628F">
        <w:t xml:space="preserve">  </w:t>
      </w:r>
      <w:r w:rsidR="001C5326">
        <w:t>M</w:t>
      </w:r>
      <w:r w:rsidR="00A00297">
        <w:t>oths, bees, flies, beetles and other insects</w:t>
      </w:r>
      <w:r w:rsidR="001C5326">
        <w:t xml:space="preserve"> visit spineless horsebrush when it is flowering.  F</w:t>
      </w:r>
      <w:r w:rsidR="00A00297">
        <w:t>lowering occurs early</w:t>
      </w:r>
      <w:r w:rsidR="0081182D">
        <w:t xml:space="preserve"> in the growing season</w:t>
      </w:r>
      <w:r w:rsidR="00A00297">
        <w:t xml:space="preserve"> compared to </w:t>
      </w:r>
      <w:r w:rsidR="001C5326">
        <w:t xml:space="preserve">other plants found growing in </w:t>
      </w:r>
      <w:r w:rsidR="00A00297">
        <w:t>associat</w:t>
      </w:r>
      <w:r w:rsidR="001C5326">
        <w:t>ion with spineless horsebrush</w:t>
      </w:r>
      <w:r w:rsidR="00A00297">
        <w:t xml:space="preserve"> (Scher, 2001).</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7866F3" w:rsidRDefault="000D3A30" w:rsidP="007866F3">
      <w:pPr>
        <w:pStyle w:val="Heading3"/>
      </w:pPr>
      <w:r w:rsidRPr="00A90532">
        <w:t>Weediness</w:t>
      </w:r>
    </w:p>
    <w:p w:rsidR="009D1566" w:rsidRDefault="009D1566" w:rsidP="009D1566">
      <w:pPr>
        <w:pStyle w:val="BodytextNRCS"/>
      </w:pPr>
      <w:r>
        <w:t xml:space="preserve">Spineless horsebrush is tolerant to fire and can invade recently burned rangeland.  Resprouting and seedling establishment of spineless horsebrush after fire should be considered when planning prescribed fires </w:t>
      </w:r>
      <w:r w:rsidR="00400129">
        <w:t xml:space="preserve">on sagebrush dominated landscapes </w:t>
      </w:r>
      <w:r>
        <w:t>(Scher, 2001).</w:t>
      </w:r>
    </w:p>
    <w:p w:rsidR="009D1566" w:rsidRDefault="009D1566" w:rsidP="007866F3">
      <w:pPr>
        <w:pStyle w:val="BodytextNRCS"/>
      </w:pPr>
    </w:p>
    <w:p w:rsidR="000D3A30" w:rsidRDefault="000D3A30" w:rsidP="007866F3">
      <w:pPr>
        <w:pStyle w:val="BodytextNRCS"/>
      </w:pPr>
      <w:r>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1" w:tooltip="PLANTS Web site" w:history="1">
        <w:r w:rsidR="00BC6320">
          <w:rPr>
            <w:rStyle w:val="Hyperlink"/>
          </w:rPr>
          <w:t>http://plants.usda.gov/</w:t>
        </w:r>
      </w:hyperlink>
      <w:r>
        <w:t>.  Please consult the Related Web Sites on the Plant Profile for this species for further information.</w:t>
      </w:r>
    </w:p>
    <w:p w:rsidR="000C2C03" w:rsidRDefault="000C2C03" w:rsidP="00302C9A">
      <w:pPr>
        <w:pStyle w:val="NRCSBodyText"/>
        <w:spacing w:before="240"/>
        <w:rPr>
          <w:b/>
        </w:rPr>
      </w:pPr>
      <w:r w:rsidRPr="000C2C03">
        <w:rPr>
          <w:b/>
        </w:rPr>
        <w:t>Ethnobotany</w:t>
      </w:r>
    </w:p>
    <w:p w:rsidR="007E10DB" w:rsidRDefault="007E10DB" w:rsidP="000C2C03">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The Hopi of Northern Arizona used a decoction of the leaf and root of spineless horsebrush as a gynecological aid to shrink the uterus and stop discharge after birth and as a</w:t>
      </w:r>
      <w:r w:rsidR="004B20AD">
        <w:rPr>
          <w:rFonts w:ascii="Times New Roman" w:hAnsi="Times New Roman"/>
          <w:color w:val="auto"/>
          <w:sz w:val="20"/>
          <w:szCs w:val="20"/>
        </w:rPr>
        <w:t>n</w:t>
      </w:r>
      <w:r>
        <w:rPr>
          <w:rFonts w:ascii="Times New Roman" w:hAnsi="Times New Roman"/>
          <w:color w:val="auto"/>
          <w:sz w:val="20"/>
          <w:szCs w:val="20"/>
        </w:rPr>
        <w:t xml:space="preserve"> </w:t>
      </w:r>
      <w:r w:rsidR="004B20AD">
        <w:rPr>
          <w:rFonts w:ascii="Times New Roman" w:hAnsi="Times New Roman"/>
          <w:color w:val="auto"/>
          <w:sz w:val="20"/>
          <w:szCs w:val="20"/>
        </w:rPr>
        <w:t xml:space="preserve">herbal </w:t>
      </w:r>
      <w:r>
        <w:rPr>
          <w:rFonts w:ascii="Times New Roman" w:hAnsi="Times New Roman"/>
          <w:color w:val="auto"/>
          <w:sz w:val="20"/>
          <w:szCs w:val="20"/>
        </w:rPr>
        <w:t>tonic.  The Nava</w:t>
      </w:r>
      <w:r w:rsidR="0081182D">
        <w:rPr>
          <w:rFonts w:ascii="Times New Roman" w:hAnsi="Times New Roman"/>
          <w:color w:val="auto"/>
          <w:sz w:val="20"/>
          <w:szCs w:val="20"/>
        </w:rPr>
        <w:t>j</w:t>
      </w:r>
      <w:r>
        <w:rPr>
          <w:rFonts w:ascii="Times New Roman" w:hAnsi="Times New Roman"/>
          <w:color w:val="auto"/>
          <w:sz w:val="20"/>
          <w:szCs w:val="20"/>
        </w:rPr>
        <w:t xml:space="preserve">o used the plant </w:t>
      </w:r>
      <w:r w:rsidR="004B20AD">
        <w:rPr>
          <w:rFonts w:ascii="Times New Roman" w:hAnsi="Times New Roman"/>
          <w:color w:val="auto"/>
          <w:sz w:val="20"/>
          <w:szCs w:val="20"/>
        </w:rPr>
        <w:t>to cause onset of menstruation</w:t>
      </w:r>
      <w:r>
        <w:rPr>
          <w:rFonts w:ascii="Times New Roman" w:hAnsi="Times New Roman"/>
          <w:color w:val="auto"/>
          <w:sz w:val="20"/>
          <w:szCs w:val="20"/>
        </w:rPr>
        <w:t xml:space="preserve">, </w:t>
      </w:r>
      <w:r w:rsidR="004B20AD">
        <w:rPr>
          <w:rFonts w:ascii="Times New Roman" w:hAnsi="Times New Roman"/>
          <w:color w:val="auto"/>
          <w:sz w:val="20"/>
          <w:szCs w:val="20"/>
        </w:rPr>
        <w:t xml:space="preserve">as a </w:t>
      </w:r>
      <w:r>
        <w:rPr>
          <w:rFonts w:ascii="Times New Roman" w:hAnsi="Times New Roman"/>
          <w:color w:val="auto"/>
          <w:sz w:val="20"/>
          <w:szCs w:val="20"/>
        </w:rPr>
        <w:t xml:space="preserve">analgesic for various aches and pains, </w:t>
      </w:r>
      <w:r w:rsidR="004B20AD">
        <w:rPr>
          <w:rFonts w:ascii="Times New Roman" w:hAnsi="Times New Roman"/>
          <w:color w:val="auto"/>
          <w:sz w:val="20"/>
          <w:szCs w:val="20"/>
        </w:rPr>
        <w:t xml:space="preserve">a </w:t>
      </w:r>
      <w:r>
        <w:rPr>
          <w:rFonts w:ascii="Times New Roman" w:hAnsi="Times New Roman"/>
          <w:color w:val="auto"/>
          <w:sz w:val="20"/>
          <w:szCs w:val="20"/>
        </w:rPr>
        <w:t>cold remedy</w:t>
      </w:r>
      <w:r w:rsidR="004B20AD">
        <w:rPr>
          <w:rFonts w:ascii="Times New Roman" w:hAnsi="Times New Roman"/>
          <w:color w:val="auto"/>
          <w:sz w:val="20"/>
          <w:szCs w:val="20"/>
        </w:rPr>
        <w:t xml:space="preserve"> to treat coughs and fever</w:t>
      </w:r>
      <w:r>
        <w:rPr>
          <w:rFonts w:ascii="Times New Roman" w:hAnsi="Times New Roman"/>
          <w:color w:val="auto"/>
          <w:sz w:val="20"/>
          <w:szCs w:val="20"/>
        </w:rPr>
        <w:t xml:space="preserve">, </w:t>
      </w:r>
      <w:r w:rsidR="004B20AD">
        <w:rPr>
          <w:rFonts w:ascii="Times New Roman" w:hAnsi="Times New Roman"/>
          <w:color w:val="auto"/>
          <w:sz w:val="20"/>
          <w:szCs w:val="20"/>
        </w:rPr>
        <w:t xml:space="preserve">an </w:t>
      </w:r>
      <w:r>
        <w:rPr>
          <w:rFonts w:ascii="Times New Roman" w:hAnsi="Times New Roman"/>
          <w:color w:val="auto"/>
          <w:sz w:val="20"/>
          <w:szCs w:val="20"/>
        </w:rPr>
        <w:t>herbal steam</w:t>
      </w:r>
      <w:r w:rsidR="004B20AD">
        <w:rPr>
          <w:rFonts w:ascii="Times New Roman" w:hAnsi="Times New Roman"/>
          <w:color w:val="auto"/>
          <w:sz w:val="20"/>
          <w:szCs w:val="20"/>
        </w:rPr>
        <w:t xml:space="preserve"> in sweat bath medicine</w:t>
      </w:r>
      <w:r>
        <w:rPr>
          <w:rFonts w:ascii="Times New Roman" w:hAnsi="Times New Roman"/>
          <w:color w:val="auto"/>
          <w:sz w:val="20"/>
          <w:szCs w:val="20"/>
        </w:rPr>
        <w:t>,</w:t>
      </w:r>
      <w:r w:rsidR="004B20AD">
        <w:rPr>
          <w:rFonts w:ascii="Times New Roman" w:hAnsi="Times New Roman"/>
          <w:color w:val="auto"/>
          <w:sz w:val="20"/>
          <w:szCs w:val="20"/>
        </w:rPr>
        <w:t xml:space="preserve"> to relieve</w:t>
      </w:r>
      <w:r>
        <w:rPr>
          <w:rFonts w:ascii="Times New Roman" w:hAnsi="Times New Roman"/>
          <w:color w:val="auto"/>
          <w:sz w:val="20"/>
          <w:szCs w:val="20"/>
        </w:rPr>
        <w:t xml:space="preserve"> stomach </w:t>
      </w:r>
      <w:r>
        <w:rPr>
          <w:rFonts w:ascii="Times New Roman" w:hAnsi="Times New Roman"/>
          <w:color w:val="auto"/>
          <w:sz w:val="20"/>
          <w:szCs w:val="20"/>
        </w:rPr>
        <w:lastRenderedPageBreak/>
        <w:t>ache, as a yellow dye for wool</w:t>
      </w:r>
      <w:r w:rsidR="004B20AD">
        <w:rPr>
          <w:rFonts w:ascii="Times New Roman" w:hAnsi="Times New Roman"/>
          <w:color w:val="auto"/>
          <w:sz w:val="20"/>
          <w:szCs w:val="20"/>
        </w:rPr>
        <w:t xml:space="preserve"> and in various religious ceremonies</w:t>
      </w:r>
      <w:r>
        <w:rPr>
          <w:rFonts w:ascii="Times New Roman" w:hAnsi="Times New Roman"/>
          <w:color w:val="auto"/>
          <w:sz w:val="20"/>
          <w:szCs w:val="20"/>
        </w:rPr>
        <w:t xml:space="preserve"> (Native American Ethnobotany Database).</w:t>
      </w:r>
    </w:p>
    <w:p w:rsidR="007E10DB" w:rsidRDefault="007E10DB" w:rsidP="000C2C03">
      <w:pPr>
        <w:pStyle w:val="NormalWeb"/>
        <w:spacing w:before="0" w:beforeAutospacing="0" w:after="0" w:afterAutospacing="0"/>
        <w:rPr>
          <w:rFonts w:ascii="Times New Roman" w:hAnsi="Times New Roman"/>
          <w:color w:val="auto"/>
          <w:sz w:val="20"/>
          <w:szCs w:val="20"/>
        </w:rPr>
      </w:pPr>
    </w:p>
    <w:p w:rsidR="00400129" w:rsidRPr="00A90532" w:rsidRDefault="00400129" w:rsidP="00400129">
      <w:pPr>
        <w:pStyle w:val="Heading3"/>
        <w:rPr>
          <w:i/>
          <w:iCs/>
        </w:rPr>
      </w:pPr>
      <w:r w:rsidRPr="00A90532">
        <w:t>Description</w:t>
      </w:r>
    </w:p>
    <w:p w:rsidR="00400129" w:rsidRPr="000968E2" w:rsidRDefault="00400129" w:rsidP="00400129">
      <w:pPr>
        <w:pStyle w:val="NRCSBodyText"/>
        <w:rPr>
          <w:i/>
        </w:rPr>
      </w:pPr>
      <w:r w:rsidRPr="002375B8">
        <w:rPr>
          <w:i/>
        </w:rPr>
        <w:t>General</w:t>
      </w:r>
      <w:r>
        <w:t xml:space="preserve">:  </w:t>
      </w:r>
      <w:r w:rsidR="00166993">
        <w:t>Sunflower Family (Asteraceae).  Spineless horsebrush is a native,</w:t>
      </w:r>
      <w:r w:rsidR="00B8231E">
        <w:t xml:space="preserve"> deciduous,</w:t>
      </w:r>
      <w:r w:rsidR="00166993">
        <w:t xml:space="preserve"> </w:t>
      </w:r>
      <w:r w:rsidR="00286CDB">
        <w:t xml:space="preserve">taprooted, </w:t>
      </w:r>
      <w:r w:rsidR="00166993">
        <w:t xml:space="preserve">much-branched shrub, 2-8 dm </w:t>
      </w:r>
      <w:r w:rsidR="00F873C9">
        <w:t xml:space="preserve">(7.9-31.5 in) </w:t>
      </w:r>
      <w:r w:rsidR="00166993">
        <w:t>tall and usually as wide as it is tall.  Leaves and flower bracts are white-tomentose (dense, white wooliness) and the plants have a gray-white color</w:t>
      </w:r>
      <w:r w:rsidR="0072203B">
        <w:t xml:space="preserve">.  Leaves are linear or oblanceolate 1-3 cm </w:t>
      </w:r>
      <w:r w:rsidR="00F873C9">
        <w:t xml:space="preserve">(0.39-1.17 in) </w:t>
      </w:r>
      <w:r w:rsidR="0072203B">
        <w:t xml:space="preserve">long and 1-4mm </w:t>
      </w:r>
      <w:r w:rsidR="00F873C9">
        <w:t xml:space="preserve">(0.04-0.16 in) </w:t>
      </w:r>
      <w:r w:rsidR="0072203B">
        <w:t>wide with a prominent midrib.  Flowers are in terminal clusters and are yellow to cream-colored.  The flower heads usually have 4 bracts.  Stems are short, stout and silvery canescent until maturity then become glabrous.  Achenes</w:t>
      </w:r>
      <w:r w:rsidR="00855E5F">
        <w:t xml:space="preserve"> are </w:t>
      </w:r>
      <w:r w:rsidR="00286CDB">
        <w:t xml:space="preserve">3-4 mm </w:t>
      </w:r>
      <w:r w:rsidR="00F873C9">
        <w:t xml:space="preserve">(0.12-0.16 in) </w:t>
      </w:r>
      <w:r w:rsidR="00286CDB">
        <w:t>long,</w:t>
      </w:r>
      <w:r w:rsidR="0072203B">
        <w:t xml:space="preserve"> usually densely silky with a well developed pappus.  Chromosome number is 2n = 60, seldom 90</w:t>
      </w:r>
      <w:r w:rsidR="00A205BC">
        <w:t>.</w:t>
      </w:r>
      <w:r w:rsidR="0072203B">
        <w:t xml:space="preserve"> (Whitson</w:t>
      </w:r>
      <w:r w:rsidR="00324F24">
        <w:t xml:space="preserve"> et al.</w:t>
      </w:r>
      <w:r w:rsidR="0072203B">
        <w:t xml:space="preserve"> 1996; </w:t>
      </w:r>
      <w:r w:rsidR="00A205BC">
        <w:t>Cronquist</w:t>
      </w:r>
      <w:r w:rsidR="00324F24">
        <w:t xml:space="preserve"> et al.</w:t>
      </w:r>
      <w:r w:rsidR="00A205BC">
        <w:t xml:space="preserve"> 1994).  Spineless horsebrush is commonly confused with various sagebrush </w:t>
      </w:r>
      <w:r w:rsidR="0081182D">
        <w:t xml:space="preserve">and rabbitbrush </w:t>
      </w:r>
      <w:r w:rsidR="00A205BC">
        <w:t>species before flowering.</w:t>
      </w:r>
    </w:p>
    <w:p w:rsidR="00002568" w:rsidRDefault="002375B8" w:rsidP="00B42981">
      <w:pPr>
        <w:pStyle w:val="NRCSBodyText"/>
        <w:spacing w:before="240"/>
      </w:pPr>
      <w:r w:rsidRPr="002375B8">
        <w:rPr>
          <w:i/>
        </w:rPr>
        <w:t>Distribution</w:t>
      </w:r>
      <w:r>
        <w:t>:</w:t>
      </w:r>
      <w:r w:rsidR="004011BB">
        <w:t xml:space="preserve">  </w:t>
      </w:r>
      <w:r w:rsidR="00B42981">
        <w:t>Spineless horsebrush is found from Montana south into New Mexico and west</w:t>
      </w:r>
      <w:r w:rsidR="00153544">
        <w:t xml:space="preserve"> to the Pacific coast</w:t>
      </w:r>
      <w:r w:rsidR="00B42981">
        <w:t xml:space="preserve"> and </w:t>
      </w:r>
      <w:r w:rsidR="00153544">
        <w:t xml:space="preserve">north </w:t>
      </w:r>
      <w:r w:rsidR="00B42981">
        <w:t>into British Columbia, Canada</w:t>
      </w:r>
      <w:r w:rsidR="00153544">
        <w:t xml:space="preserve"> (PLANTS Database)</w:t>
      </w:r>
      <w:r w:rsidR="00B42981">
        <w:t>.</w:t>
      </w:r>
      <w:r w:rsidR="00B93BEF" w:rsidRPr="00964586">
        <w:t xml:space="preserve"> </w:t>
      </w:r>
      <w:r w:rsidR="00AD4AFA">
        <w:t xml:space="preserve"> </w:t>
      </w:r>
      <w:r w:rsidRPr="00964586">
        <w:t>For current distribution, please consult the Plant Profile page for this species on the PLANTS Web site.</w:t>
      </w:r>
    </w:p>
    <w:p w:rsidR="00002568" w:rsidRDefault="00002568" w:rsidP="00002568">
      <w:pPr>
        <w:pStyle w:val="NRCSBodyText"/>
      </w:pPr>
    </w:p>
    <w:p w:rsidR="00002568" w:rsidRDefault="00002568" w:rsidP="00002568">
      <w:pPr>
        <w:pStyle w:val="NRCSBodyText"/>
      </w:pPr>
      <w:r>
        <w:t>Spineless horsebrush begins growth in mid-April, flower buds form in early to mid-June and begins flowering in mid-July in the Upper Snake River Plains of Idaho.  Seeds are ripe in mid-August and leaf drop occurs in early October.  Blooming occurs in late July or early August in southern California and northern Arizona (Scher, 2001).</w:t>
      </w:r>
    </w:p>
    <w:p w:rsidR="00DE7F41" w:rsidRDefault="002375B8" w:rsidP="00DE7F41">
      <w:pPr>
        <w:pStyle w:val="NRCSBodyText"/>
        <w:spacing w:before="240"/>
      </w:pPr>
      <w:r w:rsidRPr="002375B8">
        <w:rPr>
          <w:i/>
        </w:rPr>
        <w:t>Habitat</w:t>
      </w:r>
      <w:r>
        <w:t>:</w:t>
      </w:r>
      <w:r w:rsidR="006B4B3E">
        <w:t xml:space="preserve"> </w:t>
      </w:r>
      <w:r w:rsidR="00721E96">
        <w:t xml:space="preserve"> </w:t>
      </w:r>
      <w:r w:rsidR="00016CE6">
        <w:t>Spineless horsebrush is found in sagebrush (</w:t>
      </w:r>
      <w:r w:rsidR="00016CE6" w:rsidRPr="003F1ED6">
        <w:rPr>
          <w:i/>
        </w:rPr>
        <w:t>Artemisia</w:t>
      </w:r>
      <w:r w:rsidR="00016CE6">
        <w:t>), pinyon-juniper (</w:t>
      </w:r>
      <w:r w:rsidR="00016CE6" w:rsidRPr="003F1ED6">
        <w:rPr>
          <w:i/>
        </w:rPr>
        <w:t>Pinus-Juniperus</w:t>
      </w:r>
      <w:r w:rsidR="00016CE6">
        <w:t xml:space="preserve"> spp.), ponderosa pine (</w:t>
      </w:r>
      <w:r w:rsidR="00016CE6" w:rsidRPr="003F1ED6">
        <w:rPr>
          <w:i/>
        </w:rPr>
        <w:t>Pinus ponderosa</w:t>
      </w:r>
      <w:r w:rsidR="00016CE6">
        <w:t>), mountain brush, mixed conifer, and quaking aspen (</w:t>
      </w:r>
      <w:r w:rsidR="00016CE6" w:rsidRPr="003F1ED6">
        <w:rPr>
          <w:i/>
        </w:rPr>
        <w:t>Populus tremuloides</w:t>
      </w:r>
      <w:r w:rsidR="00026BFA">
        <w:t>)</w:t>
      </w:r>
      <w:r w:rsidR="00016CE6">
        <w:t xml:space="preserve"> plant communities (Scher, 2001).  In Idaho, Utah, Montana and Nevada it is commonly associated with green rabbitbrush (</w:t>
      </w:r>
      <w:r w:rsidR="00016CE6" w:rsidRPr="003F1ED6">
        <w:rPr>
          <w:i/>
        </w:rPr>
        <w:t>Chrysothamnus viscidiflorus</w:t>
      </w:r>
      <w:r w:rsidR="00016CE6">
        <w:t>) and big sagebrush (</w:t>
      </w:r>
      <w:r w:rsidR="00016CE6" w:rsidRPr="003F1ED6">
        <w:rPr>
          <w:i/>
        </w:rPr>
        <w:t>A. tridenta</w:t>
      </w:r>
      <w:r w:rsidR="003F1ED6">
        <w:rPr>
          <w:i/>
        </w:rPr>
        <w:t>ta</w:t>
      </w:r>
      <w:r w:rsidR="00016CE6">
        <w:t>).  Threetip sagebrush (</w:t>
      </w:r>
      <w:r w:rsidR="00016CE6" w:rsidRPr="003F1ED6">
        <w:rPr>
          <w:i/>
        </w:rPr>
        <w:t>A tripartita</w:t>
      </w:r>
      <w:r w:rsidR="00016CE6">
        <w:t>), rubber rabbitbrush (</w:t>
      </w:r>
      <w:r w:rsidR="00016CE6" w:rsidRPr="003F1ED6">
        <w:rPr>
          <w:i/>
        </w:rPr>
        <w:t>Chrysothamnus nauseous</w:t>
      </w:r>
      <w:r w:rsidR="00016CE6">
        <w:t>) and Idaho fescue (</w:t>
      </w:r>
      <w:r w:rsidR="00016CE6" w:rsidRPr="003F1ED6">
        <w:rPr>
          <w:i/>
        </w:rPr>
        <w:t>Festuca idahoensis</w:t>
      </w:r>
      <w:r w:rsidR="00016CE6">
        <w:t>)</w:t>
      </w:r>
      <w:r w:rsidR="001959F2">
        <w:t xml:space="preserve"> are also associated with spineless horsebrush in Idaho and Montana.  Needleandthread (</w:t>
      </w:r>
      <w:r w:rsidR="001959F2" w:rsidRPr="003F1ED6">
        <w:rPr>
          <w:i/>
        </w:rPr>
        <w:t>Hesperostipa comata</w:t>
      </w:r>
      <w:r w:rsidR="001959F2">
        <w:t>) and indian ricegrass (</w:t>
      </w:r>
      <w:r w:rsidR="001959F2" w:rsidRPr="003F1ED6">
        <w:rPr>
          <w:i/>
        </w:rPr>
        <w:t>Achnatherum hymenoides</w:t>
      </w:r>
      <w:r w:rsidR="001959F2">
        <w:t>) are associated species in Montana and Nevada).  Other common associates include antelope bitterbrush (</w:t>
      </w:r>
      <w:r w:rsidR="001959F2" w:rsidRPr="003F1ED6">
        <w:rPr>
          <w:i/>
        </w:rPr>
        <w:t>Purshia tridentata</w:t>
      </w:r>
      <w:r w:rsidR="001959F2">
        <w:t>), mountain snowberry (</w:t>
      </w:r>
      <w:r w:rsidR="001959F2" w:rsidRPr="003F1ED6">
        <w:rPr>
          <w:i/>
        </w:rPr>
        <w:t>Symphoricarpos oreophilus</w:t>
      </w:r>
      <w:r w:rsidR="001959F2">
        <w:t>), black sagebrush (</w:t>
      </w:r>
      <w:r w:rsidR="001959F2" w:rsidRPr="003F1ED6">
        <w:rPr>
          <w:i/>
        </w:rPr>
        <w:t>A. nova</w:t>
      </w:r>
      <w:r w:rsidR="001959F2">
        <w:t>), bluebunch wheatgrass</w:t>
      </w:r>
      <w:r w:rsidR="00026BFA">
        <w:t xml:space="preserve"> (</w:t>
      </w:r>
      <w:r w:rsidR="00026BFA" w:rsidRPr="003F1ED6">
        <w:rPr>
          <w:i/>
        </w:rPr>
        <w:t>Pseudoroegneria spicata</w:t>
      </w:r>
      <w:r w:rsidR="00026BFA">
        <w:t>), bottlebrush squirreltail (</w:t>
      </w:r>
      <w:r w:rsidR="00026BFA" w:rsidRPr="003F1ED6">
        <w:rPr>
          <w:i/>
        </w:rPr>
        <w:t>Elymus elymoides</w:t>
      </w:r>
      <w:r w:rsidR="00026BFA">
        <w:t>), desert peach (</w:t>
      </w:r>
      <w:r w:rsidR="003F1ED6" w:rsidRPr="003F1ED6">
        <w:rPr>
          <w:i/>
        </w:rPr>
        <w:t>P</w:t>
      </w:r>
      <w:r w:rsidR="00026BFA" w:rsidRPr="003F1ED6">
        <w:rPr>
          <w:i/>
        </w:rPr>
        <w:t>runus andersonii</w:t>
      </w:r>
      <w:r w:rsidR="00026BFA">
        <w:t xml:space="preserve">), </w:t>
      </w:r>
      <w:r w:rsidR="00C005DD">
        <w:t>Mormon</w:t>
      </w:r>
      <w:r w:rsidR="00026BFA">
        <w:t xml:space="preserve"> tea (</w:t>
      </w:r>
      <w:r w:rsidR="003F1ED6" w:rsidRPr="003F1ED6">
        <w:rPr>
          <w:i/>
        </w:rPr>
        <w:t>E</w:t>
      </w:r>
      <w:r w:rsidR="00026BFA" w:rsidRPr="003F1ED6">
        <w:rPr>
          <w:i/>
        </w:rPr>
        <w:t>ph</w:t>
      </w:r>
      <w:r w:rsidR="00324F24">
        <w:rPr>
          <w:i/>
        </w:rPr>
        <w:t>e</w:t>
      </w:r>
      <w:r w:rsidR="00026BFA" w:rsidRPr="003F1ED6">
        <w:rPr>
          <w:i/>
        </w:rPr>
        <w:t>d</w:t>
      </w:r>
      <w:r w:rsidR="00324F24">
        <w:rPr>
          <w:i/>
        </w:rPr>
        <w:t>r</w:t>
      </w:r>
      <w:r w:rsidR="00026BFA" w:rsidRPr="003F1ED6">
        <w:rPr>
          <w:i/>
        </w:rPr>
        <w:t>a viridis</w:t>
      </w:r>
      <w:r w:rsidR="003F1ED6">
        <w:t>)</w:t>
      </w:r>
      <w:r w:rsidR="00026BFA">
        <w:t xml:space="preserve"> and Thurber needlegrass (</w:t>
      </w:r>
      <w:r w:rsidR="00026BFA" w:rsidRPr="003F1ED6">
        <w:rPr>
          <w:i/>
        </w:rPr>
        <w:t>Achnatherum thurberianum</w:t>
      </w:r>
      <w:r w:rsidR="00026BFA">
        <w:t>)</w:t>
      </w:r>
      <w:r w:rsidR="0081182D">
        <w:t xml:space="preserve">.  Spineless </w:t>
      </w:r>
      <w:r w:rsidR="0081182D">
        <w:lastRenderedPageBreak/>
        <w:t>horsebrush</w:t>
      </w:r>
      <w:r w:rsidR="00B1200B">
        <w:t xml:space="preserve"> is considered primarily a weedy, early seral species </w:t>
      </w:r>
      <w:r w:rsidR="00026BFA">
        <w:t>(Scher, 2001).</w:t>
      </w:r>
    </w:p>
    <w:p w:rsidR="002B0EB8" w:rsidRPr="000968E2" w:rsidRDefault="002B0EB8" w:rsidP="00DE7F41">
      <w:pPr>
        <w:pStyle w:val="NRCSBodyText"/>
        <w:spacing w:before="240"/>
        <w:rPr>
          <w:i/>
        </w:rPr>
      </w:pPr>
    </w:p>
    <w:p w:rsidR="00CD49CC" w:rsidRPr="00DE7F41" w:rsidRDefault="00CD49CC" w:rsidP="00DE7F41">
      <w:pPr>
        <w:pStyle w:val="BodytextNRCS"/>
        <w:spacing w:before="240"/>
        <w:rPr>
          <w:b/>
        </w:rPr>
      </w:pPr>
      <w:r w:rsidRPr="00DE7F41">
        <w:rPr>
          <w:b/>
        </w:rPr>
        <w:t>Adaptation</w:t>
      </w:r>
    </w:p>
    <w:p w:rsidR="00DE7F41" w:rsidRPr="003F1ED6" w:rsidRDefault="003F1ED6" w:rsidP="00DE7F41">
      <w:pPr>
        <w:pStyle w:val="NRCSBodyText"/>
      </w:pPr>
      <w:r>
        <w:t>Spineless horsebrush is adapted to dry, open places on plains, ridges and hills ranging in elevation from 1,300-9,700 feet</w:t>
      </w:r>
      <w:r w:rsidR="00F873C9">
        <w:t xml:space="preserve"> (396-2956m)</w:t>
      </w:r>
      <w:r>
        <w:t xml:space="preserve">.  In the southern part of its range, it is found at higher elevations and in the northern areas at lower elevations.  It is adapted to medium to coarse textured soils with a pH of 7 to 8 and </w:t>
      </w:r>
      <w:r w:rsidR="004432AA">
        <w:t xml:space="preserve">found </w:t>
      </w:r>
      <w:r>
        <w:t>most common</w:t>
      </w:r>
      <w:r w:rsidR="0081182D">
        <w:t>ly</w:t>
      </w:r>
      <w:r>
        <w:t xml:space="preserve"> in gravelly or sandy loam soils with 5-12 inches </w:t>
      </w:r>
      <w:r w:rsidR="00F873C9">
        <w:t xml:space="preserve">(127-305mm) </w:t>
      </w:r>
      <w:r>
        <w:t>annual precipitation (Scher, 2001).</w:t>
      </w:r>
      <w:r w:rsidR="00002568">
        <w:t xml:space="preserve">  It is not tolerant of saline conditions (PLANTS database).</w:t>
      </w:r>
    </w:p>
    <w:p w:rsidR="00CD49CC" w:rsidRPr="00721B7E" w:rsidRDefault="00CD49CC" w:rsidP="00721B7E">
      <w:pPr>
        <w:pStyle w:val="Heading3"/>
      </w:pPr>
      <w:r w:rsidRPr="00721B7E">
        <w:t>Establishment</w:t>
      </w:r>
    </w:p>
    <w:p w:rsidR="00DE7F41" w:rsidRPr="001B1A3A" w:rsidRDefault="001B1A3A" w:rsidP="00DE7F41">
      <w:pPr>
        <w:pStyle w:val="NRCSBodyText"/>
      </w:pPr>
      <w:r>
        <w:t xml:space="preserve">Information on the establishment of horsebrush </w:t>
      </w:r>
      <w:r w:rsidR="00B1200B">
        <w:t>in scientific literature is limited</w:t>
      </w:r>
      <w:r w:rsidR="004B20AD">
        <w:t>.</w:t>
      </w:r>
      <w:r w:rsidR="00B1200B">
        <w:t xml:space="preserve">  </w:t>
      </w:r>
      <w:r w:rsidR="00855E5F">
        <w:t xml:space="preserve">The </w:t>
      </w:r>
      <w:r w:rsidR="00B1200B">
        <w:t xml:space="preserve">PLANTS database reports there are 120,000 seeds per pound.  Some germination will occur without pretreatment but germination is greatly enhanced by pre-chilling for 4 to 6 weeks (Young and Young, 1992).  </w:t>
      </w:r>
      <w:r w:rsidR="00002568">
        <w:t>Attempts using plant tissue culture to develop plants for hard-rock mine land reclamation ha</w:t>
      </w:r>
      <w:r w:rsidR="0081182D">
        <w:t>ve</w:t>
      </w:r>
      <w:r w:rsidR="00002568">
        <w:t xml:space="preserve"> been unsuccessful (King</w:t>
      </w:r>
      <w:r w:rsidR="00324F24">
        <w:t xml:space="preserve"> et al.</w:t>
      </w:r>
      <w:r w:rsidR="00002568">
        <w:t xml:space="preserve">, 2009).  </w:t>
      </w:r>
      <w:r w:rsidR="00A0553D">
        <w:t>It is a fire resistant shrub.  After a fire, the plant responds by rapid sprouting from adventitious buds on the root crown.  It also reproduces abundantly from seed following fire.  These responses following fire often result in dense stands of spineless horsebrush, and can result in its dominance of sagebrush-grass plant communities that are burned with a frequency of 20 to 25 years (Scher, 2001).</w:t>
      </w:r>
    </w:p>
    <w:p w:rsidR="00721B7E" w:rsidRPr="00721B7E" w:rsidRDefault="00CD49CC" w:rsidP="00721B7E">
      <w:pPr>
        <w:pStyle w:val="Heading3"/>
      </w:pPr>
      <w:r w:rsidRPr="00721B7E">
        <w:t>Management</w:t>
      </w:r>
    </w:p>
    <w:p w:rsidR="00DE7F41" w:rsidRDefault="007332C0" w:rsidP="00DE7F41">
      <w:pPr>
        <w:pStyle w:val="NRCSBodyText"/>
      </w:pPr>
      <w:r>
        <w:t xml:space="preserve">All species of </w:t>
      </w:r>
      <w:r w:rsidRPr="007332C0">
        <w:rPr>
          <w:i/>
        </w:rPr>
        <w:t>Tetradymia</w:t>
      </w:r>
      <w:r>
        <w:t xml:space="preserve"> should be considered toxic.  </w:t>
      </w:r>
      <w:r w:rsidR="003A53DF" w:rsidRPr="003A53DF">
        <w:t>Sheep that feed on spineless horsebrush following or in conjunction with consumption of black sagebrush (</w:t>
      </w:r>
      <w:r w:rsidR="003A53DF" w:rsidRPr="003A53DF">
        <w:rPr>
          <w:i/>
        </w:rPr>
        <w:t>A. nova</w:t>
      </w:r>
      <w:r w:rsidR="003A53DF" w:rsidRPr="003A53DF">
        <w:t>) and then exposed to bright sunlight may develop a cha</w:t>
      </w:r>
      <w:r w:rsidR="003A53DF">
        <w:t>racteristic swelling of the lips, ears, and face</w:t>
      </w:r>
      <w:r w:rsidR="0081182D">
        <w:t>,</w:t>
      </w:r>
      <w:r w:rsidR="003A53DF" w:rsidRPr="003A53DF">
        <w:t xml:space="preserve"> commonly referred to as “bighead”.  Sheep grazing spineless horsebrush</w:t>
      </w:r>
      <w:r w:rsidR="00855E5F">
        <w:t xml:space="preserve"> in the absence of black sagebrush</w:t>
      </w:r>
      <w:r w:rsidR="003A53DF" w:rsidRPr="003A53DF">
        <w:t xml:space="preserve"> may </w:t>
      </w:r>
      <w:r w:rsidR="00C229A9">
        <w:t xml:space="preserve">still </w:t>
      </w:r>
      <w:r w:rsidR="003A53DF" w:rsidRPr="003A53DF">
        <w:t>die without developing bighead</w:t>
      </w:r>
      <w:r w:rsidR="003A53DF">
        <w:t xml:space="preserve"> but suffer from swollen</w:t>
      </w:r>
      <w:r w:rsidR="00FC4BF1">
        <w:t>,</w:t>
      </w:r>
      <w:r w:rsidR="003A53DF">
        <w:t xml:space="preserve"> engorged liver</w:t>
      </w:r>
      <w:r w:rsidR="00FC4BF1">
        <w:t xml:space="preserve"> with severe fatty changes</w:t>
      </w:r>
      <w:r w:rsidR="003A53DF">
        <w:t xml:space="preserve"> and low grade nephritis</w:t>
      </w:r>
      <w:r w:rsidR="00FC4BF1">
        <w:t xml:space="preserve"> (inflammation of nephrons)</w:t>
      </w:r>
      <w:r w:rsidR="003A53DF">
        <w:t xml:space="preserve"> of the kidney along with hemorrhag</w:t>
      </w:r>
      <w:r w:rsidR="0081182D">
        <w:t>ing</w:t>
      </w:r>
      <w:r w:rsidR="003A53DF">
        <w:t xml:space="preserve"> of the </w:t>
      </w:r>
      <w:r w:rsidR="00FC4BF1">
        <w:t xml:space="preserve">sub-skin and organ linings.  </w:t>
      </w:r>
      <w:r w:rsidR="00C229A9">
        <w:t>Sheep may also experience a</w:t>
      </w:r>
      <w:r w:rsidR="00FC4BF1">
        <w:t>bortions</w:t>
      </w:r>
      <w:r w:rsidR="00C229A9">
        <w:t xml:space="preserve"> from consuming spineless horsebrush</w:t>
      </w:r>
      <w:r w:rsidR="00FC4BF1">
        <w:t xml:space="preserve"> (Panter</w:t>
      </w:r>
      <w:r w:rsidR="00324F24">
        <w:t xml:space="preserve"> et al.</w:t>
      </w:r>
      <w:r w:rsidR="00FC4BF1">
        <w:t>, 2011).</w:t>
      </w:r>
    </w:p>
    <w:p w:rsidR="00FC4BF1" w:rsidRDefault="00FC4BF1" w:rsidP="00DE7F41">
      <w:pPr>
        <w:pStyle w:val="NRCSBodyText"/>
      </w:pPr>
    </w:p>
    <w:p w:rsidR="00FC4BF1" w:rsidRDefault="00FC4BF1" w:rsidP="00DE7F41">
      <w:pPr>
        <w:pStyle w:val="NRCSBodyText"/>
      </w:pPr>
      <w:r>
        <w:t>Most sheep losses occur during stormy periods when sheep change their grazing habits as they are trailed through areas with heavy infestations of spineless horsebrush</w:t>
      </w:r>
      <w:r w:rsidR="00C229A9">
        <w:t xml:space="preserve"> </w:t>
      </w:r>
      <w:r w:rsidR="00DF1083">
        <w:t xml:space="preserve">and </w:t>
      </w:r>
      <w:r w:rsidR="00C229A9">
        <w:t>desirable forage is lacking</w:t>
      </w:r>
      <w:r w:rsidR="0081182D">
        <w:t>.</w:t>
      </w:r>
      <w:r>
        <w:t xml:space="preserve"> </w:t>
      </w:r>
      <w:r w:rsidR="0081182D">
        <w:t xml:space="preserve"> H</w:t>
      </w:r>
      <w:r>
        <w:t>ungry</w:t>
      </w:r>
      <w:r w:rsidR="00723D17">
        <w:t>/thirsty</w:t>
      </w:r>
      <w:r>
        <w:t xml:space="preserve"> sheep may also eat toxic amounts of spineless horsebrush after they are watered.  The plant is especially dangerous during the bud stage</w:t>
      </w:r>
      <w:r w:rsidR="00DA1278">
        <w:t xml:space="preserve"> (Panter</w:t>
      </w:r>
      <w:r w:rsidR="00324F24">
        <w:t xml:space="preserve"> et al.</w:t>
      </w:r>
      <w:r w:rsidR="00DA1278">
        <w:t xml:space="preserve">, 2011).  </w:t>
      </w:r>
      <w:r w:rsidR="00C17480">
        <w:t xml:space="preserve">Poisoning has resulted in losses of as many as 1,000 sheep at a time (Scher, 20010).  </w:t>
      </w:r>
      <w:r w:rsidR="00DA1278">
        <w:t>The best management advice is to avoid these conditions or situations</w:t>
      </w:r>
      <w:r w:rsidR="00855E5F">
        <w:t xml:space="preserve"> as much as possible</w:t>
      </w:r>
      <w:r w:rsidR="00DA1278">
        <w:t>.</w:t>
      </w:r>
    </w:p>
    <w:p w:rsidR="00DA1278" w:rsidRDefault="00DA1278" w:rsidP="00DE7F41">
      <w:pPr>
        <w:pStyle w:val="NRCSBodyText"/>
      </w:pPr>
    </w:p>
    <w:p w:rsidR="00DA1278" w:rsidRPr="003A53DF" w:rsidRDefault="00DA1278" w:rsidP="00DE7F41">
      <w:pPr>
        <w:pStyle w:val="NRCSBodyText"/>
      </w:pPr>
      <w:r>
        <w:t>Fire exclusion on desert rangelands has tended to favor sagebrush over fire-tolerant shrubs such as spineless horsebrush.  Increased wildfire frequencies due to invasion of annual grasses may favor spineless horsebrush.  If management objectives are to reduce spineless horsebrush, fire treatment is not generally recommended as it may result in the species becoming dominant (Scher, 2001).</w:t>
      </w:r>
    </w:p>
    <w:p w:rsidR="00721B7E" w:rsidRDefault="00CD49CC" w:rsidP="00721B7E">
      <w:pPr>
        <w:pStyle w:val="Heading3"/>
      </w:pPr>
      <w:r w:rsidRPr="00A90532">
        <w:t>Pests and Potential Problems</w:t>
      </w:r>
    </w:p>
    <w:p w:rsidR="00DE7F41" w:rsidRPr="00587031" w:rsidRDefault="00587031" w:rsidP="00DE7F41">
      <w:pPr>
        <w:pStyle w:val="NRCSBodyText"/>
      </w:pPr>
      <w:r w:rsidRPr="00587031">
        <w:t>There are no known pests of spineless horsebrush.</w:t>
      </w:r>
    </w:p>
    <w:p w:rsidR="00CD49CC" w:rsidRPr="00721B7E" w:rsidRDefault="00CD49CC" w:rsidP="00721B7E">
      <w:pPr>
        <w:pStyle w:val="Heading3"/>
      </w:pPr>
      <w:r w:rsidRPr="00721B7E">
        <w:t>Environmental Concerns</w:t>
      </w:r>
    </w:p>
    <w:p w:rsidR="00DE7F41" w:rsidRPr="00B26E10" w:rsidRDefault="00B26E10" w:rsidP="00DE7F41">
      <w:pPr>
        <w:pStyle w:val="NRCSBodyText"/>
      </w:pPr>
      <w:r>
        <w:t>Spineless horsebrush is a native species that can increase on areas subject to frequent wildfire.  An economical method for the control of spineless horsebrush has not been developed (Panter</w:t>
      </w:r>
      <w:r w:rsidR="00324F24">
        <w:t xml:space="preserve"> et al.</w:t>
      </w:r>
      <w:r>
        <w:t>, 2011</w:t>
      </w:r>
      <w:r w:rsidR="00B012A3">
        <w:t>; Evans and Young, 1978)</w:t>
      </w:r>
      <w:r>
        <w:t>.</w:t>
      </w:r>
    </w:p>
    <w:p w:rsidR="000D3A30" w:rsidRPr="00A90532" w:rsidRDefault="000D3A30" w:rsidP="00721B7E">
      <w:pPr>
        <w:pStyle w:val="Heading3"/>
        <w:rPr>
          <w:i/>
          <w:iCs/>
        </w:rPr>
      </w:pPr>
      <w:r w:rsidRPr="00A90532">
        <w:t>Control</w:t>
      </w:r>
    </w:p>
    <w:p w:rsidR="00B26E10" w:rsidRDefault="00767016" w:rsidP="00721B7E">
      <w:pPr>
        <w:pStyle w:val="BodytextNRCS"/>
      </w:pPr>
      <w:r>
        <w:t xml:space="preserve">Mechanical treatments must </w:t>
      </w:r>
      <w:r w:rsidR="0081182D">
        <w:t>kill</w:t>
      </w:r>
      <w:r>
        <w:t xml:space="preserve"> roots 4-6 inches deep</w:t>
      </w:r>
      <w:r w:rsidR="0081182D">
        <w:t xml:space="preserve"> for effective control</w:t>
      </w:r>
      <w:r>
        <w:t>.  2,4-D LV ester is recommended only for spot treatment to control spineless horsebrush.  The recommended rate is 2.5 lb acid equivalent per acre, applied early in spring when plants are actively growing</w:t>
      </w:r>
      <w:r w:rsidR="00DF1083">
        <w:t xml:space="preserve">.  Chemical </w:t>
      </w:r>
      <w:r>
        <w:t>re-treatment</w:t>
      </w:r>
      <w:r w:rsidR="00DF1083">
        <w:t xml:space="preserve"> each year</w:t>
      </w:r>
      <w:r>
        <w:t xml:space="preserve"> </w:t>
      </w:r>
      <w:r w:rsidR="00DF1083">
        <w:t>may be</w:t>
      </w:r>
      <w:r>
        <w:t xml:space="preserve"> necessary to control this plant (Pacific Northwest Weed Management Handbook).  Be sure to read and follow herbicide label directions.</w:t>
      </w:r>
    </w:p>
    <w:p w:rsidR="00767016" w:rsidRDefault="00767016" w:rsidP="00721B7E">
      <w:pPr>
        <w:pStyle w:val="BodytextNRCS"/>
      </w:pPr>
    </w:p>
    <w:p w:rsidR="000D3A30" w:rsidRDefault="000D3A30" w:rsidP="00721B7E">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721B7E" w:rsidRDefault="002375B8" w:rsidP="00721B7E">
      <w:pPr>
        <w:pStyle w:val="Heading3"/>
      </w:pPr>
      <w:r w:rsidRPr="00A90532">
        <w:t>Seed and Plant Production</w:t>
      </w:r>
    </w:p>
    <w:p w:rsidR="00DE7F41" w:rsidRPr="00B012A3" w:rsidRDefault="00B012A3" w:rsidP="00DE7F41">
      <w:pPr>
        <w:pStyle w:val="NRCSBodyText"/>
      </w:pPr>
      <w:r>
        <w:t xml:space="preserve">Information on the </w:t>
      </w:r>
      <w:r w:rsidR="00DF1083">
        <w:t xml:space="preserve">successful </w:t>
      </w:r>
      <w:r>
        <w:t>establishment of</w:t>
      </w:r>
      <w:r w:rsidR="00DF1083">
        <w:t xml:space="preserve"> spineless</w:t>
      </w:r>
      <w:r>
        <w:t xml:space="preserve"> horsebrush is </w:t>
      </w:r>
      <w:r w:rsidR="00DF1083">
        <w:t>not available</w:t>
      </w:r>
      <w:r w:rsidR="0081182D">
        <w:t xml:space="preserve">. </w:t>
      </w:r>
      <w:r>
        <w:t xml:space="preserve"> </w:t>
      </w:r>
      <w:r w:rsidR="0081182D">
        <w:t>P</w:t>
      </w:r>
      <w:r>
        <w:t xml:space="preserve">oor value for grazing, </w:t>
      </w:r>
      <w:r w:rsidR="002B0EB8">
        <w:t xml:space="preserve">the </w:t>
      </w:r>
      <w:r>
        <w:t>potential</w:t>
      </w:r>
      <w:r w:rsidR="002B0EB8">
        <w:t xml:space="preserve"> for </w:t>
      </w:r>
      <w:r>
        <w:t>spread following fire, and its toxic properties to sheep</w:t>
      </w:r>
      <w:r w:rsidR="0081182D">
        <w:t xml:space="preserve"> make it undesirable</w:t>
      </w:r>
      <w:r w:rsidR="00DF1083">
        <w:t xml:space="preserve"> in the plant production industry</w:t>
      </w:r>
      <w:r>
        <w:rPr>
          <w:i/>
        </w:rPr>
        <w:t>.</w:t>
      </w:r>
    </w:p>
    <w:p w:rsidR="00CD49CC" w:rsidRDefault="00CD49CC" w:rsidP="00721B7E">
      <w:pPr>
        <w:pStyle w:val="Heading3"/>
      </w:pPr>
      <w:r w:rsidRPr="00A90532">
        <w:t>Cultivars, Improved, and Selected Materials (and area of origin)</w:t>
      </w:r>
    </w:p>
    <w:p w:rsidR="007F4EF3" w:rsidRPr="00960AC5" w:rsidRDefault="007F4EF3" w:rsidP="007F4EF3">
      <w:pPr>
        <w:pStyle w:val="Heading3"/>
        <w:rPr>
          <w:b w:val="0"/>
        </w:rPr>
      </w:pPr>
      <w:r w:rsidRPr="00960AC5">
        <w:rPr>
          <w:b w:val="0"/>
        </w:rPr>
        <w:t xml:space="preserve">There are currently no commercial releases of </w:t>
      </w:r>
      <w:r w:rsidR="00767016">
        <w:rPr>
          <w:b w:val="0"/>
        </w:rPr>
        <w:t>spineless horsebrush</w:t>
      </w:r>
      <w:r>
        <w:rPr>
          <w:b w:val="0"/>
        </w:rPr>
        <w:t xml:space="preserve">. </w:t>
      </w:r>
      <w:r w:rsidR="00767016">
        <w:rPr>
          <w:b w:val="0"/>
        </w:rPr>
        <w:t xml:space="preserve"> </w:t>
      </w:r>
      <w:r>
        <w:rPr>
          <w:b w:val="0"/>
        </w:rPr>
        <w:t>Wildland collections are typically not available from commercial sources. Contract collection for small quantities is possible with costs exceeding $100 per pound.</w:t>
      </w:r>
    </w:p>
    <w:p w:rsidR="00767016" w:rsidRDefault="00767016" w:rsidP="00721B7E">
      <w:pPr>
        <w:pStyle w:val="Heading3"/>
      </w:pPr>
    </w:p>
    <w:p w:rsidR="002375B8" w:rsidRDefault="002375B8" w:rsidP="00721B7E">
      <w:pPr>
        <w:pStyle w:val="Heading3"/>
      </w:pPr>
      <w:r w:rsidRPr="00A90532">
        <w:t>References</w:t>
      </w:r>
    </w:p>
    <w:p w:rsidR="00A205BC" w:rsidRDefault="00A205BC" w:rsidP="00216555">
      <w:pPr>
        <w:ind w:left="360" w:hanging="360"/>
        <w:jc w:val="left"/>
        <w:rPr>
          <w:sz w:val="20"/>
        </w:rPr>
      </w:pPr>
      <w:r>
        <w:rPr>
          <w:sz w:val="20"/>
        </w:rPr>
        <w:t>Cronquist, A., Holmgren, A. Holmgren N., Reveal, J., Holmgren, P.  Asterales.  Intermountain Flora.  Vascular Plants of the Intermountain West</w:t>
      </w:r>
      <w:r w:rsidR="00B42981">
        <w:rPr>
          <w:sz w:val="20"/>
        </w:rPr>
        <w:t xml:space="preserve">, U.S.A. </w:t>
      </w:r>
      <w:r w:rsidR="00B42981">
        <w:rPr>
          <w:sz w:val="20"/>
        </w:rPr>
        <w:lastRenderedPageBreak/>
        <w:t>Volume Five. The New York Botanical Garden, Bronx, New York.  496 p.</w:t>
      </w:r>
    </w:p>
    <w:p w:rsidR="00B012A3" w:rsidRDefault="00B012A3" w:rsidP="00216555">
      <w:pPr>
        <w:ind w:left="360" w:hanging="360"/>
        <w:jc w:val="left"/>
        <w:rPr>
          <w:sz w:val="20"/>
        </w:rPr>
      </w:pPr>
      <w:r>
        <w:rPr>
          <w:sz w:val="20"/>
        </w:rPr>
        <w:t>Evans, R., and Young, J. 1978.  Effectiveness of Rehabilitation Practices Following Wildfire in a Degraded Big Sagebrush-Downy Brome Community.  Journal of Range Management.  31(3).  p185-188.</w:t>
      </w:r>
    </w:p>
    <w:p w:rsidR="00002568" w:rsidRDefault="00002568" w:rsidP="00216555">
      <w:pPr>
        <w:ind w:left="360" w:hanging="360"/>
        <w:jc w:val="left"/>
        <w:rPr>
          <w:sz w:val="20"/>
        </w:rPr>
      </w:pPr>
      <w:r>
        <w:rPr>
          <w:sz w:val="20"/>
        </w:rPr>
        <w:t xml:space="preserve">King, S., King, M., Jennings, S., Neuman, D. 2009.  Using Plant Tissue Culture to Develop Plants with Acid Soil, </w:t>
      </w:r>
      <w:r w:rsidR="007F530A">
        <w:rPr>
          <w:sz w:val="20"/>
        </w:rPr>
        <w:t>H</w:t>
      </w:r>
      <w:r>
        <w:rPr>
          <w:sz w:val="20"/>
        </w:rPr>
        <w:t>eavy Metal Tolerance</w:t>
      </w:r>
      <w:r w:rsidR="007F530A">
        <w:rPr>
          <w:sz w:val="20"/>
        </w:rPr>
        <w:t>, Potentially Useful for Hard-Rock Mine Land Reclamation.  Paper presented at the 2009 National Meeting of the American Society of Mining and Reclamation, Billings, MT, Revitalizing  the Environment: Proven Solutions and Innovative Approaches May 30 – June 5, 2009.  R.I. Barnhisel (Ed.) Published by AMSR, Lexington, KY. p 673-688</w:t>
      </w:r>
    </w:p>
    <w:p w:rsidR="00216555" w:rsidRDefault="00216555" w:rsidP="00216555">
      <w:pPr>
        <w:ind w:left="360" w:hanging="360"/>
        <w:jc w:val="left"/>
        <w:rPr>
          <w:sz w:val="20"/>
        </w:rPr>
      </w:pPr>
      <w:r w:rsidRPr="00216555">
        <w:rPr>
          <w:sz w:val="20"/>
        </w:rPr>
        <w:t>Krysl, L.,</w:t>
      </w:r>
      <w:r>
        <w:rPr>
          <w:sz w:val="20"/>
        </w:rPr>
        <w:t xml:space="preserve"> Hubbert, M., Sowell, B., Plumb, G., Jewett, M., Smith, M., and Waggoner, J. 1984.  Horses and Cattle Grazing in the Wyoming Red Desert, I. Food Habits and Dietary Overlap.  Journal of Range Management 37 (1). P 72-76.</w:t>
      </w:r>
    </w:p>
    <w:p w:rsidR="00216555" w:rsidRDefault="00216555" w:rsidP="00216555">
      <w:pPr>
        <w:ind w:left="360" w:hanging="360"/>
        <w:jc w:val="left"/>
        <w:rPr>
          <w:sz w:val="20"/>
        </w:rPr>
      </w:pPr>
      <w:r>
        <w:rPr>
          <w:sz w:val="20"/>
        </w:rPr>
        <w:t>Machado, S., Tuck, B., McNab, S., Maley, J</w:t>
      </w:r>
      <w:r w:rsidR="009A628F">
        <w:rPr>
          <w:sz w:val="20"/>
        </w:rPr>
        <w:t>, and</w:t>
      </w:r>
      <w:r>
        <w:rPr>
          <w:sz w:val="20"/>
        </w:rPr>
        <w:t>. Igo, J.</w:t>
      </w:r>
      <w:r w:rsidR="009A628F">
        <w:rPr>
          <w:sz w:val="20"/>
        </w:rPr>
        <w:t xml:space="preserve"> 2006.  Alternative Crops for the Columbia Basin.  Oregon State University Extension Service.  EM 8914. 25 p.</w:t>
      </w:r>
    </w:p>
    <w:p w:rsidR="00081055" w:rsidRDefault="00081055" w:rsidP="00081055">
      <w:pPr>
        <w:ind w:left="360" w:hanging="360"/>
        <w:jc w:val="left"/>
        <w:rPr>
          <w:sz w:val="20"/>
        </w:rPr>
      </w:pPr>
      <w:r>
        <w:rPr>
          <w:sz w:val="20"/>
        </w:rPr>
        <w:t xml:space="preserve">Native American Ethnobotany.  A Database of Foods, Drugs, Dyes and Fibers of Native American Peoples Derived from Plants.  University of </w:t>
      </w:r>
      <w:r w:rsidR="004E3C3A">
        <w:rPr>
          <w:sz w:val="20"/>
        </w:rPr>
        <w:t>Michigan</w:t>
      </w:r>
      <w:r>
        <w:rPr>
          <w:sz w:val="20"/>
        </w:rPr>
        <w:t xml:space="preserve">, College of Arts, Sciences, and Letters </w:t>
      </w:r>
      <w:r w:rsidRPr="00081055">
        <w:rPr>
          <w:sz w:val="20"/>
        </w:rPr>
        <w:t>http://herb.umd.umich.edu/</w:t>
      </w:r>
      <w:r>
        <w:rPr>
          <w:sz w:val="20"/>
        </w:rPr>
        <w:t xml:space="preserve"> (Accessed March 27, 2012)</w:t>
      </w:r>
    </w:p>
    <w:p w:rsidR="00767016" w:rsidRDefault="00767016" w:rsidP="00216555">
      <w:pPr>
        <w:ind w:left="360" w:hanging="360"/>
        <w:jc w:val="left"/>
        <w:rPr>
          <w:sz w:val="20"/>
        </w:rPr>
      </w:pPr>
      <w:r>
        <w:rPr>
          <w:sz w:val="20"/>
        </w:rPr>
        <w:t>Pacific Northwest Weed Management Handbook. Horsebrush, gray or Spineless (</w:t>
      </w:r>
      <w:r w:rsidRPr="000F1FC7">
        <w:rPr>
          <w:i/>
          <w:sz w:val="20"/>
        </w:rPr>
        <w:t>Tetradymia canescens</w:t>
      </w:r>
      <w:r>
        <w:rPr>
          <w:sz w:val="20"/>
        </w:rPr>
        <w:t xml:space="preserve">).  </w:t>
      </w:r>
      <w:r w:rsidR="000F1FC7" w:rsidRPr="000F1FC7">
        <w:rPr>
          <w:sz w:val="20"/>
        </w:rPr>
        <w:t>http://pnwhandbooks.org</w:t>
      </w:r>
      <w:r w:rsidR="000F1FC7">
        <w:rPr>
          <w:sz w:val="20"/>
        </w:rPr>
        <w:t xml:space="preserve">  (Accessed March 28, 2012)</w:t>
      </w:r>
    </w:p>
    <w:p w:rsidR="005C3AF5" w:rsidRDefault="005C3AF5" w:rsidP="00216555">
      <w:pPr>
        <w:ind w:left="360" w:hanging="360"/>
        <w:jc w:val="left"/>
        <w:rPr>
          <w:sz w:val="20"/>
        </w:rPr>
      </w:pPr>
      <w:r>
        <w:rPr>
          <w:sz w:val="20"/>
        </w:rPr>
        <w:t>Panter, K., Ralphs, M., Pfister, J., Gardner, D., Stegelmeier, B., Lee, S., Welch, K., Green, B., Davis, T., Cook, D. 2011.  Plants Poisonous to Livestock in the Western States. United States Department of Agriculture, Agricultural Research Service. Agriculture Information Bulletin Number 415. 120 p.</w:t>
      </w:r>
    </w:p>
    <w:p w:rsidR="00153544" w:rsidRDefault="00153544" w:rsidP="00216555">
      <w:pPr>
        <w:ind w:left="360" w:hanging="360"/>
        <w:jc w:val="left"/>
        <w:rPr>
          <w:sz w:val="20"/>
        </w:rPr>
      </w:pPr>
      <w:r>
        <w:rPr>
          <w:sz w:val="20"/>
        </w:rPr>
        <w:t xml:space="preserve">PLANTS Database. </w:t>
      </w:r>
      <w:r w:rsidRPr="00153544">
        <w:rPr>
          <w:i/>
          <w:sz w:val="20"/>
        </w:rPr>
        <w:t>Tetradymia canescens</w:t>
      </w:r>
      <w:r>
        <w:rPr>
          <w:sz w:val="20"/>
        </w:rPr>
        <w:t xml:space="preserve">.  [Online].  </w:t>
      </w:r>
      <w:r w:rsidRPr="00153544">
        <w:rPr>
          <w:sz w:val="20"/>
        </w:rPr>
        <w:t>http://plants.usda.gov</w:t>
      </w:r>
      <w:r>
        <w:rPr>
          <w:sz w:val="20"/>
        </w:rPr>
        <w:t>. U.S. Department of Agriculture, Natural Resources Conservation Service.  (Accessed March 26, 2012).</w:t>
      </w:r>
    </w:p>
    <w:p w:rsidR="009A628F" w:rsidRDefault="00A00297" w:rsidP="00216555">
      <w:pPr>
        <w:ind w:left="360" w:hanging="360"/>
        <w:jc w:val="left"/>
        <w:rPr>
          <w:sz w:val="20"/>
        </w:rPr>
      </w:pPr>
      <w:r>
        <w:rPr>
          <w:sz w:val="20"/>
        </w:rPr>
        <w:t xml:space="preserve">Scher, J. 2001.  </w:t>
      </w:r>
      <w:r w:rsidRPr="00260588">
        <w:rPr>
          <w:i/>
          <w:sz w:val="20"/>
        </w:rPr>
        <w:t>Tetradymia canescens</w:t>
      </w:r>
      <w:r>
        <w:rPr>
          <w:sz w:val="20"/>
        </w:rPr>
        <w:t xml:space="preserve">. In: Fired Effects Information System [Online]. U.S. Department of Agriculture, </w:t>
      </w:r>
      <w:r w:rsidR="00260588">
        <w:rPr>
          <w:sz w:val="20"/>
        </w:rPr>
        <w:t>F</w:t>
      </w:r>
      <w:r>
        <w:rPr>
          <w:sz w:val="20"/>
        </w:rPr>
        <w:t>orest Service, Rocky Mountain Research Station, Fir</w:t>
      </w:r>
      <w:r w:rsidR="00260588">
        <w:rPr>
          <w:sz w:val="20"/>
        </w:rPr>
        <w:t>e</w:t>
      </w:r>
      <w:r>
        <w:rPr>
          <w:sz w:val="20"/>
        </w:rPr>
        <w:t xml:space="preserve"> Sciences Laboratory.</w:t>
      </w:r>
      <w:r w:rsidR="00260588">
        <w:rPr>
          <w:sz w:val="20"/>
        </w:rPr>
        <w:t xml:space="preserve">  </w:t>
      </w:r>
      <w:r w:rsidR="00260588" w:rsidRPr="00260588">
        <w:rPr>
          <w:sz w:val="20"/>
        </w:rPr>
        <w:t>http://www.fs.fed.us/database/feis</w:t>
      </w:r>
      <w:r w:rsidR="00260588">
        <w:rPr>
          <w:sz w:val="20"/>
        </w:rPr>
        <w:t xml:space="preserve"> (Accessed March 26, 2012)</w:t>
      </w:r>
    </w:p>
    <w:p w:rsidR="00B1200B" w:rsidRDefault="00B1200B" w:rsidP="00216555">
      <w:pPr>
        <w:ind w:left="360" w:hanging="360"/>
        <w:jc w:val="left"/>
        <w:rPr>
          <w:sz w:val="20"/>
        </w:rPr>
      </w:pPr>
      <w:r>
        <w:rPr>
          <w:sz w:val="20"/>
        </w:rPr>
        <w:t>Young, J. and Young C. 1992.  Seeds of Woody Plants in North America.  Dioscorides Press, Portland, Oregon.  407 p.</w:t>
      </w:r>
    </w:p>
    <w:p w:rsidR="00A205BC" w:rsidRDefault="00A205BC" w:rsidP="00216555">
      <w:pPr>
        <w:ind w:left="360" w:hanging="360"/>
        <w:jc w:val="left"/>
        <w:rPr>
          <w:sz w:val="20"/>
        </w:rPr>
      </w:pPr>
      <w:r>
        <w:rPr>
          <w:sz w:val="20"/>
        </w:rPr>
        <w:t>Whitson, T., Burrill, L., Dewey, S., Cudney, D., Nelson, B., Lee, R., Parker, R. 1996.  Weeds of the West, 5</w:t>
      </w:r>
      <w:r w:rsidRPr="00A205BC">
        <w:rPr>
          <w:sz w:val="20"/>
          <w:vertAlign w:val="superscript"/>
        </w:rPr>
        <w:t>th</w:t>
      </w:r>
      <w:r>
        <w:rPr>
          <w:sz w:val="20"/>
        </w:rPr>
        <w:t xml:space="preserve"> Edition.  The Western Society of Weed Science in cooperation with the Western United States Land </w:t>
      </w:r>
      <w:r>
        <w:rPr>
          <w:sz w:val="20"/>
        </w:rPr>
        <w:lastRenderedPageBreak/>
        <w:t>Grant Universities Cooperative Extension Services. 630 p.</w:t>
      </w:r>
    </w:p>
    <w:p w:rsidR="002375B8" w:rsidRPr="00DE7F41" w:rsidRDefault="002375B8" w:rsidP="00CE7C18">
      <w:pPr>
        <w:pStyle w:val="NRCSInstructionComment"/>
        <w:rPr>
          <w:sz w:val="16"/>
          <w:szCs w:val="16"/>
        </w:rPr>
      </w:pPr>
    </w:p>
    <w:p w:rsidR="000F1FC7" w:rsidRDefault="00DD41E3" w:rsidP="000F1FC7">
      <w:pPr>
        <w:pStyle w:val="NRCSBodyText"/>
      </w:pPr>
      <w:r w:rsidRPr="00A90532">
        <w:rPr>
          <w:b/>
        </w:rPr>
        <w:t>Prepared By</w:t>
      </w:r>
      <w:r w:rsidR="00721E96">
        <w:t>:</w:t>
      </w:r>
    </w:p>
    <w:p w:rsidR="000F1FC7" w:rsidRDefault="000F1FC7" w:rsidP="000F1FC7">
      <w:pPr>
        <w:pStyle w:val="NRCSBodyText"/>
      </w:pPr>
      <w:r>
        <w:t>Loren St. John, USDA NRCS Plant Materials Center, Aberdeen, ID</w:t>
      </w:r>
    </w:p>
    <w:p w:rsidR="00F873C9" w:rsidRDefault="00F873C9" w:rsidP="000F1FC7">
      <w:pPr>
        <w:pStyle w:val="NRCSBodyText"/>
      </w:pPr>
    </w:p>
    <w:p w:rsidR="000F1FC7" w:rsidRDefault="000F1FC7" w:rsidP="000F1FC7">
      <w:pPr>
        <w:pStyle w:val="NRCSBodyText"/>
      </w:pPr>
      <w:r>
        <w:t>Derek Tilley, USDA NRCS Plant Materials Center, Aberdeen, ID</w:t>
      </w:r>
    </w:p>
    <w:p w:rsidR="00F26813" w:rsidRPr="00A90532" w:rsidRDefault="00F26813" w:rsidP="00721B7E">
      <w:pPr>
        <w:pStyle w:val="Heading3"/>
        <w:rPr>
          <w:i/>
          <w:iCs/>
        </w:rPr>
      </w:pPr>
      <w:r w:rsidRPr="00A90532">
        <w:t>Citation</w:t>
      </w:r>
    </w:p>
    <w:p w:rsidR="000F1FC7" w:rsidRDefault="000F1FC7" w:rsidP="000F1FC7">
      <w:pPr>
        <w:pStyle w:val="BodytextNRCS"/>
      </w:pPr>
      <w:bookmarkStart w:id="1" w:name="OLE_LINK3"/>
      <w:bookmarkStart w:id="2" w:name="OLE_LINK4"/>
      <w:r>
        <w:t xml:space="preserve">St. John, L. and D. Tilley. </w:t>
      </w:r>
      <w:r w:rsidRPr="003925A1">
        <w:t>2012</w:t>
      </w:r>
      <w:r>
        <w:t xml:space="preserve">. </w:t>
      </w:r>
      <w:r w:rsidRPr="00514BD8">
        <w:t xml:space="preserve">Plant </w:t>
      </w:r>
      <w:r>
        <w:t>G</w:t>
      </w:r>
      <w:r w:rsidRPr="00514BD8">
        <w:t xml:space="preserve">uide for </w:t>
      </w:r>
      <w:r>
        <w:t>spineless horsebrush (</w:t>
      </w:r>
      <w:r w:rsidRPr="000F1FC7">
        <w:rPr>
          <w:i/>
        </w:rPr>
        <w:t>Tetradymia canescens</w:t>
      </w:r>
      <w:r>
        <w:rPr>
          <w:i/>
        </w:rPr>
        <w:t>)</w:t>
      </w:r>
      <w:r>
        <w:t>. USDA-Natural Resources Conservation Service, Aberdeen Plant Materials Center. Aberdeen, Idaho 83210.</w:t>
      </w:r>
    </w:p>
    <w:bookmarkEnd w:id="1"/>
    <w:bookmarkEnd w:id="2"/>
    <w:p w:rsidR="000E3166" w:rsidRPr="00705B62" w:rsidRDefault="000E3166" w:rsidP="000E3166">
      <w:pPr>
        <w:pStyle w:val="NRCSBodyText"/>
        <w:spacing w:before="240"/>
        <w:rPr>
          <w:i/>
        </w:rPr>
      </w:pPr>
      <w:r w:rsidRPr="000E3166">
        <w:t xml:space="preserve">Published </w:t>
      </w:r>
      <w:r w:rsidR="00324F24">
        <w:t>April 2012</w:t>
      </w:r>
    </w:p>
    <w:p w:rsidR="00CD49CC" w:rsidRPr="000E3166" w:rsidRDefault="002375B8" w:rsidP="00DE7F41">
      <w:pPr>
        <w:pStyle w:val="BodytextNRCS"/>
        <w:spacing w:before="120"/>
      </w:pPr>
      <w:r w:rsidRPr="000E3166">
        <w:t xml:space="preserve">Edited: </w:t>
      </w:r>
      <w:r w:rsidR="00F873C9">
        <w:t>04Apr2012ls</w:t>
      </w:r>
      <w:r w:rsidR="002B0EB8">
        <w:t>;04Apr2012djt</w:t>
      </w:r>
      <w:r w:rsidR="00DF1083">
        <w:t>;16Apr2012jab</w:t>
      </w:r>
      <w:r w:rsidR="00324F24">
        <w:t>;24Apr2012gm</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18A3" w:rsidRDefault="00B218A3">
      <w:r>
        <w:separator/>
      </w:r>
    </w:p>
  </w:endnote>
  <w:endnote w:type="continuationSeparator" w:id="0">
    <w:p w:rsidR="00B218A3" w:rsidRDefault="00B218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8A3" w:rsidRPr="001F7210" w:rsidRDefault="00B218A3"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8A3" w:rsidRDefault="00B218A3"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18A3" w:rsidRDefault="00B218A3">
      <w:r>
        <w:separator/>
      </w:r>
    </w:p>
  </w:footnote>
  <w:footnote w:type="continuationSeparator" w:id="0">
    <w:p w:rsidR="00B218A3" w:rsidRDefault="00B218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8A3" w:rsidRPr="003749B3" w:rsidRDefault="00B218A3"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6801">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F705B2"/>
    <w:rsid w:val="00002568"/>
    <w:rsid w:val="00007042"/>
    <w:rsid w:val="00016CE6"/>
    <w:rsid w:val="000171EC"/>
    <w:rsid w:val="00024DE6"/>
    <w:rsid w:val="00026BFA"/>
    <w:rsid w:val="00034B57"/>
    <w:rsid w:val="00044CEF"/>
    <w:rsid w:val="000578C2"/>
    <w:rsid w:val="000607FF"/>
    <w:rsid w:val="00061FD0"/>
    <w:rsid w:val="00076424"/>
    <w:rsid w:val="00081055"/>
    <w:rsid w:val="000867C9"/>
    <w:rsid w:val="00095E67"/>
    <w:rsid w:val="000A1774"/>
    <w:rsid w:val="000A69A1"/>
    <w:rsid w:val="000C04E7"/>
    <w:rsid w:val="000C2C03"/>
    <w:rsid w:val="000D3A30"/>
    <w:rsid w:val="000D6A65"/>
    <w:rsid w:val="000E3166"/>
    <w:rsid w:val="000E35A0"/>
    <w:rsid w:val="000F019C"/>
    <w:rsid w:val="000F1970"/>
    <w:rsid w:val="000F1FC7"/>
    <w:rsid w:val="000F4C63"/>
    <w:rsid w:val="00136DA6"/>
    <w:rsid w:val="00143135"/>
    <w:rsid w:val="001478F1"/>
    <w:rsid w:val="00153544"/>
    <w:rsid w:val="00161F74"/>
    <w:rsid w:val="00166993"/>
    <w:rsid w:val="00173092"/>
    <w:rsid w:val="00186361"/>
    <w:rsid w:val="001959F2"/>
    <w:rsid w:val="001A4687"/>
    <w:rsid w:val="001B0207"/>
    <w:rsid w:val="001B1A3A"/>
    <w:rsid w:val="001B6C75"/>
    <w:rsid w:val="001C4209"/>
    <w:rsid w:val="001C5326"/>
    <w:rsid w:val="001D074C"/>
    <w:rsid w:val="001D3988"/>
    <w:rsid w:val="001D6A53"/>
    <w:rsid w:val="001E5DEE"/>
    <w:rsid w:val="001F6B39"/>
    <w:rsid w:val="001F7210"/>
    <w:rsid w:val="002073CB"/>
    <w:rsid w:val="002127B5"/>
    <w:rsid w:val="002148DF"/>
    <w:rsid w:val="00216555"/>
    <w:rsid w:val="00222F37"/>
    <w:rsid w:val="00226C58"/>
    <w:rsid w:val="00232453"/>
    <w:rsid w:val="0023556E"/>
    <w:rsid w:val="002375B8"/>
    <w:rsid w:val="00237B9D"/>
    <w:rsid w:val="00260588"/>
    <w:rsid w:val="0026727E"/>
    <w:rsid w:val="00272129"/>
    <w:rsid w:val="0027648E"/>
    <w:rsid w:val="00280D6D"/>
    <w:rsid w:val="00280F13"/>
    <w:rsid w:val="00286CDB"/>
    <w:rsid w:val="00293979"/>
    <w:rsid w:val="0029707F"/>
    <w:rsid w:val="002A6B97"/>
    <w:rsid w:val="002B0EB8"/>
    <w:rsid w:val="002B5C39"/>
    <w:rsid w:val="002C3B5E"/>
    <w:rsid w:val="002C45BA"/>
    <w:rsid w:val="002D6AED"/>
    <w:rsid w:val="002E6B0C"/>
    <w:rsid w:val="002F4DFE"/>
    <w:rsid w:val="00302C9A"/>
    <w:rsid w:val="00307324"/>
    <w:rsid w:val="0031050C"/>
    <w:rsid w:val="00313599"/>
    <w:rsid w:val="00324F24"/>
    <w:rsid w:val="0032662A"/>
    <w:rsid w:val="00331B1C"/>
    <w:rsid w:val="00341F59"/>
    <w:rsid w:val="00354A89"/>
    <w:rsid w:val="00360AE2"/>
    <w:rsid w:val="0036701D"/>
    <w:rsid w:val="003749B3"/>
    <w:rsid w:val="003759E1"/>
    <w:rsid w:val="00376137"/>
    <w:rsid w:val="00377934"/>
    <w:rsid w:val="00380D17"/>
    <w:rsid w:val="00381329"/>
    <w:rsid w:val="00391410"/>
    <w:rsid w:val="00395D33"/>
    <w:rsid w:val="003A53DF"/>
    <w:rsid w:val="003A5407"/>
    <w:rsid w:val="003B0214"/>
    <w:rsid w:val="003C27A6"/>
    <w:rsid w:val="003C6BC8"/>
    <w:rsid w:val="003D0BA9"/>
    <w:rsid w:val="003D55DC"/>
    <w:rsid w:val="003E1E4D"/>
    <w:rsid w:val="003E66FA"/>
    <w:rsid w:val="003F1ED6"/>
    <w:rsid w:val="00400129"/>
    <w:rsid w:val="004011BB"/>
    <w:rsid w:val="004016C9"/>
    <w:rsid w:val="004032F8"/>
    <w:rsid w:val="00403EF1"/>
    <w:rsid w:val="00404192"/>
    <w:rsid w:val="004052E3"/>
    <w:rsid w:val="00416D52"/>
    <w:rsid w:val="004340C9"/>
    <w:rsid w:val="004364E5"/>
    <w:rsid w:val="00437F11"/>
    <w:rsid w:val="00441EB6"/>
    <w:rsid w:val="0044320D"/>
    <w:rsid w:val="004432AA"/>
    <w:rsid w:val="00445D91"/>
    <w:rsid w:val="0044715E"/>
    <w:rsid w:val="004500D1"/>
    <w:rsid w:val="0046432F"/>
    <w:rsid w:val="0048212B"/>
    <w:rsid w:val="00485D14"/>
    <w:rsid w:val="00486806"/>
    <w:rsid w:val="004A249A"/>
    <w:rsid w:val="004A3095"/>
    <w:rsid w:val="004A50AC"/>
    <w:rsid w:val="004B20AD"/>
    <w:rsid w:val="004D5941"/>
    <w:rsid w:val="004E2BD6"/>
    <w:rsid w:val="004E3C3A"/>
    <w:rsid w:val="004E4F33"/>
    <w:rsid w:val="004F2702"/>
    <w:rsid w:val="004F75FB"/>
    <w:rsid w:val="004F78CE"/>
    <w:rsid w:val="005124C2"/>
    <w:rsid w:val="00520FAC"/>
    <w:rsid w:val="00552FC3"/>
    <w:rsid w:val="00564F15"/>
    <w:rsid w:val="00587031"/>
    <w:rsid w:val="00592CFA"/>
    <w:rsid w:val="005950BD"/>
    <w:rsid w:val="005A2740"/>
    <w:rsid w:val="005A6E15"/>
    <w:rsid w:val="005C3AF5"/>
    <w:rsid w:val="005F57D8"/>
    <w:rsid w:val="005F6574"/>
    <w:rsid w:val="005F6BC2"/>
    <w:rsid w:val="00604076"/>
    <w:rsid w:val="00614036"/>
    <w:rsid w:val="0061608E"/>
    <w:rsid w:val="006333FE"/>
    <w:rsid w:val="00634E80"/>
    <w:rsid w:val="0063641D"/>
    <w:rsid w:val="0065789E"/>
    <w:rsid w:val="0066589D"/>
    <w:rsid w:val="00666C7B"/>
    <w:rsid w:val="00670798"/>
    <w:rsid w:val="0068523F"/>
    <w:rsid w:val="006A29CA"/>
    <w:rsid w:val="006B4B3E"/>
    <w:rsid w:val="006B716F"/>
    <w:rsid w:val="006C44A9"/>
    <w:rsid w:val="006D1492"/>
    <w:rsid w:val="006D7A42"/>
    <w:rsid w:val="006E1AE9"/>
    <w:rsid w:val="006F7A43"/>
    <w:rsid w:val="00704BA1"/>
    <w:rsid w:val="00707E48"/>
    <w:rsid w:val="00712AC4"/>
    <w:rsid w:val="007210A5"/>
    <w:rsid w:val="00721B7E"/>
    <w:rsid w:val="00721E96"/>
    <w:rsid w:val="0072203B"/>
    <w:rsid w:val="00722A00"/>
    <w:rsid w:val="00723D17"/>
    <w:rsid w:val="007267E8"/>
    <w:rsid w:val="00732FEF"/>
    <w:rsid w:val="007332C0"/>
    <w:rsid w:val="00740FE4"/>
    <w:rsid w:val="007478EA"/>
    <w:rsid w:val="00763908"/>
    <w:rsid w:val="007649A5"/>
    <w:rsid w:val="00767016"/>
    <w:rsid w:val="00777D4B"/>
    <w:rsid w:val="007866F3"/>
    <w:rsid w:val="00793969"/>
    <w:rsid w:val="00797B30"/>
    <w:rsid w:val="007A3680"/>
    <w:rsid w:val="007B08BA"/>
    <w:rsid w:val="007B2E0B"/>
    <w:rsid w:val="007B51E8"/>
    <w:rsid w:val="007C2D43"/>
    <w:rsid w:val="007D357D"/>
    <w:rsid w:val="007E10DB"/>
    <w:rsid w:val="007F3743"/>
    <w:rsid w:val="007F4EF3"/>
    <w:rsid w:val="007F530A"/>
    <w:rsid w:val="007F62D1"/>
    <w:rsid w:val="0081182D"/>
    <w:rsid w:val="0081404B"/>
    <w:rsid w:val="0081582F"/>
    <w:rsid w:val="008175C8"/>
    <w:rsid w:val="00830F95"/>
    <w:rsid w:val="008517EF"/>
    <w:rsid w:val="00855E5F"/>
    <w:rsid w:val="00877873"/>
    <w:rsid w:val="0089154B"/>
    <w:rsid w:val="008A4BFE"/>
    <w:rsid w:val="008A72B4"/>
    <w:rsid w:val="008B3C33"/>
    <w:rsid w:val="008D400F"/>
    <w:rsid w:val="008E6018"/>
    <w:rsid w:val="008F3D5A"/>
    <w:rsid w:val="009027B9"/>
    <w:rsid w:val="0090772D"/>
    <w:rsid w:val="00916BBA"/>
    <w:rsid w:val="009322AB"/>
    <w:rsid w:val="009372DC"/>
    <w:rsid w:val="009467F1"/>
    <w:rsid w:val="00964586"/>
    <w:rsid w:val="00982214"/>
    <w:rsid w:val="00990675"/>
    <w:rsid w:val="009A628F"/>
    <w:rsid w:val="009D1566"/>
    <w:rsid w:val="00A00297"/>
    <w:rsid w:val="00A0283E"/>
    <w:rsid w:val="00A0553D"/>
    <w:rsid w:val="00A06FE6"/>
    <w:rsid w:val="00A11C8D"/>
    <w:rsid w:val="00A12175"/>
    <w:rsid w:val="00A168C8"/>
    <w:rsid w:val="00A205BC"/>
    <w:rsid w:val="00A27C54"/>
    <w:rsid w:val="00A339BF"/>
    <w:rsid w:val="00A34218"/>
    <w:rsid w:val="00A41356"/>
    <w:rsid w:val="00A413DD"/>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012A3"/>
    <w:rsid w:val="00B05C22"/>
    <w:rsid w:val="00B1076B"/>
    <w:rsid w:val="00B1200B"/>
    <w:rsid w:val="00B15B14"/>
    <w:rsid w:val="00B218A3"/>
    <w:rsid w:val="00B26E10"/>
    <w:rsid w:val="00B42981"/>
    <w:rsid w:val="00B65C8B"/>
    <w:rsid w:val="00B67C76"/>
    <w:rsid w:val="00B755F2"/>
    <w:rsid w:val="00B8231E"/>
    <w:rsid w:val="00B83602"/>
    <w:rsid w:val="00B841F9"/>
    <w:rsid w:val="00B8425D"/>
    <w:rsid w:val="00B93BEF"/>
    <w:rsid w:val="00BC08A9"/>
    <w:rsid w:val="00BC6320"/>
    <w:rsid w:val="00BD616F"/>
    <w:rsid w:val="00BE198D"/>
    <w:rsid w:val="00BE43AE"/>
    <w:rsid w:val="00BE5356"/>
    <w:rsid w:val="00BE6387"/>
    <w:rsid w:val="00BF44A8"/>
    <w:rsid w:val="00BF6D7E"/>
    <w:rsid w:val="00C005DD"/>
    <w:rsid w:val="00C00A03"/>
    <w:rsid w:val="00C17480"/>
    <w:rsid w:val="00C229A9"/>
    <w:rsid w:val="00C2542E"/>
    <w:rsid w:val="00C55C16"/>
    <w:rsid w:val="00C71B7B"/>
    <w:rsid w:val="00C81773"/>
    <w:rsid w:val="00C934E0"/>
    <w:rsid w:val="00CA2A5E"/>
    <w:rsid w:val="00CA6B4F"/>
    <w:rsid w:val="00CD49CC"/>
    <w:rsid w:val="00CE7C18"/>
    <w:rsid w:val="00CF06F8"/>
    <w:rsid w:val="00CF7EC1"/>
    <w:rsid w:val="00D07BA3"/>
    <w:rsid w:val="00D57285"/>
    <w:rsid w:val="00D5761B"/>
    <w:rsid w:val="00D62438"/>
    <w:rsid w:val="00D62818"/>
    <w:rsid w:val="00D7175D"/>
    <w:rsid w:val="00D769E8"/>
    <w:rsid w:val="00D90CA5"/>
    <w:rsid w:val="00D973B0"/>
    <w:rsid w:val="00DA1278"/>
    <w:rsid w:val="00DC0138"/>
    <w:rsid w:val="00DC12E5"/>
    <w:rsid w:val="00DD200B"/>
    <w:rsid w:val="00DD41E3"/>
    <w:rsid w:val="00DD7772"/>
    <w:rsid w:val="00DE677F"/>
    <w:rsid w:val="00DE7F41"/>
    <w:rsid w:val="00DF1083"/>
    <w:rsid w:val="00DF2459"/>
    <w:rsid w:val="00E16378"/>
    <w:rsid w:val="00E23C7F"/>
    <w:rsid w:val="00E2523E"/>
    <w:rsid w:val="00E317A8"/>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05B2"/>
    <w:rsid w:val="00F725B1"/>
    <w:rsid w:val="00F72ADF"/>
    <w:rsid w:val="00F76655"/>
    <w:rsid w:val="00F802DB"/>
    <w:rsid w:val="00F80CAE"/>
    <w:rsid w:val="00F8418F"/>
    <w:rsid w:val="00F84C8F"/>
    <w:rsid w:val="00F873C9"/>
    <w:rsid w:val="00F9482A"/>
    <w:rsid w:val="00FA009D"/>
    <w:rsid w:val="00FB030E"/>
    <w:rsid w:val="00FC4BF1"/>
    <w:rsid w:val="00FC6152"/>
    <w:rsid w:val="00FC6B62"/>
    <w:rsid w:val="00FD21C0"/>
    <w:rsid w:val="00FD2384"/>
    <w:rsid w:val="00FD5E60"/>
    <w:rsid w:val="00FE1F37"/>
    <w:rsid w:val="00FE4138"/>
    <w:rsid w:val="00FF0390"/>
    <w:rsid w:val="00FF1978"/>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nhideWhenUsed/>
    <w:qFormat/>
    <w:rsid w:val="00670798"/>
    <w:pPr>
      <w:spacing w:after="200"/>
    </w:pPr>
    <w:rPr>
      <w:b/>
      <w:bCs/>
      <w:color w:val="4F81BD" w:themeColor="accent1"/>
      <w:sz w:val="18"/>
      <w:szCs w:val="18"/>
    </w:rPr>
  </w:style>
  <w:style w:type="paragraph" w:customStyle="1" w:styleId="classind3">
    <w:name w:val="classind3"/>
    <w:basedOn w:val="Normal"/>
    <w:rsid w:val="00670798"/>
    <w:pPr>
      <w:spacing w:before="100" w:beforeAutospacing="1" w:after="100" w:afterAutospacing="1"/>
      <w:jc w:val="left"/>
    </w:pPr>
    <w:rPr>
      <w:rFonts w:ascii="Verdana" w:hAnsi="Verdana"/>
      <w:color w:val="000000"/>
      <w:sz w:val="14"/>
      <w:szCs w:val="14"/>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ants.usda.gov/"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Loren's%20Folders\plantguides\PLANTS%20guides\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719</TotalTime>
  <Pages>4</Pages>
  <Words>2026</Words>
  <Characters>12314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Plant Guide for spineless horsebrush Tetradymia canescens</vt:lpstr>
    </vt:vector>
  </TitlesOfParts>
  <Company>USDA NRCS National Plant Materials Center</Company>
  <LinksUpToDate>false</LinksUpToDate>
  <CharactersWithSpaces>14312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spineless horsebrush Tetradymia canescens</dc:title>
  <dc:subject>Spineless horsebrush, Tetradymia canescens native rangeland shrub</dc:subject>
  <dc:creator>loren st. john</dc:creator>
  <cp:keywords>spineless horsebrush, Tetradymia canescens, native, shrub</cp:keywords>
  <cp:lastModifiedBy>loren st. john</cp:lastModifiedBy>
  <cp:revision>27</cp:revision>
  <cp:lastPrinted>2010-08-20T19:27:00Z</cp:lastPrinted>
  <dcterms:created xsi:type="dcterms:W3CDTF">2012-03-27T17:17:00Z</dcterms:created>
  <dcterms:modified xsi:type="dcterms:W3CDTF">2012-04-25T14:30:00Z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