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004C5" w:rsidP="000578C2">
            <w:pPr>
              <w:pStyle w:val="TitleHeader"/>
              <w:rPr>
                <w:i/>
              </w:rPr>
            </w:pPr>
            <w:r>
              <w:lastRenderedPageBreak/>
              <w:t>nannyberry</w:t>
            </w:r>
          </w:p>
        </w:tc>
      </w:tr>
      <w:tr w:rsidR="00CD49CC">
        <w:tblPrEx>
          <w:tblCellMar>
            <w:top w:w="0" w:type="dxa"/>
            <w:bottom w:w="0" w:type="dxa"/>
          </w:tblCellMar>
        </w:tblPrEx>
        <w:tc>
          <w:tcPr>
            <w:tcW w:w="4410" w:type="dxa"/>
          </w:tcPr>
          <w:p w:rsidR="00CD49CC" w:rsidRPr="00C95C6F" w:rsidRDefault="00E004C5" w:rsidP="008F6154">
            <w:pPr>
              <w:pStyle w:val="Titlesubheader1"/>
            </w:pPr>
            <w:r>
              <w:rPr>
                <w:i/>
              </w:rPr>
              <w:t>Viburnum lentago</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004C5">
              <w:t>VILE</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E004C5">
          <w:t>USDA</w:t>
        </w:r>
      </w:smartTag>
      <w:r w:rsidR="00E004C5">
        <w:t xml:space="preserve"> </w:t>
      </w:r>
      <w:smartTag w:uri="urn:schemas-microsoft-com:office:smarttags" w:element="PlaceName">
        <w:r w:rsidR="00E004C5">
          <w:t>NRCS</w:t>
        </w:r>
      </w:smartTag>
      <w:r w:rsidR="00E004C5">
        <w:t xml:space="preserve"> </w:t>
      </w:r>
      <w:smartTag w:uri="urn:schemas-microsoft-com:office:smarttags" w:element="PlaceName">
        <w:r w:rsidR="00E004C5">
          <w:t>National</w:t>
        </w:r>
      </w:smartTag>
      <w:r w:rsidR="00E004C5">
        <w:t xml:space="preserve"> </w:t>
      </w:r>
      <w:smartTag w:uri="urn:schemas-microsoft-com:office:smarttags" w:element="PlaceName">
        <w:r w:rsidR="00E004C5">
          <w:t>Plant</w:t>
        </w:r>
      </w:smartTag>
      <w:r w:rsidR="00E004C5">
        <w:t xml:space="preserve"> </w:t>
      </w:r>
      <w:smartTag w:uri="urn:schemas-microsoft-com:office:smarttags" w:element="PlaceName">
        <w:r w:rsidR="00E004C5">
          <w:t>Data</w:t>
        </w:r>
      </w:smartTag>
      <w:r w:rsidR="00E004C5">
        <w:t xml:space="preserve"> </w:t>
      </w:r>
      <w:smartTag w:uri="urn:schemas-microsoft-com:office:smarttags" w:element="PlaceType">
        <w:r w:rsidR="00E004C5">
          <w:t>Center</w:t>
        </w:r>
      </w:smartTag>
      <w:r w:rsidR="00E004C5">
        <w:t xml:space="preserve"> &amp; the Biota of </w:t>
      </w:r>
      <w:smartTag w:uri="urn:schemas-microsoft-com:office:smarttags" w:element="place">
        <w:r w:rsidR="00E004C5">
          <w:t>North America</w:t>
        </w:r>
      </w:smartTag>
      <w:r w:rsidR="00E004C5">
        <w:t xml:space="preserve"> Program</w:t>
      </w:r>
    </w:p>
    <w:p w:rsidR="00D53A51" w:rsidRDefault="00D53A51" w:rsidP="004911C7">
      <w:pPr>
        <w:pStyle w:val="Heading3"/>
        <w:ind w:left="0" w:right="0"/>
        <w:jc w:val="left"/>
        <w:rPr>
          <w:color w:val="auto"/>
        </w:rPr>
      </w:pPr>
    </w:p>
    <w:p w:rsidR="00FB3792" w:rsidRPr="00FB3792" w:rsidRDefault="00FB3792" w:rsidP="00FB3792">
      <w:pPr>
        <w:pStyle w:val="Heading2"/>
        <w:jc w:val="left"/>
        <w:rPr>
          <w:color w:val="auto"/>
          <w:sz w:val="20"/>
        </w:rPr>
      </w:pPr>
      <w:r w:rsidRPr="00FB3792">
        <w:rPr>
          <w:color w:val="auto"/>
          <w:sz w:val="20"/>
        </w:rPr>
        <w:t>Alternate Names</w:t>
      </w:r>
    </w:p>
    <w:p w:rsidR="00FB3792" w:rsidRPr="00FB3792" w:rsidRDefault="00FB3792" w:rsidP="00FB3792">
      <w:pPr>
        <w:jc w:val="left"/>
        <w:rPr>
          <w:sz w:val="20"/>
        </w:rPr>
      </w:pPr>
      <w:r w:rsidRPr="00FB3792">
        <w:rPr>
          <w:sz w:val="20"/>
        </w:rPr>
        <w:t>Sheepberry, wild raisin, sweet viburnum, nanny-berry</w:t>
      </w:r>
    </w:p>
    <w:p w:rsidR="00FB3792" w:rsidRPr="00FB3792" w:rsidRDefault="00FB3792" w:rsidP="00FB3792">
      <w:pPr>
        <w:jc w:val="left"/>
        <w:rPr>
          <w:sz w:val="20"/>
        </w:rPr>
      </w:pPr>
    </w:p>
    <w:p w:rsidR="00FB3792" w:rsidRPr="00FB3792" w:rsidRDefault="00FB3792" w:rsidP="00FB3792">
      <w:pPr>
        <w:pStyle w:val="Heading2"/>
        <w:jc w:val="left"/>
        <w:rPr>
          <w:color w:val="auto"/>
          <w:sz w:val="20"/>
        </w:rPr>
      </w:pPr>
      <w:r w:rsidRPr="00FB3792">
        <w:rPr>
          <w:color w:val="auto"/>
          <w:sz w:val="20"/>
        </w:rPr>
        <w:t>Uses</w:t>
      </w:r>
    </w:p>
    <w:p w:rsidR="00FB3792" w:rsidRPr="00FB3792" w:rsidRDefault="00FB3792" w:rsidP="00FB3792">
      <w:pPr>
        <w:jc w:val="left"/>
        <w:rPr>
          <w:sz w:val="20"/>
        </w:rPr>
      </w:pPr>
      <w:r w:rsidRPr="00FB3792">
        <w:rPr>
          <w:sz w:val="20"/>
        </w:rPr>
        <w:t>Nannyberry is shade-tolerant species useful in landscape plantings as shrub borders, taller barriers, hedges, and windbreaks.  It produces good seasonal displays of flowers, fruits, and fall leaf color and the fruit are eaten by many species of birds and wildlife.  Cultivars are not commonly available.</w:t>
      </w:r>
    </w:p>
    <w:p w:rsidR="00FB3792" w:rsidRPr="00FB3792" w:rsidRDefault="00FB3792" w:rsidP="00FB3792">
      <w:pPr>
        <w:pStyle w:val="Footer"/>
        <w:tabs>
          <w:tab w:val="clear" w:pos="4320"/>
          <w:tab w:val="clear" w:pos="8640"/>
        </w:tabs>
        <w:jc w:val="left"/>
        <w:rPr>
          <w:sz w:val="20"/>
        </w:rPr>
      </w:pPr>
    </w:p>
    <w:p w:rsidR="00FB3792" w:rsidRPr="00FB3792" w:rsidRDefault="00FB3792" w:rsidP="00FB3792">
      <w:pPr>
        <w:pStyle w:val="Heading2"/>
        <w:jc w:val="left"/>
        <w:rPr>
          <w:color w:val="auto"/>
          <w:sz w:val="20"/>
        </w:rPr>
      </w:pPr>
      <w:r w:rsidRPr="00FB3792">
        <w:rPr>
          <w:color w:val="auto"/>
          <w:sz w:val="20"/>
        </w:rPr>
        <w:t>Status</w:t>
      </w:r>
    </w:p>
    <w:p w:rsidR="00FB3792" w:rsidRPr="00FB3792" w:rsidRDefault="00FB3792" w:rsidP="00FB3792">
      <w:pPr>
        <w:jc w:val="left"/>
        <w:rPr>
          <w:sz w:val="20"/>
        </w:rPr>
      </w:pPr>
      <w:r w:rsidRPr="00FB3792">
        <w:rPr>
          <w:sz w:val="20"/>
        </w:rPr>
        <w:t>Please consult the PLANTS Web site and your State Department of Natural Resources for this plant’s current status, such as, state noxious status and wetland indicator values.</w:t>
      </w:r>
    </w:p>
    <w:p w:rsidR="00FB3792" w:rsidRPr="00FB3792" w:rsidRDefault="00FB3792" w:rsidP="00FB3792">
      <w:pPr>
        <w:jc w:val="left"/>
        <w:rPr>
          <w:sz w:val="20"/>
        </w:rPr>
      </w:pPr>
    </w:p>
    <w:p w:rsidR="00FB3792" w:rsidRPr="00FB3792" w:rsidRDefault="00FB3792" w:rsidP="00FB3792">
      <w:pPr>
        <w:pStyle w:val="Heading2"/>
        <w:jc w:val="left"/>
        <w:rPr>
          <w:color w:val="auto"/>
          <w:sz w:val="20"/>
        </w:rPr>
      </w:pPr>
      <w:r w:rsidRPr="00FB3792">
        <w:rPr>
          <w:color w:val="auto"/>
          <w:sz w:val="20"/>
        </w:rPr>
        <w:t xml:space="preserve">Description </w:t>
      </w:r>
    </w:p>
    <w:p w:rsidR="00FB3792" w:rsidRPr="00FB3792" w:rsidRDefault="00FB3792" w:rsidP="00FB3792">
      <w:pPr>
        <w:jc w:val="left"/>
        <w:rPr>
          <w:sz w:val="20"/>
        </w:rPr>
      </w:pPr>
      <w:r w:rsidRPr="00FB3792">
        <w:rPr>
          <w:i/>
          <w:sz w:val="20"/>
        </w:rPr>
        <w:t>General</w:t>
      </w:r>
      <w:r w:rsidRPr="00FB3792">
        <w:rPr>
          <w:sz w:val="20"/>
        </w:rPr>
        <w:t xml:space="preserve">: Honeysuckle family (Caprifoliaceae).  Native, multi-stemmed shrubs or small trees growing to 9 m high, somewhat open at maturity and leggy at the base, the crown irregular to rounded, often suckering at the base; bark dark gray to black, forming a pattern of small blocks.  Leaves are deciduous, simple, opposite, elliptic-obovate to ovate, 5-10 cm long, long-pointed, glabrous or nearly so on both sides, the petiole with a wavy-winged margin, margins finely toothed; mature foliage dark glossy, </w:t>
      </w:r>
      <w:r w:rsidRPr="00FB3792">
        <w:rPr>
          <w:sz w:val="20"/>
        </w:rPr>
        <w:lastRenderedPageBreak/>
        <w:t>green, becoming deep maroon to red in the fall.  Flowers are small, all bisexual, creamy white, in flat-topped clusters 5-12 cm wide.  Fruit in hanging clusters, berry-like (a drupe), oval to nearly round, 10-15 mm long, changing from green to yellow, pink, rose and finally to blue-black, sweet and edible, with an odor of wet sheep wool when ripe and rotting, with a single, smooth, nearly flat stone.</w:t>
      </w:r>
    </w:p>
    <w:p w:rsidR="00FB3792" w:rsidRPr="00FB3792" w:rsidRDefault="00FB3792" w:rsidP="00FB3792">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13.05pt;margin-top:-429.3pt;width:194.4pt;height:158.4pt;z-index:251657728" stroked="f">
            <v:textbox>
              <w:txbxContent>
                <w:p w:rsidR="00FB3792" w:rsidRDefault="002A747C" w:rsidP="00FB3792">
                  <w:r>
                    <w:rPr>
                      <w:noProof/>
                    </w:rPr>
                    <w:drawing>
                      <wp:inline distT="0" distB="0" distL="0" distR="0">
                        <wp:extent cx="2279650" cy="1534795"/>
                        <wp:effectExtent l="19050" t="0" r="6350" b="0"/>
                        <wp:docPr id="2" name="Picture 2" descr="Image of Nanny berry (Viburnum lent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anny berry (Viburnum lentago)"/>
                                <pic:cNvPicPr>
                                  <a:picLocks noChangeAspect="1" noChangeArrowheads="1"/>
                                </pic:cNvPicPr>
                              </pic:nvPicPr>
                              <pic:blipFill>
                                <a:blip r:embed="rId8"/>
                                <a:srcRect/>
                                <a:stretch>
                                  <a:fillRect/>
                                </a:stretch>
                              </pic:blipFill>
                              <pic:spPr bwMode="auto">
                                <a:xfrm>
                                  <a:off x="0" y="0"/>
                                  <a:ext cx="2279650" cy="1534795"/>
                                </a:xfrm>
                                <a:prstGeom prst="rect">
                                  <a:avLst/>
                                </a:prstGeom>
                                <a:noFill/>
                                <a:ln w="9525">
                                  <a:noFill/>
                                  <a:miter lim="800000"/>
                                  <a:headEnd/>
                                  <a:tailEnd/>
                                </a:ln>
                              </pic:spPr>
                            </pic:pic>
                          </a:graphicData>
                        </a:graphic>
                      </wp:inline>
                    </w:drawing>
                  </w:r>
                </w:p>
                <w:p w:rsidR="00FB3792" w:rsidRDefault="00FB3792" w:rsidP="00FB3792">
                  <w:pPr>
                    <w:jc w:val="right"/>
                    <w:rPr>
                      <w:sz w:val="16"/>
                    </w:rPr>
                  </w:pPr>
                  <w:r>
                    <w:rPr>
                      <w:sz w:val="16"/>
                    </w:rPr>
                    <w:sym w:font="Symbol" w:char="F0D3"/>
                  </w:r>
                  <w:r>
                    <w:rPr>
                      <w:sz w:val="16"/>
                    </w:rPr>
                    <w:t xml:space="preserve"> R.A. Seelig</w:t>
                  </w:r>
                </w:p>
                <w:p w:rsidR="00FB3792" w:rsidRDefault="00FB3792" w:rsidP="00FB3792">
                  <w:pPr>
                    <w:jc w:val="right"/>
                    <w:rPr>
                      <w:sz w:val="16"/>
                    </w:rPr>
                  </w:pPr>
                  <w:r>
                    <w:rPr>
                      <w:sz w:val="16"/>
                    </w:rPr>
                    <w:t>Botany Dept., NMNH, Smithsonian Institution</w:t>
                  </w:r>
                </w:p>
                <w:p w:rsidR="00FB3792" w:rsidRDefault="00FB3792" w:rsidP="00FB3792">
                  <w:pPr>
                    <w:jc w:val="right"/>
                    <w:rPr>
                      <w:sz w:val="16"/>
                    </w:rPr>
                  </w:pPr>
                  <w:r>
                    <w:rPr>
                      <w:sz w:val="16"/>
                    </w:rPr>
                    <w:t>@ PLANTS</w:t>
                  </w:r>
                </w:p>
              </w:txbxContent>
            </v:textbox>
            <w10:wrap type="topAndBottom"/>
          </v:shape>
        </w:pict>
      </w:r>
      <w:r w:rsidRPr="00FB3792">
        <w:rPr>
          <w:sz w:val="20"/>
        </w:rPr>
        <w:t xml:space="preserve"> </w:t>
      </w:r>
    </w:p>
    <w:p w:rsidR="00FB3792" w:rsidRPr="00FB3792" w:rsidRDefault="00FB3792" w:rsidP="00FB3792">
      <w:pPr>
        <w:pStyle w:val="Heading2"/>
        <w:jc w:val="left"/>
        <w:rPr>
          <w:color w:val="auto"/>
          <w:sz w:val="20"/>
        </w:rPr>
      </w:pPr>
      <w:r w:rsidRPr="00FB3792">
        <w:rPr>
          <w:color w:val="auto"/>
          <w:sz w:val="20"/>
        </w:rPr>
        <w:t>Distribution</w:t>
      </w:r>
    </w:p>
    <w:p w:rsidR="00FB3792" w:rsidRPr="00FB3792" w:rsidRDefault="00FB3792" w:rsidP="00FB3792">
      <w:pPr>
        <w:jc w:val="left"/>
        <w:rPr>
          <w:sz w:val="20"/>
        </w:rPr>
      </w:pPr>
      <w:r w:rsidRPr="00FB3792">
        <w:rPr>
          <w:sz w:val="20"/>
        </w:rPr>
        <w:t xml:space="preserve">Across northeastern North America, from New Brunswick and Quebec to Saskatchewan, south to Colorado and Nebraska (rare), Missouri (extinct), West Virginia, and Pennsylvania, rare in the Appalachians in Maryland and Virginia and apparently disjunct in Georgia.  For current distribution, please consult the Plant Profile page for this species on the PLANTS Web site.  A detailed distribution map is also provided by </w:t>
      </w:r>
      <w:smartTag w:uri="urn:schemas-microsoft-com:office:smarttags" w:element="place">
        <w:smartTag w:uri="urn:schemas-microsoft-com:office:smarttags" w:element="PlaceName">
          <w:r w:rsidRPr="00FB3792">
            <w:rPr>
              <w:sz w:val="20"/>
            </w:rPr>
            <w:t>Northern</w:t>
          </w:r>
        </w:smartTag>
        <w:r w:rsidRPr="00FB3792">
          <w:rPr>
            <w:sz w:val="20"/>
          </w:rPr>
          <w:t xml:space="preserve"> </w:t>
        </w:r>
        <w:smartTag w:uri="urn:schemas-microsoft-com:office:smarttags" w:element="PlaceName">
          <w:r w:rsidRPr="00FB3792">
            <w:rPr>
              <w:sz w:val="20"/>
            </w:rPr>
            <w:t>Prairie</w:t>
          </w:r>
        </w:smartTag>
        <w:r w:rsidRPr="00FB3792">
          <w:rPr>
            <w:sz w:val="20"/>
          </w:rPr>
          <w:t xml:space="preserve"> </w:t>
        </w:r>
        <w:smartTag w:uri="urn:schemas-microsoft-com:office:smarttags" w:element="PlaceName">
          <w:r w:rsidRPr="00FB3792">
            <w:rPr>
              <w:sz w:val="20"/>
            </w:rPr>
            <w:t>Wildlife</w:t>
          </w:r>
        </w:smartTag>
        <w:r w:rsidRPr="00FB3792">
          <w:rPr>
            <w:sz w:val="20"/>
          </w:rPr>
          <w:t xml:space="preserve"> </w:t>
        </w:r>
        <w:smartTag w:uri="urn:schemas-microsoft-com:office:smarttags" w:element="PlaceName">
          <w:r w:rsidRPr="00FB3792">
            <w:rPr>
              <w:sz w:val="20"/>
            </w:rPr>
            <w:t>Research</w:t>
          </w:r>
        </w:smartTag>
        <w:r w:rsidRPr="00FB3792">
          <w:rPr>
            <w:sz w:val="20"/>
          </w:rPr>
          <w:t xml:space="preserve"> </w:t>
        </w:r>
        <w:smartTag w:uri="urn:schemas-microsoft-com:office:smarttags" w:element="PlaceType">
          <w:r w:rsidRPr="00FB3792">
            <w:rPr>
              <w:sz w:val="20"/>
            </w:rPr>
            <w:t>Center</w:t>
          </w:r>
        </w:smartTag>
      </w:smartTag>
      <w:r w:rsidRPr="00FB3792">
        <w:rPr>
          <w:sz w:val="20"/>
        </w:rPr>
        <w:t xml:space="preserve"> (2000).  </w:t>
      </w:r>
    </w:p>
    <w:p w:rsidR="00FB3792" w:rsidRPr="00FB3792" w:rsidRDefault="00FB3792" w:rsidP="00FB3792">
      <w:pPr>
        <w:jc w:val="left"/>
        <w:rPr>
          <w:sz w:val="20"/>
        </w:rPr>
      </w:pPr>
    </w:p>
    <w:p w:rsidR="00FB3792" w:rsidRPr="00FB3792" w:rsidRDefault="00FB3792" w:rsidP="00FB3792">
      <w:pPr>
        <w:pStyle w:val="Heading2"/>
        <w:jc w:val="left"/>
        <w:rPr>
          <w:color w:val="auto"/>
          <w:sz w:val="20"/>
        </w:rPr>
      </w:pPr>
      <w:r w:rsidRPr="00FB3792">
        <w:rPr>
          <w:color w:val="auto"/>
          <w:sz w:val="20"/>
        </w:rPr>
        <w:t xml:space="preserve">Adaptation </w:t>
      </w:r>
    </w:p>
    <w:p w:rsidR="00FB3792" w:rsidRPr="00FB3792" w:rsidRDefault="00FB3792" w:rsidP="00FB3792">
      <w:pPr>
        <w:tabs>
          <w:tab w:val="left" w:pos="720"/>
          <w:tab w:val="left" w:pos="1170"/>
          <w:tab w:val="right" w:leader="dot" w:pos="9360"/>
        </w:tabs>
        <w:jc w:val="left"/>
        <w:rPr>
          <w:sz w:val="20"/>
        </w:rPr>
      </w:pPr>
      <w:r w:rsidRPr="00FB3792">
        <w:rPr>
          <w:sz w:val="20"/>
        </w:rPr>
        <w:t xml:space="preserve">Common habitats for nannyberry are low woods, swamp borders, and rich valleys at or near streambanks, usually in rich loam to clay-loam soil.  It also occurs in moist soil of wooded slopes and other upland sites, sometimes even in sandy or rocky soil.  It is a shade-tolerant understory shrub, but reaches relatively larger size in partial openings or along edges.  Flowering occurs in May-June and fruits in July–September.  </w:t>
      </w:r>
    </w:p>
    <w:p w:rsidR="00FB3792" w:rsidRPr="00FB3792" w:rsidRDefault="00FB3792" w:rsidP="00FB3792">
      <w:pPr>
        <w:jc w:val="left"/>
        <w:rPr>
          <w:sz w:val="20"/>
        </w:rPr>
      </w:pPr>
    </w:p>
    <w:p w:rsidR="00FB3792" w:rsidRPr="00FB3792" w:rsidRDefault="00FB3792" w:rsidP="00FB3792">
      <w:pPr>
        <w:pStyle w:val="Heading2"/>
        <w:jc w:val="left"/>
        <w:rPr>
          <w:color w:val="auto"/>
          <w:sz w:val="20"/>
        </w:rPr>
      </w:pPr>
      <w:r w:rsidRPr="00FB3792">
        <w:rPr>
          <w:color w:val="auto"/>
          <w:sz w:val="20"/>
        </w:rPr>
        <w:t>Establishment</w:t>
      </w:r>
    </w:p>
    <w:p w:rsidR="00FB3792" w:rsidRPr="00FB3792" w:rsidRDefault="00FB3792" w:rsidP="00FB3792">
      <w:pPr>
        <w:jc w:val="left"/>
        <w:rPr>
          <w:sz w:val="20"/>
        </w:rPr>
      </w:pPr>
      <w:r w:rsidRPr="00FB3792">
        <w:rPr>
          <w:sz w:val="20"/>
        </w:rPr>
        <w:t xml:space="preserve">Reproduction is primarily by seed.  Suckering from the base can replace and add to main stems.  The “leggy” habit sometimes allows lower branches to fall over – they root where touching the ground.  </w:t>
      </w:r>
    </w:p>
    <w:p w:rsidR="00FB3792" w:rsidRPr="00FB3792" w:rsidRDefault="00FB3792" w:rsidP="00FB3792">
      <w:pPr>
        <w:jc w:val="left"/>
        <w:rPr>
          <w:sz w:val="20"/>
        </w:rPr>
      </w:pPr>
    </w:p>
    <w:p w:rsidR="00FB3792" w:rsidRPr="00FB3792" w:rsidRDefault="00FB3792" w:rsidP="00FB3792">
      <w:pPr>
        <w:pStyle w:val="Heading2"/>
        <w:jc w:val="left"/>
        <w:rPr>
          <w:color w:val="auto"/>
          <w:sz w:val="20"/>
        </w:rPr>
      </w:pPr>
      <w:r w:rsidRPr="00FB3792">
        <w:rPr>
          <w:color w:val="auto"/>
          <w:sz w:val="20"/>
        </w:rPr>
        <w:t>Management</w:t>
      </w:r>
    </w:p>
    <w:p w:rsidR="00FB3792" w:rsidRPr="00FB3792" w:rsidRDefault="00FB3792" w:rsidP="00FB3792">
      <w:pPr>
        <w:jc w:val="left"/>
        <w:rPr>
          <w:sz w:val="20"/>
        </w:rPr>
      </w:pPr>
      <w:r w:rsidRPr="00FB3792">
        <w:rPr>
          <w:sz w:val="20"/>
        </w:rPr>
        <w:t xml:space="preserve">Nannyberry is one of the more shade-tolerant woody plants, but it also grows well in open sites.  It is tolerant of both moist and dry soils.  It is easily transplanted and established and can be propagated by cuttings.  Although the growth habit is primarily a multi-stemmed shrub, it can be maintained as a small tree by pruning stems and removing basal suckers.  </w:t>
      </w:r>
    </w:p>
    <w:p w:rsidR="00FB3792" w:rsidRPr="00FB3792" w:rsidRDefault="00FB3792" w:rsidP="00FB3792">
      <w:pPr>
        <w:jc w:val="left"/>
        <w:rPr>
          <w:sz w:val="20"/>
        </w:rPr>
      </w:pPr>
      <w:r w:rsidRPr="00FB3792">
        <w:rPr>
          <w:sz w:val="20"/>
        </w:rPr>
        <w:t xml:space="preserve"> </w:t>
      </w:r>
    </w:p>
    <w:p w:rsidR="00FB3792" w:rsidRPr="00FB3792" w:rsidRDefault="00FB3792" w:rsidP="00FB3792">
      <w:pPr>
        <w:pStyle w:val="Heading2"/>
        <w:jc w:val="left"/>
        <w:rPr>
          <w:color w:val="auto"/>
          <w:sz w:val="20"/>
        </w:rPr>
      </w:pPr>
      <w:r w:rsidRPr="00FB3792">
        <w:rPr>
          <w:color w:val="auto"/>
          <w:sz w:val="20"/>
        </w:rPr>
        <w:t>Pests &amp; Potential Problems</w:t>
      </w:r>
    </w:p>
    <w:p w:rsidR="00FB3792" w:rsidRPr="00FB3792" w:rsidRDefault="00FB3792" w:rsidP="00FB3792">
      <w:pPr>
        <w:jc w:val="left"/>
        <w:rPr>
          <w:sz w:val="20"/>
        </w:rPr>
      </w:pPr>
      <w:r w:rsidRPr="00FB3792">
        <w:rPr>
          <w:sz w:val="20"/>
        </w:rPr>
        <w:t xml:space="preserve">Nannyberry is susceptible to powdery mildew where air circulation is not good.  Infected plants are not killed but the leaves can be discolored and disfigured in late summer and fall.  </w:t>
      </w:r>
    </w:p>
    <w:p w:rsidR="00FB3792" w:rsidRPr="00FB3792" w:rsidRDefault="00FB3792" w:rsidP="00FB3792">
      <w:pPr>
        <w:jc w:val="left"/>
        <w:rPr>
          <w:sz w:val="20"/>
        </w:rPr>
      </w:pPr>
    </w:p>
    <w:p w:rsidR="00FB3792" w:rsidRPr="00FB3792" w:rsidRDefault="00FB3792" w:rsidP="00FB3792">
      <w:pPr>
        <w:jc w:val="left"/>
        <w:rPr>
          <w:sz w:val="20"/>
        </w:rPr>
      </w:pPr>
      <w:r w:rsidRPr="00FB3792">
        <w:rPr>
          <w:i/>
          <w:sz w:val="20"/>
        </w:rPr>
        <w:t>Viburnum leaf beetle</w:t>
      </w:r>
      <w:r w:rsidRPr="00FB3792">
        <w:rPr>
          <w:sz w:val="20"/>
        </w:rPr>
        <w:t>.  The viburnum leaf beetle (</w:t>
      </w:r>
      <w:r w:rsidRPr="00FB3792">
        <w:rPr>
          <w:i/>
          <w:sz w:val="20"/>
        </w:rPr>
        <w:t>Pyrrhalta viburni</w:t>
      </w:r>
      <w:r w:rsidRPr="00FB3792">
        <w:rPr>
          <w:sz w:val="20"/>
        </w:rPr>
        <w:t xml:space="preserve">), native to Europe and Asia, was first encountered in North America in 1947, perhaps arriving earlier from </w:t>
      </w:r>
      <w:smartTag w:uri="urn:schemas-microsoft-com:office:smarttags" w:element="place">
        <w:r w:rsidRPr="00FB3792">
          <w:rPr>
            <w:sz w:val="20"/>
          </w:rPr>
          <w:t>Europe</w:t>
        </w:r>
      </w:smartTag>
      <w:r w:rsidRPr="00FB3792">
        <w:rPr>
          <w:sz w:val="20"/>
        </w:rPr>
        <w:t xml:space="preserve"> on nursery plants.  It received little notice until 1978, when it caused severe defoliation of ornamental viburnums in </w:t>
      </w:r>
      <w:smartTag w:uri="urn:schemas-microsoft-com:office:smarttags" w:element="State">
        <w:r w:rsidRPr="00FB3792">
          <w:rPr>
            <w:sz w:val="20"/>
          </w:rPr>
          <w:t>Ontario</w:t>
        </w:r>
      </w:smartTag>
      <w:r w:rsidRPr="00FB3792">
        <w:rPr>
          <w:sz w:val="20"/>
        </w:rPr>
        <w:t xml:space="preserve"> and </w:t>
      </w:r>
      <w:smartTag w:uri="urn:schemas-microsoft-com:office:smarttags" w:element="State">
        <w:smartTag w:uri="urn:schemas-microsoft-com:office:smarttags" w:element="place">
          <w:r w:rsidRPr="00FB3792">
            <w:rPr>
              <w:sz w:val="20"/>
            </w:rPr>
            <w:t>Quebec</w:t>
          </w:r>
        </w:smartTag>
      </w:smartTag>
      <w:r w:rsidRPr="00FB3792">
        <w:rPr>
          <w:sz w:val="20"/>
        </w:rPr>
        <w:t xml:space="preserve">.  It has now reached western </w:t>
      </w:r>
      <w:smartTag w:uri="urn:schemas-microsoft-com:office:smarttags" w:element="State">
        <w:r w:rsidRPr="00FB3792">
          <w:rPr>
            <w:sz w:val="20"/>
          </w:rPr>
          <w:t>New York</w:t>
        </w:r>
      </w:smartTag>
      <w:r w:rsidRPr="00FB3792">
        <w:rPr>
          <w:sz w:val="20"/>
        </w:rPr>
        <w:t xml:space="preserve"> and </w:t>
      </w:r>
      <w:smartTag w:uri="urn:schemas-microsoft-com:office:smarttags" w:element="State">
        <w:smartTag w:uri="urn:schemas-microsoft-com:office:smarttags" w:element="place">
          <w:r w:rsidRPr="00FB3792">
            <w:rPr>
              <w:sz w:val="20"/>
            </w:rPr>
            <w:t>Maine</w:t>
          </w:r>
        </w:smartTag>
      </w:smartTag>
      <w:r w:rsidRPr="00FB3792">
        <w:rPr>
          <w:sz w:val="20"/>
        </w:rPr>
        <w:t xml:space="preserve"> and become a concern in urban landscapes and nurseries.  </w:t>
      </w:r>
    </w:p>
    <w:p w:rsidR="00FB3792" w:rsidRPr="00FB3792" w:rsidRDefault="00FB3792" w:rsidP="00FB3792">
      <w:pPr>
        <w:jc w:val="left"/>
        <w:rPr>
          <w:sz w:val="20"/>
        </w:rPr>
      </w:pPr>
    </w:p>
    <w:p w:rsidR="00FB3792" w:rsidRPr="00FB3792" w:rsidRDefault="00FB3792" w:rsidP="00FB3792">
      <w:pPr>
        <w:jc w:val="left"/>
        <w:rPr>
          <w:sz w:val="20"/>
        </w:rPr>
      </w:pPr>
      <w:r w:rsidRPr="00FB3792">
        <w:rPr>
          <w:sz w:val="20"/>
        </w:rPr>
        <w:t xml:space="preserve">The adult and the larva “skeletonize” leaves by feeding on the leaves between the midrib and larger veins.  Plants, which have been defoliated for 2-3 consecutive years, may be killed.  The preferred host is </w:t>
      </w:r>
      <w:r w:rsidRPr="00FB3792">
        <w:rPr>
          <w:i/>
          <w:sz w:val="20"/>
        </w:rPr>
        <w:t>Viburnum opulus</w:t>
      </w:r>
      <w:r w:rsidRPr="00FB3792">
        <w:rPr>
          <w:sz w:val="20"/>
        </w:rPr>
        <w:t xml:space="preserve"> and its selections; lesser damage is caused to </w:t>
      </w:r>
      <w:r w:rsidRPr="00FB3792">
        <w:rPr>
          <w:i/>
          <w:sz w:val="20"/>
        </w:rPr>
        <w:t>V. lantana</w:t>
      </w:r>
      <w:r w:rsidRPr="00FB3792">
        <w:rPr>
          <w:sz w:val="20"/>
        </w:rPr>
        <w:t xml:space="preserve"> and </w:t>
      </w:r>
      <w:r w:rsidRPr="00FB3792">
        <w:rPr>
          <w:i/>
          <w:sz w:val="20"/>
        </w:rPr>
        <w:t>V. acerifolium</w:t>
      </w:r>
      <w:r w:rsidRPr="00FB3792">
        <w:rPr>
          <w:sz w:val="20"/>
        </w:rPr>
        <w:t xml:space="preserve">, </w:t>
      </w:r>
      <w:r w:rsidRPr="00FB3792">
        <w:rPr>
          <w:i/>
          <w:sz w:val="20"/>
        </w:rPr>
        <w:t>V. dentatum</w:t>
      </w:r>
      <w:r w:rsidRPr="00FB3792">
        <w:rPr>
          <w:sz w:val="20"/>
        </w:rPr>
        <w:t xml:space="preserve">, </w:t>
      </w:r>
      <w:r w:rsidRPr="00FB3792">
        <w:rPr>
          <w:i/>
          <w:sz w:val="20"/>
        </w:rPr>
        <w:t>V. lentago</w:t>
      </w:r>
      <w:r w:rsidRPr="00FB3792">
        <w:rPr>
          <w:sz w:val="20"/>
        </w:rPr>
        <w:t xml:space="preserve">, and </w:t>
      </w:r>
      <w:r w:rsidRPr="00FB3792">
        <w:rPr>
          <w:i/>
          <w:sz w:val="20"/>
        </w:rPr>
        <w:t>V. rafinesquianum</w:t>
      </w:r>
      <w:r w:rsidRPr="00FB3792">
        <w:rPr>
          <w:sz w:val="20"/>
        </w:rPr>
        <w:t xml:space="preserve">.  Other species, particularly </w:t>
      </w:r>
      <w:r w:rsidRPr="00FB3792">
        <w:rPr>
          <w:i/>
          <w:sz w:val="20"/>
        </w:rPr>
        <w:t>V. rhytidophyllum</w:t>
      </w:r>
      <w:r w:rsidRPr="00FB3792">
        <w:rPr>
          <w:sz w:val="20"/>
        </w:rPr>
        <w:t xml:space="preserve"> and </w:t>
      </w:r>
      <w:r w:rsidRPr="00FB3792">
        <w:rPr>
          <w:i/>
          <w:sz w:val="20"/>
        </w:rPr>
        <w:t>V. carlesii</w:t>
      </w:r>
      <w:r w:rsidRPr="00FB3792">
        <w:rPr>
          <w:sz w:val="20"/>
        </w:rPr>
        <w:t xml:space="preserve">, are relatively unaffected.  </w:t>
      </w:r>
    </w:p>
    <w:p w:rsidR="00FB3792" w:rsidRPr="00FB3792" w:rsidRDefault="00FB3792" w:rsidP="00FB3792">
      <w:pPr>
        <w:jc w:val="left"/>
        <w:rPr>
          <w:sz w:val="20"/>
        </w:rPr>
      </w:pPr>
    </w:p>
    <w:p w:rsidR="00FB3792" w:rsidRPr="00FB3792" w:rsidRDefault="00FB3792" w:rsidP="00FB3792">
      <w:pPr>
        <w:jc w:val="left"/>
        <w:rPr>
          <w:sz w:val="20"/>
        </w:rPr>
      </w:pPr>
      <w:r w:rsidRPr="00FB3792">
        <w:rPr>
          <w:sz w:val="20"/>
        </w:rPr>
        <w:t xml:space="preserve">The entire life cycle of the viburnum leaf beetle takes about 8-10 weeks.  Larvae hatch in early May and feed on the viburnum leaves throughout the larval period, which lasts 4-5 weeks.  The larvae pupate in the soil.  The adults (4.5-6.5 mm long, brown) appear by mid-July and continue eating the leaves, then mate and lay over-wintering eggs on the twigs.  Egg-laying holes are in a straight line on the underside of the current season's growth.  </w:t>
      </w:r>
    </w:p>
    <w:p w:rsidR="00FB3792" w:rsidRPr="00FB3792" w:rsidRDefault="00FB3792" w:rsidP="00FB3792">
      <w:pPr>
        <w:jc w:val="left"/>
        <w:rPr>
          <w:sz w:val="20"/>
        </w:rPr>
      </w:pPr>
    </w:p>
    <w:p w:rsidR="00FB3792" w:rsidRPr="00FB3792" w:rsidRDefault="00FB3792" w:rsidP="00FB3792">
      <w:pPr>
        <w:pStyle w:val="PlainText"/>
        <w:rPr>
          <w:rFonts w:ascii="Times New Roman" w:hAnsi="Times New Roman"/>
        </w:rPr>
      </w:pPr>
      <w:r w:rsidRPr="00FB3792">
        <w:rPr>
          <w:rFonts w:ascii="Times New Roman" w:hAnsi="Times New Roman"/>
        </w:rPr>
        <w:t>Chemical control of the viburnum leaf beetle is best applied to young larvae, because adults will fly away or drop to the ground if disturbed.  If over-wintering egg sites are found, affected wood should be pruned and destroyed before the eggs hatch.  Examine upper and lower leaf surfaces for feeding larvae.  Potential biological control mechanisms are being studied.</w:t>
      </w:r>
    </w:p>
    <w:p w:rsidR="00FB3792" w:rsidRPr="00FB3792" w:rsidRDefault="00FB3792" w:rsidP="00FB3792">
      <w:pPr>
        <w:jc w:val="left"/>
        <w:rPr>
          <w:sz w:val="20"/>
        </w:rPr>
      </w:pPr>
    </w:p>
    <w:p w:rsidR="00FB3792" w:rsidRPr="00FB3792" w:rsidRDefault="00FB3792" w:rsidP="00FB3792">
      <w:pPr>
        <w:pStyle w:val="Heading2"/>
        <w:jc w:val="left"/>
        <w:rPr>
          <w:color w:val="auto"/>
          <w:sz w:val="20"/>
        </w:rPr>
      </w:pPr>
      <w:r w:rsidRPr="00FB3792">
        <w:rPr>
          <w:color w:val="auto"/>
          <w:sz w:val="20"/>
        </w:rPr>
        <w:t>Cultivars, Improved and Selected Materials (and area of origin)</w:t>
      </w:r>
    </w:p>
    <w:p w:rsidR="00FB3792" w:rsidRPr="00FB3792" w:rsidRDefault="00FB3792" w:rsidP="00FB3792">
      <w:pPr>
        <w:jc w:val="left"/>
        <w:rPr>
          <w:sz w:val="20"/>
        </w:rPr>
      </w:pPr>
      <w:r w:rsidRPr="00FB3792">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B3792" w:rsidRPr="00FB3792" w:rsidRDefault="00FB3792" w:rsidP="00FB3792">
      <w:pPr>
        <w:jc w:val="left"/>
        <w:rPr>
          <w:sz w:val="20"/>
        </w:rPr>
      </w:pPr>
    </w:p>
    <w:p w:rsidR="00FB3792" w:rsidRPr="00FB3792" w:rsidRDefault="00FB3792" w:rsidP="00FB3792">
      <w:pPr>
        <w:pStyle w:val="Heading2"/>
        <w:jc w:val="left"/>
        <w:rPr>
          <w:color w:val="auto"/>
          <w:sz w:val="20"/>
        </w:rPr>
      </w:pPr>
      <w:r w:rsidRPr="00FB3792">
        <w:rPr>
          <w:color w:val="auto"/>
          <w:sz w:val="20"/>
        </w:rPr>
        <w:t>References</w:t>
      </w:r>
    </w:p>
    <w:p w:rsidR="00FB3792" w:rsidRPr="00FB3792" w:rsidRDefault="00FB3792" w:rsidP="00FB3792">
      <w:pPr>
        <w:jc w:val="left"/>
        <w:rPr>
          <w:sz w:val="20"/>
        </w:rPr>
      </w:pPr>
      <w:r w:rsidRPr="00FB3792">
        <w:rPr>
          <w:sz w:val="20"/>
        </w:rPr>
        <w:t xml:space="preserve">Brumbaugh, J.H. &amp; A.T. Guard 1957. </w:t>
      </w:r>
      <w:r w:rsidRPr="00FB3792">
        <w:rPr>
          <w:i/>
          <w:sz w:val="20"/>
        </w:rPr>
        <w:t>A study of evidences of introgression among Viburnum lentago, V. prunifolium and V. rufidulum based on leaf characteristics</w:t>
      </w:r>
      <w:r w:rsidRPr="00FB3792">
        <w:rPr>
          <w:sz w:val="20"/>
        </w:rPr>
        <w:t xml:space="preserve"> (Abstr.).  Proc. </w:t>
      </w:r>
      <w:smartTag w:uri="urn:schemas-microsoft-com:office:smarttags" w:element="State">
        <w:smartTag w:uri="urn:schemas-microsoft-com:office:smarttags" w:element="place">
          <w:r w:rsidRPr="00FB3792">
            <w:rPr>
              <w:sz w:val="20"/>
            </w:rPr>
            <w:t>Indiana</w:t>
          </w:r>
        </w:smartTag>
      </w:smartTag>
      <w:r w:rsidRPr="00FB3792">
        <w:rPr>
          <w:sz w:val="20"/>
        </w:rPr>
        <w:t xml:space="preserve"> Acad. Sci. 66:300. </w:t>
      </w:r>
    </w:p>
    <w:p w:rsidR="00FB3792" w:rsidRPr="00FB3792" w:rsidRDefault="00FB3792" w:rsidP="00FB3792">
      <w:pPr>
        <w:jc w:val="left"/>
        <w:rPr>
          <w:sz w:val="20"/>
        </w:rPr>
      </w:pPr>
    </w:p>
    <w:p w:rsidR="00FB3792" w:rsidRPr="00FB3792" w:rsidRDefault="00FB3792" w:rsidP="00FB3792">
      <w:pPr>
        <w:jc w:val="left"/>
        <w:rPr>
          <w:sz w:val="20"/>
        </w:rPr>
      </w:pPr>
      <w:r w:rsidRPr="00FB3792">
        <w:rPr>
          <w:sz w:val="20"/>
        </w:rPr>
        <w:t xml:space="preserve">Donoghue, M. 1980.  </w:t>
      </w:r>
      <w:r w:rsidRPr="00FB3792">
        <w:rPr>
          <w:i/>
          <w:sz w:val="20"/>
        </w:rPr>
        <w:t>Flowering times in</w:t>
      </w:r>
      <w:r w:rsidRPr="00FB3792">
        <w:rPr>
          <w:sz w:val="20"/>
        </w:rPr>
        <w:t xml:space="preserve"> </w:t>
      </w:r>
      <w:r w:rsidRPr="00FB3792">
        <w:rPr>
          <w:i/>
          <w:sz w:val="20"/>
        </w:rPr>
        <w:t>Viburnum</w:t>
      </w:r>
      <w:r w:rsidRPr="00FB3792">
        <w:rPr>
          <w:sz w:val="20"/>
        </w:rPr>
        <w:t xml:space="preserve">.  Arnoldia 40:2-22. </w:t>
      </w:r>
    </w:p>
    <w:p w:rsidR="00FB3792" w:rsidRPr="00FB3792" w:rsidRDefault="00FB3792" w:rsidP="00FB3792">
      <w:pPr>
        <w:jc w:val="left"/>
        <w:rPr>
          <w:sz w:val="20"/>
        </w:rPr>
      </w:pPr>
    </w:p>
    <w:p w:rsidR="00FB3792" w:rsidRPr="00FB3792" w:rsidRDefault="00FB3792" w:rsidP="00FB3792">
      <w:pPr>
        <w:jc w:val="left"/>
        <w:rPr>
          <w:sz w:val="20"/>
        </w:rPr>
      </w:pPr>
      <w:r w:rsidRPr="00FB3792">
        <w:rPr>
          <w:sz w:val="20"/>
        </w:rPr>
        <w:t xml:space="preserve">Donoghue, M. 1983.  </w:t>
      </w:r>
      <w:r w:rsidRPr="00FB3792">
        <w:rPr>
          <w:i/>
          <w:sz w:val="20"/>
        </w:rPr>
        <w:t>A preliminary analysis of phylogenetic relationships in Viburnum (Caprifoliaceae s.l.)</w:t>
      </w:r>
      <w:r w:rsidRPr="00FB3792">
        <w:rPr>
          <w:sz w:val="20"/>
        </w:rPr>
        <w:t xml:space="preserve">.  Syst. Bot. 8:45-58.   </w:t>
      </w:r>
    </w:p>
    <w:p w:rsidR="00FB3792" w:rsidRPr="00FB3792" w:rsidRDefault="00FB3792" w:rsidP="00FB3792">
      <w:pPr>
        <w:jc w:val="left"/>
        <w:rPr>
          <w:sz w:val="20"/>
        </w:rPr>
      </w:pPr>
    </w:p>
    <w:p w:rsidR="00FB3792" w:rsidRPr="00FB3792" w:rsidRDefault="00FB3792" w:rsidP="00FB3792">
      <w:pPr>
        <w:jc w:val="left"/>
        <w:rPr>
          <w:sz w:val="20"/>
        </w:rPr>
      </w:pPr>
      <w:r w:rsidRPr="00FB3792">
        <w:rPr>
          <w:sz w:val="20"/>
        </w:rPr>
        <w:t xml:space="preserve">Egolf, D.R. 1962.  </w:t>
      </w:r>
      <w:r w:rsidRPr="00FB3792">
        <w:rPr>
          <w:i/>
          <w:sz w:val="20"/>
        </w:rPr>
        <w:t>A cytological study of the genus Viburnum</w:t>
      </w:r>
      <w:r w:rsidRPr="00FB3792">
        <w:rPr>
          <w:sz w:val="20"/>
        </w:rPr>
        <w:t xml:space="preserve">.  J. Arnold Arb. 43:132-172.  </w:t>
      </w:r>
    </w:p>
    <w:p w:rsidR="00FB3792" w:rsidRPr="00FB3792" w:rsidRDefault="00FB3792" w:rsidP="00FB3792">
      <w:pPr>
        <w:jc w:val="left"/>
        <w:rPr>
          <w:sz w:val="20"/>
        </w:rPr>
      </w:pPr>
    </w:p>
    <w:p w:rsidR="00FB3792" w:rsidRPr="00FB3792" w:rsidRDefault="00FB3792" w:rsidP="00FB3792">
      <w:pPr>
        <w:jc w:val="left"/>
        <w:rPr>
          <w:sz w:val="20"/>
        </w:rPr>
      </w:pPr>
      <w:r w:rsidRPr="00FB3792">
        <w:rPr>
          <w:sz w:val="20"/>
        </w:rPr>
        <w:t xml:space="preserve">Friedlander, Jr, B.P. 1999.  </w:t>
      </w:r>
      <w:r w:rsidRPr="00FB3792">
        <w:rPr>
          <w:i/>
          <w:sz w:val="20"/>
        </w:rPr>
        <w:t xml:space="preserve">Voracious viburnum leaf beetle munches into </w:t>
      </w:r>
      <w:smartTag w:uri="urn:schemas-microsoft-com:office:smarttags" w:element="City">
        <w:smartTag w:uri="urn:schemas-microsoft-com:office:smarttags" w:element="place">
          <w:r w:rsidRPr="00FB3792">
            <w:rPr>
              <w:i/>
              <w:sz w:val="20"/>
            </w:rPr>
            <w:t>Ithaca</w:t>
          </w:r>
        </w:smartTag>
      </w:smartTag>
      <w:r w:rsidRPr="00FB3792">
        <w:rPr>
          <w:i/>
          <w:sz w:val="20"/>
        </w:rPr>
        <w:t xml:space="preserve"> area</w:t>
      </w:r>
      <w:r w:rsidRPr="00FB3792">
        <w:rPr>
          <w:sz w:val="20"/>
        </w:rPr>
        <w:t>.  Cornell Chronicle.  &lt;http://www.news.cornell.edu/Chronicles/6.17.99/leaf_beetle.html&gt;</w:t>
      </w:r>
    </w:p>
    <w:p w:rsidR="00FB3792" w:rsidRPr="00FB3792" w:rsidRDefault="00FB3792" w:rsidP="00FB3792">
      <w:pPr>
        <w:jc w:val="left"/>
        <w:rPr>
          <w:sz w:val="20"/>
        </w:rPr>
      </w:pPr>
    </w:p>
    <w:p w:rsidR="00FB3792" w:rsidRPr="00FB3792" w:rsidRDefault="00FB3792" w:rsidP="00FB3792">
      <w:pPr>
        <w:jc w:val="left"/>
        <w:rPr>
          <w:sz w:val="20"/>
        </w:rPr>
      </w:pPr>
      <w:r w:rsidRPr="00FB3792">
        <w:rPr>
          <w:sz w:val="20"/>
        </w:rPr>
        <w:t xml:space="preserve">Hauser, E.J.P. 1965.  </w:t>
      </w:r>
      <w:r w:rsidRPr="00FB3792">
        <w:rPr>
          <w:i/>
          <w:sz w:val="20"/>
        </w:rPr>
        <w:t xml:space="preserve">Characteristics and distribution of Viburnum (Caprifoliaceae) in </w:t>
      </w:r>
      <w:smartTag w:uri="urn:schemas-microsoft-com:office:smarttags" w:element="place">
        <w:smartTag w:uri="urn:schemas-microsoft-com:office:smarttags" w:element="country-region">
          <w:r w:rsidRPr="00FB3792">
            <w:rPr>
              <w:i/>
              <w:sz w:val="20"/>
            </w:rPr>
            <w:t>Georgia</w:t>
          </w:r>
        </w:smartTag>
      </w:smartTag>
      <w:r w:rsidRPr="00FB3792">
        <w:rPr>
          <w:sz w:val="20"/>
        </w:rPr>
        <w:t xml:space="preserve">.  Bull. Ga. Acad. Sci. 23:(11 pages).  </w:t>
      </w:r>
    </w:p>
    <w:p w:rsidR="00FB3792" w:rsidRPr="00FB3792" w:rsidRDefault="00FB3792" w:rsidP="00FB3792">
      <w:pPr>
        <w:jc w:val="left"/>
        <w:rPr>
          <w:sz w:val="20"/>
        </w:rPr>
      </w:pPr>
    </w:p>
    <w:p w:rsidR="00FB3792" w:rsidRPr="00FB3792" w:rsidRDefault="00FB3792" w:rsidP="00FB3792">
      <w:pPr>
        <w:jc w:val="left"/>
        <w:rPr>
          <w:sz w:val="20"/>
        </w:rPr>
      </w:pPr>
      <w:r w:rsidRPr="00FB3792">
        <w:rPr>
          <w:sz w:val="20"/>
        </w:rPr>
        <w:t xml:space="preserve">Jones, T.H. 1983.  </w:t>
      </w:r>
      <w:r w:rsidRPr="00FB3792">
        <w:rPr>
          <w:i/>
          <w:sz w:val="20"/>
        </w:rPr>
        <w:t>A revision of the genus Viburnum sect. Lentago (Caprifoliaceae)</w:t>
      </w:r>
      <w:r w:rsidRPr="00FB3792">
        <w:rPr>
          <w:sz w:val="20"/>
        </w:rPr>
        <w:t xml:space="preserve">.  Ph.D. diss., North Carolina State Univ., </w:t>
      </w:r>
      <w:smartTag w:uri="urn:schemas-microsoft-com:office:smarttags" w:element="place">
        <w:smartTag w:uri="urn:schemas-microsoft-com:office:smarttags" w:element="City">
          <w:r w:rsidRPr="00FB3792">
            <w:rPr>
              <w:sz w:val="20"/>
            </w:rPr>
            <w:t>Raleigh</w:t>
          </w:r>
        </w:smartTag>
        <w:r w:rsidRPr="00FB3792">
          <w:rPr>
            <w:sz w:val="20"/>
          </w:rPr>
          <w:t xml:space="preserve">, </w:t>
        </w:r>
        <w:smartTag w:uri="urn:schemas-microsoft-com:office:smarttags" w:element="State">
          <w:r w:rsidRPr="00FB3792">
            <w:rPr>
              <w:sz w:val="20"/>
            </w:rPr>
            <w:t>North Carolina</w:t>
          </w:r>
        </w:smartTag>
      </w:smartTag>
      <w:r w:rsidRPr="00FB3792">
        <w:rPr>
          <w:sz w:val="20"/>
        </w:rPr>
        <w:t>.</w:t>
      </w:r>
    </w:p>
    <w:p w:rsidR="00FB3792" w:rsidRPr="00FB3792" w:rsidRDefault="00FB3792" w:rsidP="00FB3792">
      <w:pPr>
        <w:jc w:val="left"/>
        <w:rPr>
          <w:sz w:val="20"/>
        </w:rPr>
      </w:pPr>
    </w:p>
    <w:p w:rsidR="00FB3792" w:rsidRPr="00FB3792" w:rsidRDefault="00FB3792" w:rsidP="00FB3792">
      <w:pPr>
        <w:jc w:val="left"/>
        <w:rPr>
          <w:sz w:val="20"/>
        </w:rPr>
      </w:pPr>
      <w:r w:rsidRPr="00FB3792">
        <w:rPr>
          <w:sz w:val="20"/>
        </w:rPr>
        <w:t xml:space="preserve">Kessel, C. 2000.  </w:t>
      </w:r>
      <w:r w:rsidRPr="00FB3792">
        <w:rPr>
          <w:i/>
          <w:sz w:val="20"/>
        </w:rPr>
        <w:t>Viburnum leaf beetle, Pyrrhalta viburni (Paykull), in the nursery and landscape</w:t>
      </w:r>
      <w:r w:rsidRPr="00FB3792">
        <w:rPr>
          <w:sz w:val="20"/>
        </w:rPr>
        <w:t xml:space="preserve">.  Ontario Ministry of Agriculture, Food and Rural Affairs, </w:t>
      </w:r>
      <w:smartTag w:uri="urn:schemas-microsoft-com:office:smarttags" w:element="place">
        <w:smartTag w:uri="urn:schemas-microsoft-com:office:smarttags" w:element="City">
          <w:r w:rsidRPr="00FB3792">
            <w:rPr>
              <w:sz w:val="20"/>
            </w:rPr>
            <w:t>Ontario</w:t>
          </w:r>
        </w:smartTag>
        <w:r w:rsidRPr="00FB3792">
          <w:rPr>
            <w:sz w:val="20"/>
          </w:rPr>
          <w:t xml:space="preserve">, </w:t>
        </w:r>
        <w:smartTag w:uri="urn:schemas-microsoft-com:office:smarttags" w:element="country-region">
          <w:r w:rsidRPr="00FB3792">
            <w:rPr>
              <w:sz w:val="20"/>
            </w:rPr>
            <w:t>Canada</w:t>
          </w:r>
        </w:smartTag>
      </w:smartTag>
      <w:r w:rsidRPr="00FB3792">
        <w:rPr>
          <w:sz w:val="20"/>
        </w:rPr>
        <w:t xml:space="preserve">.  Web site.  &lt;http://www.gov.on.ca/OMAFRA/english/crops/facts/vlb.htm&gt;  </w:t>
      </w:r>
    </w:p>
    <w:p w:rsidR="00FB3792" w:rsidRPr="00FB3792" w:rsidRDefault="00FB3792" w:rsidP="00FB3792">
      <w:pPr>
        <w:jc w:val="left"/>
        <w:rPr>
          <w:sz w:val="20"/>
        </w:rPr>
      </w:pPr>
    </w:p>
    <w:p w:rsidR="00FB3792" w:rsidRPr="00FB3792" w:rsidRDefault="00FB3792" w:rsidP="00FB3792">
      <w:pPr>
        <w:jc w:val="left"/>
        <w:rPr>
          <w:sz w:val="20"/>
        </w:rPr>
      </w:pPr>
      <w:r w:rsidRPr="00FB3792">
        <w:rPr>
          <w:sz w:val="20"/>
        </w:rPr>
        <w:t xml:space="preserve">McAtee, W.L. 1956.  </w:t>
      </w:r>
      <w:r w:rsidRPr="00FB3792">
        <w:rPr>
          <w:i/>
          <w:sz w:val="20"/>
        </w:rPr>
        <w:t>A review of the Nearctic</w:t>
      </w:r>
      <w:r w:rsidRPr="00FB3792">
        <w:rPr>
          <w:sz w:val="20"/>
        </w:rPr>
        <w:t xml:space="preserve"> </w:t>
      </w:r>
      <w:r w:rsidRPr="00FB3792">
        <w:rPr>
          <w:i/>
          <w:sz w:val="20"/>
        </w:rPr>
        <w:t>Viburnum</w:t>
      </w:r>
      <w:r w:rsidRPr="00FB3792">
        <w:rPr>
          <w:sz w:val="20"/>
        </w:rPr>
        <w:t xml:space="preserve">.  Published by the author, </w:t>
      </w:r>
      <w:smartTag w:uri="urn:schemas-microsoft-com:office:smarttags" w:element="place">
        <w:smartTag w:uri="urn:schemas-microsoft-com:office:smarttags" w:element="City">
          <w:r w:rsidRPr="00FB3792">
            <w:rPr>
              <w:sz w:val="20"/>
            </w:rPr>
            <w:t>Chapel Hill</w:t>
          </w:r>
        </w:smartTag>
        <w:r w:rsidRPr="00FB3792">
          <w:rPr>
            <w:sz w:val="20"/>
          </w:rPr>
          <w:t xml:space="preserve">, </w:t>
        </w:r>
        <w:smartTag w:uri="urn:schemas-microsoft-com:office:smarttags" w:element="State">
          <w:r w:rsidRPr="00FB3792">
            <w:rPr>
              <w:sz w:val="20"/>
            </w:rPr>
            <w:t>North Carolina</w:t>
          </w:r>
        </w:smartTag>
      </w:smartTag>
      <w:r w:rsidRPr="00FB3792">
        <w:rPr>
          <w:sz w:val="20"/>
        </w:rPr>
        <w:t xml:space="preserve">.  </w:t>
      </w:r>
    </w:p>
    <w:p w:rsidR="00FB3792" w:rsidRPr="00FB3792" w:rsidRDefault="00FB3792" w:rsidP="00FB3792">
      <w:pPr>
        <w:jc w:val="left"/>
        <w:rPr>
          <w:sz w:val="20"/>
        </w:rPr>
      </w:pPr>
      <w:r w:rsidRPr="00FB3792">
        <w:rPr>
          <w:sz w:val="20"/>
        </w:rPr>
        <w:t xml:space="preserve"> </w:t>
      </w:r>
    </w:p>
    <w:p w:rsidR="00FB3792" w:rsidRPr="00FB3792" w:rsidRDefault="00FB3792" w:rsidP="00FB3792">
      <w:pPr>
        <w:jc w:val="left"/>
        <w:rPr>
          <w:sz w:val="20"/>
        </w:rPr>
      </w:pPr>
      <w:r w:rsidRPr="00FB3792">
        <w:rPr>
          <w:sz w:val="20"/>
        </w:rPr>
        <w:t xml:space="preserve">Niering W.A., G.D. Dreyer, F.E. Egler, &amp; J.P.J. Anderson 1986.  </w:t>
      </w:r>
      <w:r w:rsidRPr="00FB3792">
        <w:rPr>
          <w:i/>
          <w:sz w:val="20"/>
        </w:rPr>
        <w:t>Stability of a Viburnum lentago shrub community after 30 years</w:t>
      </w:r>
      <w:r w:rsidRPr="00FB3792">
        <w:rPr>
          <w:sz w:val="20"/>
        </w:rPr>
        <w:t xml:space="preserve">.  Bull. Torrey Bot. Club 113:23-27.  </w:t>
      </w:r>
    </w:p>
    <w:p w:rsidR="00FB3792" w:rsidRPr="00FB3792" w:rsidRDefault="00FB3792" w:rsidP="00FB3792">
      <w:pPr>
        <w:jc w:val="left"/>
        <w:rPr>
          <w:sz w:val="20"/>
        </w:rPr>
      </w:pPr>
    </w:p>
    <w:p w:rsidR="00FB3792" w:rsidRPr="00FB3792" w:rsidRDefault="00FB3792" w:rsidP="00FB3792">
      <w:pPr>
        <w:jc w:val="left"/>
        <w:rPr>
          <w:sz w:val="20"/>
        </w:rPr>
      </w:pPr>
      <w:r w:rsidRPr="00FB3792">
        <w:rPr>
          <w:sz w:val="20"/>
        </w:rPr>
        <w:t xml:space="preserve">Northern Prairie Wildlife Research Center 2000.   </w:t>
      </w:r>
      <w:r w:rsidRPr="00FB3792">
        <w:rPr>
          <w:i/>
          <w:sz w:val="20"/>
        </w:rPr>
        <w:t>Viburnum lentago</w:t>
      </w:r>
      <w:r w:rsidRPr="00FB3792">
        <w:rPr>
          <w:sz w:val="20"/>
        </w:rPr>
        <w:t xml:space="preserve">.  NPWRC, Biological Resources Division, </w:t>
      </w:r>
      <w:smartTag w:uri="urn:schemas-microsoft-com:office:smarttags" w:element="country-region">
        <w:r w:rsidRPr="00FB3792">
          <w:rPr>
            <w:sz w:val="20"/>
          </w:rPr>
          <w:t>U.S.</w:t>
        </w:r>
      </w:smartTag>
      <w:r w:rsidRPr="00FB3792">
        <w:rPr>
          <w:sz w:val="20"/>
        </w:rPr>
        <w:t xml:space="preserve"> Geological Survey, </w:t>
      </w:r>
      <w:smartTag w:uri="urn:schemas-microsoft-com:office:smarttags" w:element="place">
        <w:smartTag w:uri="urn:schemas-microsoft-com:office:smarttags" w:element="City">
          <w:r w:rsidRPr="00FB3792">
            <w:rPr>
              <w:sz w:val="20"/>
            </w:rPr>
            <w:t>Jamestown</w:t>
          </w:r>
        </w:smartTag>
        <w:r w:rsidRPr="00FB3792">
          <w:rPr>
            <w:sz w:val="20"/>
          </w:rPr>
          <w:t xml:space="preserve">, </w:t>
        </w:r>
        <w:smartTag w:uri="urn:schemas-microsoft-com:office:smarttags" w:element="State">
          <w:r w:rsidRPr="00FB3792">
            <w:rPr>
              <w:sz w:val="20"/>
            </w:rPr>
            <w:t>North Dakota</w:t>
          </w:r>
        </w:smartTag>
      </w:smartTag>
      <w:r w:rsidRPr="00FB3792">
        <w:rPr>
          <w:sz w:val="20"/>
        </w:rPr>
        <w:t>.  Web site. &lt;http://www.npwrc.usgs.gov/resource/othrdata/plntguid/species/vibulent.htm&gt;</w:t>
      </w:r>
    </w:p>
    <w:p w:rsidR="00FB3792" w:rsidRPr="00FB3792" w:rsidRDefault="00FB3792" w:rsidP="00FB3792">
      <w:pPr>
        <w:jc w:val="left"/>
        <w:rPr>
          <w:sz w:val="20"/>
        </w:rPr>
      </w:pPr>
    </w:p>
    <w:p w:rsidR="00FB3792" w:rsidRPr="00FB3792" w:rsidRDefault="00FB3792" w:rsidP="00FB3792">
      <w:pPr>
        <w:pStyle w:val="Heading2"/>
        <w:jc w:val="left"/>
        <w:rPr>
          <w:color w:val="auto"/>
          <w:sz w:val="20"/>
        </w:rPr>
      </w:pPr>
      <w:r w:rsidRPr="00FB3792">
        <w:rPr>
          <w:color w:val="auto"/>
          <w:sz w:val="20"/>
        </w:rPr>
        <w:t>Prepared By</w:t>
      </w:r>
    </w:p>
    <w:p w:rsidR="00FB3792" w:rsidRPr="00FB3792" w:rsidRDefault="00FB3792" w:rsidP="00FB3792">
      <w:pPr>
        <w:jc w:val="left"/>
        <w:rPr>
          <w:sz w:val="20"/>
        </w:rPr>
      </w:pPr>
      <w:r w:rsidRPr="00FB3792">
        <w:rPr>
          <w:i/>
          <w:sz w:val="20"/>
        </w:rPr>
        <w:t>Guy Nesom</w:t>
      </w:r>
    </w:p>
    <w:p w:rsidR="00FB3792" w:rsidRPr="00FB3792" w:rsidRDefault="00FB3792" w:rsidP="00FB3792">
      <w:pPr>
        <w:jc w:val="left"/>
        <w:rPr>
          <w:sz w:val="20"/>
        </w:rPr>
      </w:pPr>
      <w:r w:rsidRPr="00FB3792">
        <w:rPr>
          <w:sz w:val="20"/>
        </w:rPr>
        <w:t>Formerly BONAP, North Carolina Botanical Garden, University of North Carolina, Chapel Hill, North Carolina</w:t>
      </w:r>
    </w:p>
    <w:p w:rsidR="00FB3792" w:rsidRPr="00FB3792" w:rsidRDefault="00FB3792" w:rsidP="00FB3792">
      <w:pPr>
        <w:jc w:val="left"/>
        <w:rPr>
          <w:sz w:val="20"/>
        </w:rPr>
      </w:pPr>
    </w:p>
    <w:p w:rsidR="00FB3792" w:rsidRPr="00FB3792" w:rsidRDefault="00FB3792" w:rsidP="00FB3792">
      <w:pPr>
        <w:pStyle w:val="Heading2"/>
        <w:jc w:val="left"/>
        <w:rPr>
          <w:color w:val="auto"/>
          <w:sz w:val="20"/>
        </w:rPr>
      </w:pPr>
      <w:r w:rsidRPr="00FB3792">
        <w:rPr>
          <w:color w:val="auto"/>
          <w:sz w:val="20"/>
        </w:rPr>
        <w:lastRenderedPageBreak/>
        <w:t>Species Coordinator</w:t>
      </w:r>
    </w:p>
    <w:p w:rsidR="00FB3792" w:rsidRPr="00FB3792" w:rsidRDefault="00FB3792" w:rsidP="00FB3792">
      <w:pPr>
        <w:pStyle w:val="Heading2"/>
        <w:jc w:val="left"/>
        <w:rPr>
          <w:b w:val="0"/>
          <w:i/>
          <w:color w:val="auto"/>
          <w:sz w:val="20"/>
        </w:rPr>
      </w:pPr>
      <w:r w:rsidRPr="00FB3792">
        <w:rPr>
          <w:b w:val="0"/>
          <w:i/>
          <w:color w:val="auto"/>
          <w:sz w:val="20"/>
        </w:rPr>
        <w:t>Gerald Guala</w:t>
      </w:r>
    </w:p>
    <w:p w:rsidR="00FB3792" w:rsidRPr="00FB3792" w:rsidRDefault="00FB3792" w:rsidP="00FB3792">
      <w:pPr>
        <w:jc w:val="left"/>
        <w:rPr>
          <w:sz w:val="20"/>
        </w:rPr>
      </w:pPr>
      <w:r w:rsidRPr="00FB3792">
        <w:rPr>
          <w:sz w:val="20"/>
        </w:rPr>
        <w:t xml:space="preserve">USDA, NRCS, </w:t>
      </w:r>
      <w:smartTag w:uri="urn:schemas-microsoft-com:office:smarttags" w:element="PlaceName">
        <w:r w:rsidRPr="00FB3792">
          <w:rPr>
            <w:sz w:val="20"/>
          </w:rPr>
          <w:t>National</w:t>
        </w:r>
      </w:smartTag>
      <w:r w:rsidRPr="00FB3792">
        <w:rPr>
          <w:sz w:val="20"/>
        </w:rPr>
        <w:t xml:space="preserve"> </w:t>
      </w:r>
      <w:smartTag w:uri="urn:schemas-microsoft-com:office:smarttags" w:element="PlaceName">
        <w:r w:rsidRPr="00FB3792">
          <w:rPr>
            <w:sz w:val="20"/>
          </w:rPr>
          <w:t>Plant</w:t>
        </w:r>
      </w:smartTag>
      <w:r w:rsidRPr="00FB3792">
        <w:rPr>
          <w:sz w:val="20"/>
        </w:rPr>
        <w:t xml:space="preserve"> </w:t>
      </w:r>
      <w:smartTag w:uri="urn:schemas-microsoft-com:office:smarttags" w:element="PlaceName">
        <w:r w:rsidRPr="00FB3792">
          <w:rPr>
            <w:sz w:val="20"/>
          </w:rPr>
          <w:t>Data</w:t>
        </w:r>
      </w:smartTag>
      <w:r w:rsidRPr="00FB3792">
        <w:rPr>
          <w:sz w:val="20"/>
        </w:rPr>
        <w:t xml:space="preserve"> </w:t>
      </w:r>
      <w:smartTag w:uri="urn:schemas-microsoft-com:office:smarttags" w:element="PlaceType">
        <w:r w:rsidRPr="00FB3792">
          <w:rPr>
            <w:sz w:val="20"/>
          </w:rPr>
          <w:t>Center</w:t>
        </w:r>
      </w:smartTag>
      <w:r w:rsidRPr="00FB3792">
        <w:rPr>
          <w:sz w:val="20"/>
        </w:rPr>
        <w:t xml:space="preserve">, </w:t>
      </w:r>
      <w:smartTag w:uri="urn:schemas-microsoft-com:office:smarttags" w:element="place">
        <w:smartTag w:uri="urn:schemas-microsoft-com:office:smarttags" w:element="City">
          <w:r w:rsidRPr="00FB3792">
            <w:rPr>
              <w:sz w:val="20"/>
            </w:rPr>
            <w:t>Baton Rouge</w:t>
          </w:r>
        </w:smartTag>
        <w:r w:rsidRPr="00FB3792">
          <w:rPr>
            <w:sz w:val="20"/>
          </w:rPr>
          <w:t xml:space="preserve">, </w:t>
        </w:r>
        <w:smartTag w:uri="urn:schemas-microsoft-com:office:smarttags" w:element="State">
          <w:r w:rsidRPr="00FB3792">
            <w:rPr>
              <w:sz w:val="20"/>
            </w:rPr>
            <w:t>Louisiana</w:t>
          </w:r>
        </w:smartTag>
      </w:smartTag>
    </w:p>
    <w:p w:rsidR="00FB3792" w:rsidRDefault="00FB3792" w:rsidP="00FB3792">
      <w:pPr>
        <w:rPr>
          <w:sz w:val="20"/>
        </w:rPr>
      </w:pPr>
    </w:p>
    <w:p w:rsidR="00FB3792" w:rsidRDefault="00FB3792" w:rsidP="00FB3792">
      <w:pPr>
        <w:jc w:val="left"/>
        <w:rPr>
          <w:sz w:val="16"/>
        </w:rPr>
      </w:pPr>
      <w:r>
        <w:rPr>
          <w:sz w:val="16"/>
        </w:rPr>
        <w:t>Edited 17jan01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5B1" w:rsidRDefault="00F615B1">
      <w:r>
        <w:separator/>
      </w:r>
    </w:p>
  </w:endnote>
  <w:endnote w:type="continuationSeparator" w:id="0">
    <w:p w:rsidR="00F615B1" w:rsidRDefault="00F615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5B1" w:rsidRDefault="00F615B1">
      <w:r>
        <w:separator/>
      </w:r>
    </w:p>
  </w:footnote>
  <w:footnote w:type="continuationSeparator" w:id="0">
    <w:p w:rsidR="00F615B1" w:rsidRDefault="00F615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A747C">
      <w:rPr>
        <w:noProof/>
      </w:rPr>
      <w:drawing>
        <wp:inline distT="0" distB="0" distL="0" distR="0">
          <wp:extent cx="1652270" cy="620395"/>
          <wp:effectExtent l="19050" t="0" r="5080"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52270" cy="62039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0DBA"/>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A747C"/>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6B557F"/>
    <w:rsid w:val="00712AC4"/>
    <w:rsid w:val="007A3680"/>
    <w:rsid w:val="007F3743"/>
    <w:rsid w:val="0082592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04C5"/>
    <w:rsid w:val="00E06CC9"/>
    <w:rsid w:val="00E219E4"/>
    <w:rsid w:val="00E93233"/>
    <w:rsid w:val="00F1350F"/>
    <w:rsid w:val="00F353F3"/>
    <w:rsid w:val="00F43617"/>
    <w:rsid w:val="00F43778"/>
    <w:rsid w:val="00F52BD1"/>
    <w:rsid w:val="00F615B1"/>
    <w:rsid w:val="00F725B1"/>
    <w:rsid w:val="00F72ADF"/>
    <w:rsid w:val="00F802DB"/>
    <w:rsid w:val="00F9482A"/>
    <w:rsid w:val="00FA009D"/>
    <w:rsid w:val="00FB3792"/>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NANNYBERRY</vt:lpstr>
    </vt:vector>
  </TitlesOfParts>
  <Company>USDA NRCS National Plant Data Center</Company>
  <LinksUpToDate>false</LinksUpToDate>
  <CharactersWithSpaces>8959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NANNYBERRY</dc:title>
  <dc:subject>Viburnum lentago L.</dc:subject>
  <dc:creator>J. Scott Peterson</dc:creator>
  <cp:keywords/>
  <cp:lastModifiedBy>William Farrell</cp:lastModifiedBy>
  <cp:revision>2</cp:revision>
  <cp:lastPrinted>2003-06-09T21:39:00Z</cp:lastPrinted>
  <dcterms:created xsi:type="dcterms:W3CDTF">2011-01-26T00:15:00Z</dcterms:created>
  <dcterms:modified xsi:type="dcterms:W3CDTF">2011-01-26T00:15:00Z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