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Sandwich {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cheese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vegetables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condiments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Sandwich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(Builder builder) {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bread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builder.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cheese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builder.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cheese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meat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builder.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vegetables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builder.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vegetables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condiments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builder.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condiments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Builder {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cheese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vegetables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condiments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setBread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bread) {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bread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bread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return this;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setCheese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cheese) {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cheese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cheese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return this;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setMeat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meat) {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meat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meat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return this;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setVegetables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vegetables) {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vegetables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vegetables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return this;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Builder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setCondiments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(String condiments) {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condiments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condiments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return this;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Sandwich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Sandwich(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bbb52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"Sandwich with 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bread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bread, 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cheese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cheese, 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meat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meat, 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vegetables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vegetables, and 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condiments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 condiments."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Ejercicio 2:</w:t>
        <w:br w:type="textWrapping"/>
        <w:t xml:space="preserve">En este caso se modificaría el main, se agregaría una interfaz que le permita a las clases aplicar el patrón 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ICloneable&lt;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GameUnit : ICloneable&lt;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GameUnit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Health { get; set;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Attack { get; set;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Defense { get; set; }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Simula la carga de recursos costosos como modelos 3D, texturas, etc.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LoadResources()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Console.WriteLine(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"Loading resources..."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GameUnit Clone();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Archer : GameUnit, ICloneable&lt;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Archer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Archer()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LoadResources();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Health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Attack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Defense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Archer(Archer archer)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Health = archer.Health;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Attack = archer.Attack;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Defense = archer.Defense;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override GameUnit Clone()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CloneSpecific();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Archer CloneSpecific()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Archer(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Knight : GameUnit, ICloneable&lt;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Knight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Knight()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LoadResources();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Health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Attack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Defense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Knight(Knight knight)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Health = knight.Health;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Attack = knight.Attack;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Defense = knight.Defense;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override GameUnit Clone()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CloneSpecific();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Knight CloneSpecific()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Knight(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Program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Console.WriteLine(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"Creating original Archer..."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Archer originalArcher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Archer();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Archer copiedArcher1 = originalArcher.Clone();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Archer copiedArcher2 = originalArcher.Clone();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Console.WriteLine(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"Creating original Knight..."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Knight originalKnight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Knight();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Knight copiedKnight1 = originalKnight.Clone();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Knight copiedKnight2 = originalKnight.Clone();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 factory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IMessage{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msg);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EmailMessage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IMessage{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msg) {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"Email: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msg);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SmsMessage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IMessage{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msg)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"SMS: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msg);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FacebookMessage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IMessage{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msg) {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"Facebook: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msg);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MessageApp 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IMessage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type) {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EmailMessage();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"sms"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SmsMessage();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(type.equals(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"facebook"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FacebookMessage();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App {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MessageApp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messageApp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(MessageApp messageApp){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messageApp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messageApp;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type, String msg) {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IMessage message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messageApp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.sendMessage(type);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message.sendMessage(msg);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 prototype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IClonable&lt;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 : IClonable&lt;</w:t>
      </w:r>
      <w:r w:rsidDel="00000000" w:rsidR="00000000" w:rsidRPr="00000000">
        <w:rPr>
          <w:rFonts w:ascii="Courier New" w:cs="Courier New" w:eastAsia="Courier New" w:hAnsi="Courier New"/>
          <w:color w:val="16baac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Title { get; set; }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Author { get; set; }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List&lt;string&gt; BorrowedStudents { get; set; }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Book()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Simular la carga de recursos.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"Acquiring a new book..."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BorrowedStudents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List&lt;string&gt;();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 Clone()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 copy = (Book)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.MemberwiseClone();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copy.BorrowedStudents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List&lt;string&gt;();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copy;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BorrowBook(string studentName)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BorrowedStudents.Add(studentName);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PrintBorrowedStudents()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Console.WriteLine($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"Book: {Title}, Borrowed by: {string.Join("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", BorrowedStudents)}"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Program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Adquirir el libro original.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 originalBook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Title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Author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"J.K. Rowling"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Prestar el libro original a un estudiante.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originalBook.BorrowBook(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Clonar el libro original para crear una copia adicional.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 additionalCopy = originalBook.Clone();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Prestar la copia adicional a otro estudiante.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additionalCopy.BorrowBook(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Imprimir los estudiantes a los que se les prestó cada copia del libro.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originalBook.PrintBorrowedStudents();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additionalCopy.PrintBorrowedStudents();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5 builder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TravelPlanBuilder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flight, string hotel)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TravelPlanBuilder(flight, hotel);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TravelPlanBuilder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_flight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_hotel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_carRental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_activities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_restaurantReservations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TravelPlanBuilder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flight, string hotel)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_flight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flight;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_hotel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hotel;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TravelPlanBuilder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SetCarRental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carRental)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_carRental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carRental;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TravelPlanBuilder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SetActivities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activities)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_activities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activities;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TravelPlanBuilder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SetRestaurantReservations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restaurantReservations)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_restaurantReservations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restaurantReservations;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_flight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_hotel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_carRental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_activities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_restaurantReservations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Program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TravelPlan plan = TravelPlan.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"Flight1"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"Hotel1"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.SetCarRental(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.SetActivities(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string[] {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"Tour1"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"Tour2"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})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.SetRestaurantReservations(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.Build();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6 singleton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SomeService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apiEndpoint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"https://example.com/api"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 }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ConfigurationManager Instance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ConfigurationManager();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GetConfiguration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a)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{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"apiEndpoint"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{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apiEndpoint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}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