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Once upon a time, in a city brimming with opportunities, a young AI enthusiast named Jiayong Lin embarked on a fascinating journey. That voyage led him to Meta, where he designed, trained, and deployed large-scale deep learning and transformer-based models, enabling autonomous task execution and contextual decision-making. This journey now leads him to Alignerr's door, with a robust arsenal of experience and a burning passion to contribute as a Machine Learning Engineer. </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Jiayong's story is punctuated by his ventures in AI, reminiscent of the intricate tapestry of Alignerr's own technical ambitions. A significant chapter in his narrative was his role at Meta, where he was instrumental in building agentic AI prototypes that wove together large language models with tool usage. This experience will be invaluable in refining AI-generated reasoning steps at Alignerr, a task he is eagerly anticipating. </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One of Jiayong's defining moments was when he effectively balanced rapid innovation with reliability, security, and compliance in a highly regulated environment. The feat required not only an in-depth understanding of Python, PyTorch, TensorFlow, large language models but also a mastery of MLOps, DevOps, CI/CD, and infrastructure using Terraform. These skills parallel Alignerr's requirements and his proficiency will undoubtedly be beneficial in creating cutting-edge AI projects.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Through his journey, Jiayong has developed a commendable ability to explain complex logical processes and methodologies clearly. This skill has been honed by his extensive experience designing RESTful APIs and scalable ML pipelines—experiences that Alignerr could benefit from. His talent for cross-functional collaboration and technical leadership, coupled with his strong foundation in machine learning and AI, position him as an ideal candidate for your team.</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Jiayong is excited to venture into this new chapter with Alignerr, eager to collaborate on cutting-edge AI projects and contribute to training the next generation of AI. His story continues to unravel, and he is looking forward to adding Alignerr to the next pages of his professional narrative. He's thrilled at the prospect of being part of Alignerr's quest for AI excellence, and he can hardly wait to start this new adventure.</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