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an adventurous soul who thrives on exploring uncharted territories, it's no surprise that my journey led me into the dynamic world of AI and machine learning. Much like a mountaineer who scales new heights, I view every project as a fresh peak to conquer, each more challenging and exciting than the last. The opportunity to serve as an NLP Engineer at Bright Vision Technologies feels like the next exhilarating summit in my career path.</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10+ years of experience have been a rollercoaster ride through AI-centric landscapes, with my most recent stint at Meta offering the most thrilling twists and turns. Here, I designed, trained, and deployed large-scale deep learning and transformer-based models, some supporting conversational AI and multimodal systems used across Meta's platforms. This experience equipped me with a robust toolkit of skills, Python, PyTorch, and TensorFlow amongst them, which I believe can contribute significantly to Bright Vision's transformative mission.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Harnessing the power of natural language processing technology, I navigated the complexities of agentic AI applications at Meta. I built prototypes that combined large language models' reasoning with tool use, enabling autonomous task execution and contextual decision-making. These key projects, coupled with my experience in RESTful APIs and scalable ML pipelines, align seamlessly with Bright Vision's NLP Engineer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the midst of all the technical achievements, the essence of my work is the stories that the data tells me. It's the narrative hidden within the binary codes, the text classifications, and the entity recognitions. It's the thrill of unearthing sentiments, extracting information, and training fine-tuned models that reflect the human experience. This alignment of technology and storytelling is the crux of my enthusiasm for the NLP Engineer role at Bright Vision, a company known for its innovative solutions that optimize business processes.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I’d love the opportunity to bring my unique blend of experience, technical expertise, and passion for innovation to Bright Vision Technologies. I am confident that together, we can continue to push the boundaries of what is possible in the realm of natural language processing, and I eagerly look forward to discussing how my journey and skills can contribute to your mission.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