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Drawing upon a decade-long journey in machine learning and AI engineering, I find a distinctive alignment with Cleerly's mission to revolutionize heart disease diagnosis and treatment through AI-driven precision diagnostic solutions. My career began with a fascination for leveraging technology to solve complex problems, and it has since evolved into a dedication to harnessing AI's potential, specifically in the healthcare sector. Cleerly's commitment to creating value-based, AI-driven solutions that go beyond traditional measures of heart disease resonates deeply with my professional ethos.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I designed, trained, and deployed large-scale deep learning and transformer-based models, which became crucial components of conversational AI and multimodal systems. In fact, one of the projects I am proudest of, involved building agentic AI prototypes that combined Large Language Model (LLM) reasoning with tool use, enabling autonomous task execution and contextual decision-making. This experience of working with intricate AI applications has honed my skills and passion for developing reliable, secure, and innovative ML systems, an asset I am confident will bring immense value to Cleerly's team.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career, I've not only developed expertise in machine learning models and AI, but also gained a profound understanding of how to design scalable ML pipelines and RESTful APIs. For instance, working with cloud-first environments, I have harnessed Python, PyTorch, TensorFlow and Terraform to implement ML systems, ensuring seamless integration of AI capabilities into production systems. Apart from technical skills, my experience with cross-functional collaboration and stakeholder communication has equipped me to excel in diverse team dynamics, attuning me to the importance of shared purpose and collective effort in driving innovation.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opportunity to be a part of a company like Cleerly, which is at the forefront of using AI to shape the future of healthcare, is incredibly exciting. I am eager to bring my skills, experiences, and enthusiasm for AI in healthcare to your team, and contribute to the significant work Cleerly is doing in preventing heart attacks and improving patient outcomes. I am confident that together, we can push the boundaries of what is possible in medical diagnostics and treatment, and I look forward to the possibility of discussing this opportunity further.</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