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Respected AI Engineer with over 10 years of experience in application development and machine learning systems deployment in cloud-centric environments. Expert in Python, PyTorch, TensorFlow, and large language models, with a strong foundation in MLOps, DevOps, CI/CD, and infrastructure as code using Terraform. Experienced in designing RESTful APIs and scalable ML pipelines that integrate AI capabilities into production systems, including generative AI and agentic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Generative AI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Tech Lead, AI Products | Meta | Dallas, TX | Jul 2022 – Present</w:t>
      </w:r>
      <w:r>
        <w:br/>
      </w:r>
      <w:r>
        <w:rPr>
          <w:rFonts w:cs="Times New Roman"/>
          <w:bCs/>
          <w:iCs/>
          <w:sz w:val="20"/>
          <w:szCs w:val="20"/>
        </w:rPr>
        <w:t xml:space="preserve">• Designed, trained, and deployed large-scale deep learning and transformer-based models (PyTorch, TensorFlow) supporting generative AI and multimodal systems used across Meta’s platforms.</w:t>
      </w:r>
      <w:r>
        <w:br/>
      </w:r>
      <w:r>
        <w:rPr>
          <w:rFonts w:cs="Times New Roman"/>
          <w:bCs/>
          <w:iCs/>
          <w:sz w:val="20"/>
          <w:szCs w:val="20"/>
        </w:rPr>
        <w:t xml:space="preserve">• Built generative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Generative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