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hd w:val="clear" w:color="auto" w:fill="C6D9F1" w:themeFill="text2" w:themeFillTint="33"/>
        <w:spacing w:lineRule="auto" w:line="240" w:before="0" w:after="0"/>
        <w:jc w:val="center"/>
        <w:rPr>
          <w:rFonts w:cs="Times New Roman"/>
          <w:b/>
          <w:bCs/>
          <w:color w:themeColor="text2" w:themeShade="bf" w:val="17365D"/>
          <w:sz w:val="40"/>
          <w:szCs w:val="24"/>
          <w:lang w:val="en-US"/>
        </w:rPr>
      </w:pPr>
      <w:r>
        <w:rPr>
          <w:rFonts w:cs="Times New Roman"/>
          <w:b/>
          <w:bCs/>
          <w:color w:themeColor="text2" w:themeShade="bf" w:val="17365D"/>
          <w:sz w:val="40"/>
          <w:szCs w:val="24"/>
          <w:lang w:val="en-US"/>
        </w:rPr>
        <w:t>Jiayong Lin</w:t>
      </w:r>
    </w:p>
    <w:p>
      <w:pPr>
        <w:pStyle w:val="Normal"/>
        <w:shd w:val="clear" w:color="auto" w:fill="C6D9F1" w:themeFill="text2" w:themeFillTint="33"/>
        <w:spacing w:lineRule="auto" w:line="240" w:before="0" w:after="0"/>
        <w:jc w:val="center"/>
        <w:rPr>
          <w:rFonts w:cs="Times New Roman"/>
          <w:b/>
          <w:bCs/>
          <w:color w:themeColor="text2" w:themeShade="bf" w:val="17365D"/>
          <w:sz w:val="28"/>
          <w:szCs w:val="28"/>
          <w:lang w:val="en-US"/>
        </w:rPr>
      </w:pPr>
      <w:r>
        <w:rPr>
          <w:rFonts w:cs="Times New Roman"/>
          <w:b/>
          <w:bCs/>
          <w:color w:themeColor="text2" w:themeShade="bf" w:val="17365D"/>
          <w:sz w:val="28"/>
          <w:szCs w:val="28"/>
          <w:lang w:val="en-US"/>
        </w:rPr>
        <w:t>Machine Learning Engineer</w:t>
      </w:r>
    </w:p>
    <w:p>
      <w:pPr>
        <w:pStyle w:val="Normal"/>
        <w:shd w:val="clear" w:color="auto" w:fill="C6D9F1" w:themeFill="text2" w:themeFillTint="33"/>
        <w:spacing w:lineRule="auto" w:line="240" w:before="0" w:after="0"/>
        <w:jc w:val="center"/>
        <w:rPr>
          <w:rFonts w:cs="Times New Roman"/>
          <w:bCs/>
          <w:iCs/>
          <w:sz w:val="20"/>
          <w:szCs w:val="20"/>
        </w:rPr>
      </w:pPr>
      <w:r>
        <w:rPr>
          <w:rFonts w:cs="Times New Roman"/>
          <w:color w:themeColor="text2" w:themeShade="bf" w:val="17365D"/>
          <w:sz w:val="20"/>
          <w:szCs w:val="20"/>
          <w:lang w:val="en-US"/>
        </w:rPr>
        <w:t xml:space="preserve">+1 </w:t>
      </w:r>
      <w:r>
        <w:rPr>
          <w:rFonts w:cs="Times New Roman"/>
          <w:color w:themeColor="text2" w:themeShade="bf" w:val="17365D"/>
          <w:sz w:val="20"/>
          <w:szCs w:val="20"/>
        </w:rPr>
        <w:t>(206) 580-3551‬</w:t>
      </w:r>
      <w:r>
        <w:rPr>
          <w:rFonts w:cs="Times New Roman"/>
        </w:rPr>
        <w:t xml:space="preserve">‬‬ | </w:t>
      </w:r>
      <w:r>
        <w:rPr>
          <w:rFonts w:cs="Times New Roman"/>
          <w:color w:themeColor="text2" w:themeShade="bf" w:val="17365D"/>
          <w:sz w:val="20"/>
          <w:szCs w:val="20"/>
          <w:lang w:val="en-US"/>
        </w:rPr>
        <w:t xml:space="preserve">Mckinney, TX 75070 | </w:t>
      </w:r>
      <w:hyperlink r:id="rId2">
        <w:r>
          <w:rPr>
            <w:rStyle w:val="Hyperlink"/>
            <w:rFonts w:cs="Times New Roman"/>
            <w:sz w:val="20"/>
            <w:szCs w:val="20"/>
          </w:rPr>
          <w:t>jiayong.lin95@gmail.com</w:t>
        </w:r>
      </w:hyperlink>
      <w:r>
        <w:rPr/>
        <w:t>‬‬‬‬‬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>
          <w:rStyle w:val="Heading3Char"/>
        </w:rPr>
        <w:t>SUMMARY</w:t>
      </w:r>
      <w:r>
        <w:rPr>
          <w:rFonts w:cs="Times New Roman"/>
          <w:bCs/>
          <w:iCs/>
          <w:sz w:val="20"/>
          <w:szCs w:val="20"/>
        </w:rPr>
        <w:br/>
      </w:r>
      <w:r>
        <w:rPr>
          <w:rFonts w:cs="Times New Roman"/>
          <w:bCs/>
          <w:iCs/>
          <w:sz w:val="20"/>
          <w:szCs w:val="20"/>
        </w:rPr>
        <w:t xml:space="preserve">Data Science professional with over a decade of experience in predictive modeling, statistical analysis, and data engineering. Expertise in Python, SQL, Scikit-learn, XGBoost, TensorFlow, and PyTorch, with a strong foundation in AWS, Databricks, and GitLab CI/CD. Proficient in designing ETL/ELT pipelines, deploying machine learning models, and creating interactive data visualizations with Tableau and Power BI. Known for translating complex business problems into technical solutions that drive data-informed decision-making and operational efficiency.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/>
        <mc:AlternateContent>
          <mc:Choice Requires="wps">
            <w:drawing>
              <wp:inline distT="0" distB="0" distL="0" distR="0">
                <wp:extent cx="6858000" cy="9525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685800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0.8pt;width:539.95pt;height:0.7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>
          <w:rStyle w:val="Heading3Char"/>
        </w:rPr>
        <w:t>SKILLS</w:t>
      </w:r>
      <w:r>
        <w:rPr>
          <w:rFonts w:cs="Times New Roman"/>
          <w:bCs/>
          <w:iCs/>
          <w:sz w:val="20"/>
          <w:szCs w:val="20"/>
        </w:rPr>
        <w:br/>
      </w:r>
      <w:r>
        <w:rPr>
          <w:rFonts w:cs="Times New Roman"/>
          <w:bCs/>
          <w:iCs/>
          <w:sz w:val="20"/>
          <w:szCs w:val="20"/>
        </w:rPr>
        <w:t xml:space="preserve">• Machine Learning &amp; AI: Supervised &amp; Unsupervised Learning · Deep Learning · NLP · Transformers · Model Training &amp; Deployment · Model Optimization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Programming: Python · Pandas · NumPy · PyTorch · TensorFlow · SQL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Cloud &amp; Infrastructure: AWS · Databricks · Terraform (IaC) · Kubernetes · Docker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MLOps &amp; DevOps: CI/CD (GitLab CI/CD, GitHub Actions) · GitHub · ML Pipelines · Model Versioning · Automated Testing · Infrastructure Automation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Backend &amp; APIs: RESTful APIs · Microservices · SQL · Distributed Systems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Data Engineering: ETL/ELT Pipelines · Feature Engineering · Data Warehousing · Tableau · Power BI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Collaboration: Code Reviews · Cross-functional Collaboration · Technical Leadership · Agile/Scrum · Stakeholder Communication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/>
        <mc:AlternateContent>
          <mc:Choice Requires="wps">
            <w:drawing>
              <wp:inline distT="0" distB="0" distL="0" distR="0">
                <wp:extent cx="6858000" cy="9525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685800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0.8pt;width:539.95pt;height:0.7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r>
        <w:rPr/>
        <w:t>PROFESSIONAL EXPERIENCE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/>
          <w:iCs/>
          <w:sz w:val="20"/>
          <w:szCs w:val="20"/>
        </w:rPr>
      </w:pPr>
      <w:r>
        <w:rPr>
          <w:rFonts w:cs="Times New Roman"/>
          <w:b/>
          <w:iCs/>
          <w:sz w:val="20"/>
          <w:szCs w:val="20"/>
        </w:rPr>
        <w:t>Machine Learning Engineer | Meta | Dallas, TX | Jul 2022 – Present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>
          <w:rFonts w:cs="Times New Roman"/>
          <w:bCs/>
          <w:iCs/>
          <w:sz w:val="20"/>
          <w:szCs w:val="20"/>
        </w:rPr>
        <w:t xml:space="preserve">Machine Learning Engineer | Meta | Dallas, TX | Jul 2022 – Present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Designed, developed, and deployed machine learning models for classification, regression, and natural language processing applications to solve complex business problems.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Built and optimized automated, scalable ETL/ELT pipelines using Python and SQL to integrate, transform, and validate structured and unstructured data from diverse sources.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Developed interactive dashboards and data visualizations using Power BI to deliver actionable insights to technical and executive stakeholders.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Worked with AI/ML infrastructure teams to maintain production ML systems, including model deployment, monitoring, versioning, and performance tracking.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Implemented data quality and validation frameworks, leveraging APIs and automated testing to ensure accuracy and completeness across systems.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Provided technical mentorship to team members on advanced analytics techniques, Python scripting, ML best practices, and workflow automation.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Created comprehensive documentation including data dictionaries, metadata, technical specifications, and presentations for diverse audiences.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Technologies &amp; Skills: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Python · Pandas · NumPy · PyTorch · TensorFlow · SQL · AWS · Databricks · Terraform · Kubernetes · Docker · Power BI · GitLab CI/CD · ML Pipelines · ETL/ELT Pipelines · MLOps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/>
        <mc:AlternateContent>
          <mc:Choice Requires="wps">
            <w:drawing>
              <wp:inline distT="0" distB="0" distL="0" distR="0">
                <wp:extent cx="6858000" cy="9525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685800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0.8pt;width:539.95pt;height:0.7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/>
          <w:iCs/>
          <w:sz w:val="20"/>
          <w:szCs w:val="20"/>
        </w:rPr>
      </w:pPr>
      <w:r>
        <w:rPr>
          <w:rFonts w:cs="Times New Roman"/>
          <w:b/>
          <w:iCs/>
          <w:sz w:val="20"/>
          <w:szCs w:val="20"/>
        </w:rPr>
        <w:t>Machine Learning Engineer | The Michaels Companies, Inc | Irving, TX | Aug 2020 – Jul 2022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>
          <w:rFonts w:cs="Times New Roman"/>
          <w:bCs/>
          <w:iCs/>
          <w:sz w:val="20"/>
          <w:szCs w:val="20"/>
        </w:rPr>
        <w:t xml:space="preserve">Machine Learning Engineer | The Michaels Companies, Inc | Irving, TX | Aug 2020 – Jul 2022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Designed and implemented machine learning algorithms for recommendation systems and customer segmentation used across e-commerce and in-store platforms.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Built scalable ETL and feature engineering pipelines using Python, Pandas, and SQL to support model training and real-time inference.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Developed RESTful microservices to integrate AI models directly into web and mobile applications, collaborating closely with line-of-business engineering teams.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Implemented monitoring and observability for model performance and data drift, ensuring system reliability in a retail environment handling sensitive customer data.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Worked cross-functionally with product, analytics, and engineering teams in Agile sprints, conducting code reviews and clearly communicating technical trade-offs to non-technical stakeholders.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Technologies &amp; Skills: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Python · Pandas · NumPy · PyTorch · TensorFlow · SQL · ETL Pipelines · MLOps · RESTful APIs · GitHub · CI/CD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/>
        <mc:AlternateContent>
          <mc:Choice Requires="wps">
            <w:drawing>
              <wp:inline distT="0" distB="0" distL="0" distR="0">
                <wp:extent cx="6858000" cy="9525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685800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0.8pt;width:539.95pt;height:0.7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/>
          <w:iCs/>
          <w:sz w:val="20"/>
          <w:szCs w:val="20"/>
        </w:rPr>
      </w:pPr>
      <w:r>
        <w:rPr>
          <w:rFonts w:cs="Times New Roman"/>
          <w:b/>
          <w:iCs/>
          <w:sz w:val="20"/>
          <w:szCs w:val="20"/>
        </w:rPr>
        <w:t>Data Scientist | University of Maryland, Baltimore County | Baltimore, MD | Feb 2018 – May 2020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>
          <w:rFonts w:cs="Times New Roman"/>
          <w:bCs/>
          <w:iCs/>
          <w:sz w:val="20"/>
          <w:szCs w:val="20"/>
        </w:rPr>
        <w:t xml:space="preserve">Data Scientist | University of Maryland, Baltimore County | Baltimore, MD | Feb 2018 – May 2020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Designed and trained supervised and unsupervised machine learning models using Python, scikit-learn, TensorFlow, Pandas, and NumPy to analyze large academic and operational datasets.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Built reproducible ML pipelines for preprocessing, model evaluation, and hyperparameter tuning, improving research reliability and repeatability.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Developed data warehousing and SQL-based data integration processes to support analytics and predictive modeling initiatives.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Presented findings to technical and non-technical stakeholders, translating complex ML concepts into actionable insights.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Technologies &amp; Skills: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Python · Pandas · NumPy · scikit-learn · TensorFlow · SQL · ML Pipelines · Data Warehousing · Model Evaluation · Research Communication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/>
        <mc:AlternateContent>
          <mc:Choice Requires="wps">
            <w:drawing>
              <wp:inline distT="0" distB="0" distL="0" distR="0">
                <wp:extent cx="6858000" cy="9525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685800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0.8pt;width:539.95pt;height:0.7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/>
          <w:iCs/>
          <w:sz w:val="20"/>
          <w:szCs w:val="20"/>
        </w:rPr>
      </w:pPr>
      <w:r>
        <w:rPr>
          <w:rFonts w:cs="Times New Roman"/>
          <w:b/>
          <w:iCs/>
          <w:sz w:val="20"/>
          <w:szCs w:val="20"/>
        </w:rPr>
        <w:t>Research Assistant | University of Maryland, Baltimore County | Baltimore, MD | Sep 2016 – Feb 2018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>
          <w:rFonts w:cs="Times New Roman"/>
          <w:bCs/>
          <w:iCs/>
          <w:sz w:val="20"/>
          <w:szCs w:val="20"/>
        </w:rPr>
        <w:t xml:space="preserve">Research Assistant | University of Maryland, Baltimore County | Baltimore, MD | Sep 2016 – Feb 2018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Assisted in developing predictive models for cybersecurity anomaly detection using supervised learning and NLP techniques.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Implemented data preprocessing and feature extraction pipelines in Python, leveraging Pandas and NumPy for large-scale datasets.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Used Git for version control and collaborated with faculty and graduate researchers in structured code reviews.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Technologies &amp; Skills: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Python · Pandas · NumPy · scikit-learn · TensorFlow · SQL · Git · NLP · Data Preprocessing · Model Benchmarking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/>
        <mc:AlternateContent>
          <mc:Choice Requires="wps">
            <w:drawing>
              <wp:inline distT="0" distB="0" distL="0" distR="0">
                <wp:extent cx="6858000" cy="9525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685800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0.8pt;width:539.95pt;height:0.7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r>
        <w:rPr/>
        <w:t>EDUCATION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>
          <w:rFonts w:cs="Times New Roman"/>
          <w:bCs/>
          <w:iCs/>
          <w:sz w:val="20"/>
          <w:szCs w:val="20"/>
        </w:rPr>
        <w:t>Master’s degree in Computer Science</w:t>
        <w:br/>
        <w:t>University of Maryland – College Park, MD | 2018 – 2020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>
          <w:rFonts w:cs="Times New Roman"/>
          <w:bCs/>
          <w:iCs/>
          <w:sz w:val="20"/>
          <w:szCs w:val="20"/>
        </w:rPr>
        <w:t>Bachelor’s degree in Computer Science</w:t>
        <w:br/>
        <w:t>University of Maryland, Baltimore County – Baltimore, MD | 2013 – 2017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>
          <w:rFonts w:cs="Times New Roman"/>
          <w:bCs/>
          <w:iCs/>
          <w:sz w:val="20"/>
          <w:szCs w:val="20"/>
        </w:rPr>
      </w:r>
    </w:p>
    <w:sectPr>
      <w:footerReference w:type="even" r:id="rId3"/>
      <w:footerReference w:type="default" r:id="rId4"/>
      <w:footerReference w:type="first" r:id="rId5"/>
      <w:type w:val="nextPage"/>
      <w:pgSz w:w="12240" w:h="15840"/>
      <w:pgMar w:left="720" w:right="720" w:gutter="0" w:header="0" w:top="720" w:footer="284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ambria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AutoText"/>
        <w:docPartGallery w:val="AutoText"/>
      </w:docPartObj>
      <w:id w:val="-1769616900"/>
    </w:sdtPr>
    <w:sdtContent>
      <w:p>
        <w:pPr>
          <w:pStyle w:val="Footer"/>
          <w:jc w:val="right"/>
          <w:rPr/>
        </w:pPr>
        <w:r>
          <w:rPr/>
          <w:t xml:space="preserve">Page </w:t>
        </w:r>
        <w:r>
          <w:rPr>
            <w:b/>
            <w:bCs/>
            <w:szCs w:val="24"/>
          </w:rPr>
          <w:fldChar w:fldCharType="begin"/>
        </w:r>
        <w:r>
          <w:rPr>
            <w:b/>
            <w:szCs w:val="24"/>
            <w:bCs/>
          </w:rPr>
          <w:instrText xml:space="preserve"> PAGE </w:instrText>
        </w:r>
        <w:r>
          <w:rPr>
            <w:b/>
            <w:szCs w:val="24"/>
            <w:bCs/>
          </w:rPr>
          <w:fldChar w:fldCharType="separate"/>
        </w:r>
        <w:r>
          <w:rPr>
            <w:b/>
            <w:szCs w:val="24"/>
            <w:bCs/>
          </w:rPr>
          <w:t>1</w:t>
        </w:r>
        <w:r>
          <w:rPr>
            <w:b/>
            <w:szCs w:val="24"/>
            <w:bCs/>
          </w:rPr>
          <w:fldChar w:fldCharType="end"/>
        </w:r>
        <w:r>
          <w:rPr/>
          <w:t xml:space="preserve"> of </w:t>
        </w:r>
        <w:r>
          <w:rPr>
            <w:b/>
            <w:bCs/>
            <w:szCs w:val="24"/>
          </w:rPr>
          <w:fldChar w:fldCharType="begin"/>
        </w:r>
        <w:r>
          <w:rPr>
            <w:b/>
            <w:szCs w:val="24"/>
            <w:bCs/>
          </w:rPr>
          <w:instrText xml:space="preserve"> NUMPAGES </w:instrText>
        </w:r>
        <w:r>
          <w:rPr>
            <w:b/>
            <w:szCs w:val="24"/>
            <w:bCs/>
          </w:rPr>
          <w:fldChar w:fldCharType="separate"/>
        </w:r>
        <w:r>
          <w:rPr>
            <w:b/>
            <w:szCs w:val="24"/>
            <w:bCs/>
          </w:rPr>
          <w:t>1</w:t>
        </w:r>
        <w:r>
          <w:rPr>
            <w:b/>
            <w:szCs w:val="24"/>
            <w:bCs/>
          </w:rPr>
          <w:fldChar w:fldCharType="end"/>
        </w:r>
      </w:p>
    </w:sdtContent>
  </w:sdt>
  <w:p>
    <w:pPr>
      <w:pStyle w:val="Footer"/>
      <w:jc w:val="right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AutoText"/>
        <w:docPartGallery w:val="AutoText"/>
      </w:docPartObj>
      <w:id w:val="-1769616900"/>
    </w:sdtPr>
    <w:sdtContent>
      <w:p>
        <w:pPr>
          <w:pStyle w:val="Footer"/>
          <w:jc w:val="right"/>
          <w:rPr/>
        </w:pPr>
        <w:r>
          <w:rPr/>
          <w:t xml:space="preserve">Page </w:t>
        </w:r>
        <w:r>
          <w:rPr>
            <w:b/>
            <w:bCs/>
            <w:szCs w:val="24"/>
          </w:rPr>
          <w:fldChar w:fldCharType="begin"/>
        </w:r>
        <w:r>
          <w:rPr>
            <w:b/>
            <w:szCs w:val="24"/>
            <w:bCs/>
          </w:rPr>
          <w:instrText xml:space="preserve"> PAGE </w:instrText>
        </w:r>
        <w:r>
          <w:rPr>
            <w:b/>
            <w:szCs w:val="24"/>
            <w:bCs/>
          </w:rPr>
          <w:fldChar w:fldCharType="separate"/>
        </w:r>
        <w:r>
          <w:rPr>
            <w:b/>
            <w:szCs w:val="24"/>
            <w:bCs/>
          </w:rPr>
          <w:t>1</w:t>
        </w:r>
        <w:r>
          <w:rPr>
            <w:b/>
            <w:szCs w:val="24"/>
            <w:bCs/>
          </w:rPr>
          <w:fldChar w:fldCharType="end"/>
        </w:r>
        <w:r>
          <w:rPr/>
          <w:t xml:space="preserve"> of </w:t>
        </w:r>
        <w:r>
          <w:rPr>
            <w:b/>
            <w:bCs/>
            <w:szCs w:val="24"/>
          </w:rPr>
          <w:fldChar w:fldCharType="begin"/>
        </w:r>
        <w:r>
          <w:rPr>
            <w:b/>
            <w:szCs w:val="24"/>
            <w:bCs/>
          </w:rPr>
          <w:instrText xml:space="preserve"> NUMPAGES </w:instrText>
        </w:r>
        <w:r>
          <w:rPr>
            <w:b/>
            <w:szCs w:val="24"/>
            <w:bCs/>
          </w:rPr>
          <w:fldChar w:fldCharType="separate"/>
        </w:r>
        <w:r>
          <w:rPr>
            <w:b/>
            <w:szCs w:val="24"/>
            <w:bCs/>
          </w:rPr>
          <w:t>1</w:t>
        </w:r>
        <w:r>
          <w:rPr>
            <w:b/>
            <w:szCs w:val="24"/>
            <w:bCs/>
          </w:rPr>
          <w:fldChar w:fldCharType="end"/>
        </w:r>
      </w:p>
    </w:sdtContent>
  </w:sdt>
  <w:p>
    <w:pPr>
      <w:pStyle w:val="Footer"/>
      <w:jc w:val="right"/>
      <w:rPr/>
    </w:pPr>
    <w:r>
      <w:rPr/>
    </w:r>
  </w:p>
</w:ftr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zh-CN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Times New Roman" w:hAnsi="Times New Roman" w:eastAsia="Calibri" w:cs="Arial" w:cstheme="minorBidi" w:eastAsiaTheme="minorHAnsi"/>
      <w:color w:val="auto"/>
      <w:kern w:val="0"/>
      <w:sz w:val="24"/>
      <w:szCs w:val="22"/>
      <w:lang w:val="en-US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7012"/>
    <w:pPr>
      <w:keepNext w:val="true"/>
      <w:keepLines/>
      <w:spacing w:before="40" w:after="0"/>
      <w:outlineLvl w:val="1"/>
    </w:pPr>
    <w:rPr>
      <w:rFonts w:ascii="Cambria" w:hAnsi="Cambria" w:eastAsia="宋体" w:cs="Times New Roman" w:asciiTheme="majorHAnsi" w:cstheme="majorBidi" w:eastAsiaTheme="majorEastAsia" w:hAnsiTheme="majorHAnsi"/>
      <w:color w:themeColor="accent1" w:themeShade="bf" w:val="365F9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42ce"/>
    <w:pPr>
      <w:keepNext w:val="true"/>
      <w:keepLines/>
      <w:spacing w:before="40" w:after="0"/>
      <w:outlineLvl w:val="2"/>
    </w:pPr>
    <w:rPr>
      <w:rFonts w:ascii="Cambria" w:hAnsi="Cambria" w:eastAsia="宋体" w:cs="Times New Roman" w:asciiTheme="majorHAnsi" w:cstheme="majorBidi" w:eastAsiaTheme="majorEastAsia" w:hAnsiTheme="majorHAnsi"/>
      <w:color w:themeColor="accent1" w:themeShade="7f" w:val="243F60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Pr>
      <w:color w:themeColor="hyperlink" w:val="0000FF"/>
      <w:u w:val="single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Times New Roman" w:hAnsi="Times New Roman"/>
      <w:sz w:val="24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Pr>
      <w:color w:val="605E5C"/>
      <w:shd w:fill="E1DFDD" w:val="clear"/>
    </w:rPr>
  </w:style>
  <w:style w:type="character" w:styleId="HeaderChar" w:customStyle="1">
    <w:name w:val="Header Char"/>
    <w:basedOn w:val="DefaultParagraphFont"/>
    <w:link w:val="Header"/>
    <w:uiPriority w:val="99"/>
    <w:qFormat/>
    <w:rPr>
      <w:rFonts w:ascii="Times New Roman" w:hAnsi="Times New Roman"/>
      <w:sz w:val="24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683f30"/>
    <w:rPr>
      <w:color w:val="605E5C"/>
      <w:shd w:fill="E1DFDD" w:val="clear"/>
    </w:rPr>
  </w:style>
  <w:style w:type="character" w:styleId="FollowedHyperlink">
    <w:name w:val="FollowedHyperlink"/>
    <w:basedOn w:val="DefaultParagraphFont"/>
    <w:uiPriority w:val="99"/>
    <w:semiHidden/>
    <w:unhideWhenUsed/>
    <w:rsid w:val="00a053b0"/>
    <w:rPr>
      <w:color w:themeColor="followedHyperlink" w:val="800080"/>
      <w:u w:val="single"/>
    </w:rPr>
  </w:style>
  <w:style w:type="character" w:styleId="relative" w:customStyle="1">
    <w:name w:val="relative"/>
    <w:basedOn w:val="DefaultParagraphFont"/>
    <w:qFormat/>
    <w:rsid w:val="006b2384"/>
    <w:rPr/>
  </w:style>
  <w:style w:type="character" w:styleId="ListParagraphChar" w:customStyle="1">
    <w:name w:val="List Paragraph Char"/>
    <w:link w:val="ListParagraph"/>
    <w:qFormat/>
    <w:locked/>
    <w:rsid w:val="00e02e6e"/>
    <w:rPr>
      <w:rFonts w:ascii="Times New Roman" w:hAnsi="Times New Roman"/>
      <w:sz w:val="24"/>
      <w:szCs w:val="22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3f7012"/>
    <w:rPr>
      <w:rFonts w:ascii="Cambria" w:hAnsi="Cambria" w:eastAsia="宋体" w:cs="Times New Roman" w:asciiTheme="majorHAnsi" w:cstheme="majorBidi" w:eastAsiaTheme="majorEastAsia" w:hAnsiTheme="majorHAnsi"/>
      <w:color w:themeColor="accent1" w:themeShade="bf" w:val="365F9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e542ce"/>
    <w:rPr>
      <w:rFonts w:ascii="Cambria" w:hAnsi="Cambria" w:eastAsia="宋体" w:cs="Times New Roman" w:asciiTheme="majorHAnsi" w:cstheme="majorBidi" w:eastAsiaTheme="majorEastAsia" w:hAnsiTheme="majorHAnsi"/>
      <w:color w:themeColor="accent1" w:themeShade="7f" w:val="243F60"/>
      <w:sz w:val="24"/>
      <w:szCs w:val="24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unhideWhenUsed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HeaderChar"/>
    <w:uiPriority w:val="99"/>
    <w:unhideWhenUsed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link w:val="ListParagraphChar"/>
    <w:qFormat/>
    <w:pPr>
      <w:spacing w:before="0" w:after="160"/>
      <w:ind w:left="720"/>
      <w:contextualSpacing/>
    </w:pPr>
    <w:rPr/>
  </w:style>
  <w:style w:type="paragraph" w:styleId="NormalWeb">
    <w:name w:val="Normal (Web)"/>
    <w:basedOn w:val="Normal"/>
    <w:uiPriority w:val="99"/>
    <w:semiHidden/>
    <w:unhideWhenUsed/>
    <w:qFormat/>
    <w:rsid w:val="002830f5"/>
    <w:pPr/>
    <w:rPr>
      <w:rFonts w:cs="Times New Roman"/>
      <w:szCs w:val="24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jeff.wang933@gmail.com" TargetMode="External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<Relationship Id="rId10" Type="http://schemas.openxmlformats.org/officeDocument/2006/relationships/customXml" Target="../customXml/item2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E8D2284A-8962-4EAA-80A9-EE48C94120A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7768</TotalTime>
  <Application>LibreOffice/24.2.7.2$Linux_X86_64 LibreOffice_project/420$Build-2</Application>
  <AppVersion>15.0000</AppVersion>
  <Pages>1</Pages>
  <Words>126</Words>
  <Characters>734</Characters>
  <CharactersWithSpaces>842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2024-10-18T15:24:00Z</dcterms:created>
  <dc:creator>Roh</dc:creator>
  <dc:description/>
  <dc:language>en-US</dc:language>
  <cp:lastModifiedBy/>
  <cp:lastPrinted>2025-06-13T18:48:00Z</cp:lastPrinted>
  <dcterms:modified xsi:type="dcterms:W3CDTF">2026-02-12T23:54:54Z</dcterms:modified>
  <cp:revision>385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6660a8af2111f15611b8c02e457c211ca44171b87f173df846680d0847711fbd</vt:lpwstr>
  </property>
  <property fmtid="{D5CDD505-2E9C-101B-9397-08002B2CF9AE}" pid="3" name="ICV">
    <vt:lpwstr>2CAAA39AF3CB47CFB69B47A994C262BD_12</vt:lpwstr>
  </property>
  <property fmtid="{D5CDD505-2E9C-101B-9397-08002B2CF9AE}" pid="4" name="KSOProductBuildVer">
    <vt:lpwstr>1033-12.2.0.13431</vt:lpwstr>
  </property>
</Properties>
</file>