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As a little boy, I was always fascinated by my father's abacus, a tool he used daily in his work as a banker. Little did I know, this early curiosity would spark a lifelong journey into the intricate world of numbers, patterns, and algorithms that make up the field of artificial intelligence. I'm excited to see how this journey aligns beautifully with the opportunity at Madiff for the GenAI Developer role, which I believe resonates profoundly with my extensive experience in AI-driven systems.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current role at Meta, I have had the privilege to design, train, and deploy large-scale deep learning and transformer-based models, extending my skills to the development of conversational AI and multimodal systems. A notable example is a project where I designed agentic AI prototypes, combining LLM reasoning with tool use. This prototype transformed the way we think about autonomous task execution, enabling it to make more contextual decisions. I can envision bringing a similar transformative approach to the development of GenAI systems at Madiff.</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The role at Madiff calls for experience in LangChain and LangGraph. I've honed this skill by building Python services that expose GenAI capabilities through secure APIs. An additional layer to this is my practical knowledge in integrating GenAI components with optimization models, an approach I've found to be incredibly effective in generating structured insights and summaries.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Drawing from my experience at Meta, I've learned that communication is as important as technical prowess in AI-driven systems. I've effectively engaged with cross-functional teams, translating complex technical workflows into business-friendly language, ensuring a seamless understanding and alignment of objectives. This soft skill, paired with my technical expertise, will allow me to successfully collaborate with analytics and strategy stakeholders at Madiff.</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Having spent more than a decade in the AI space, I am incredibly eager to leverage my skills and experiences to contribute to Madiff's cutting-edge work in GenAI. I am excited about the prospect of integrating large scale analytical models with LangChain and LangGraph based orchestration layers to transform portfolio optimization and customer analytics. I look forward to the opportunity to be part of a team that's pushing the boundaries of AI in the fintech space.</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