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Imagine a world where machines not only learn but become trusted allies in our pursuit of innovation. This is the world I have been shaping for the past decade as a Machine Learning Engineer. My journey, filled with Python codes, PyTorch models, and TensorFlow applications, has led me to this moment, eager to bring my extensive machine learning experience to Oracle as your new Principal AI Software Developer.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I've gained invaluable experience in designing and deploying large-scale deep learning systems in cloud-first environments. I have been instrumental in building agentic AI prototypes, integrating AI capabilities into production systems, and crafting APIs that enable autonomous task execution. With Oracle, I see an opportunity to further push the boundaries of AI applications, producing influential and cutting-edge solutions.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proudest achievement to date has been the successful launch of transformer-based models that support conversational AI across Meta’s platforms. This project not only tested my technical aptitude but also showcased my ability to balance rapid innovation with reliability, security, and compliance in regulated environments. I am confident that these experiences align well with Oracle's expectations for the Principal AI Software Developer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expertise doesn't stop with machine learning and AI systems. I bring a strong foundation in MLOps and DevOps, with a deep understanding of CI/CD practices and infrastructure automation. My proficiency in handling network telemetry and network automation frameworks, such as Terraform, complements my extensive experience in data engineering. I also have a knack for writing comprehensive design docs and taking ownership of delivery from end to end, skills I know Oracle values.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thought of contributing to Oracle, a true trailblazer in AI and cloud solutions, exhilarates me. The opportunity to design and optimize large-scale AI systems, ensuring scalability while driving the development and deployment of AI solutions, is a challenge I am eager to embrace. As a passionate advocate for AI, I look forward to exploring new ways to integrate contemporary research on AI, agents, and inference systems into Oracle's software stack.</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this role represents the perfect amalgamation of my skills, experiences, and passion for AI. I am excited at the prospect of becoming part of Oracle's dynamic team and contributing to your ongoing mission of turning the promise of AI into a better future for all.</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