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Ever since my first foray into the realm of artificial intelligence and machine learning over a decade ago, I've been fascinated by the power of these technologies to transform the way we live and work. In my ongoing journey as a Machine Learning Engineer, I've always sought out opportunities to apply my skills where they can make the most meaningful impact. When I discovered Ostro and its mission to revolutionize healthcare using AI, it felt like a natural alignment of my career trajectory and personal passion.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While working with Meta, I've had the opportunity to design, train, and deploy large-scale deep learning and transformer-based models, primarily using Python, PyTorch, and TensorFlow. This experience has honed my understanding of the intricacies and demands of developing scalable AI systems that seamlessly integrate into larger applications. In one particular project, I played a central role in building agentic AI prototypes that relied on large language models (LLMs) for autonomous task execution. This involved careful orchestration of LLM reasoning with tool use, such as search, retrieval, and structured APIs. This hands-on involvement with LLMs aligns closely with Ostro's focus on the development of next-generation AI/LLM features.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addition to my technical skills, I bring a deep-rooted commitment to collaboration and effective communication. I have found that technical excellence alone is not enough to build successful products – it's also about working closely with cross-functional teams, understanding their needs, and integrating their insights into the technical solution. At Ostro, I am excited about the prospect of uniting my technical prowess with a team of passionate Ostronauts to deliver personalized healthcare journeys built on the robust foundation of AI and LLM integrations.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What makes this opportunity at Ostro particularly compelling to me is your commitment to improving global health. The thought of contributing to a platform that could potentially touch millions of lives fuels my enthusiasm and drive. Furthermore, the prospect of working in a dynamic, remote-first team aligns perfectly with my desire for a collaborative and innovative work environment. I am excited about the idea of becoming an Ostronaut, and I eagerly look forward to the possibility of contributing to your mission of building the future of life sciences together.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