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 child fascinated by the intricate clockwork mechanisms of my grandfather's antique wall clock, I always knew I was destined to become a solver of complex puzzles. My journey into the realm of AI began a decade ago, and the transformative possibilities of machine learning never cease to amaze me. When I came across the role of Senior Data Scientist at SewerAI, it felt like a perfect alignment of my skills and your innovative mission. I am particularly excited about the opportunity to leverage my expertise in applied machine learning and data analysis to enhance infrastructure maintenance and make cities smarter.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at Meta, I mastered the art of designing, training, and deploying large-scale deep learning models in a cloud-first environment. I built transformer-based models supporting conversational AI systems and multimodal infrastructure used across our platforms, which I believe will be valuable in developing anomaly detection systems and time series forecasting models at SewerAI. One of my notable projects involved creating prototypes for agentic AI applications. By integrating large language models with tool use, I was able to enable autonomous task execution and contextual decision-making. This experience will prove beneficial when working with sensor data and developing actionable insights to prevent infrastructure failures.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 testament to my versatility, I have a proven track record of managing all aspects of MLOps, from model versioning to automated testing, and infrastructure automation. My skills with Python, TensorFlow, PyTorch, and SQL, alongside my adeptness at creating RESTful APIs and scalable ML pipelines, have together led to the successful integration of AI capabilities into production systems. At SewerAI, I am eager to apply these skills to manage ETL pipelines, analyze infrastructure data, and design predictive analytics that serve your specific needs.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years of experience have taught me that the most profound solutions stem from collaboration and holistic understanding. I excel at explaining complex machine learning concepts to non-technical stakeholders, and I genuinely enjoy working across teams. I believe that my collaborative mindset coupled with my technical skills would make a significant contribution to your AI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prospect of joining SewerAI and contributing to your mission of modernizing underground infrastructure management with AI is genuinely exciting. I am eager to be a part of your growth journey and look forward to having an opportunity to discuss how I can contribute to the SewerAI's transformative work.</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