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Staff-level AI Engineer with 10+ years of application development experience building and deploying AI-driven solutions in cloud-first environments. Proficient in Python, TypeScript, and AI/ML frameworks like LangChain and LlamaIndex. Experienced in applying machine learning to practical applications, implementing AI through APIs and pre-trained models, and working closely with cross-functional teams to integrate AI capabilities into production systems. Recognized for balancing rapid innovation with reliability, security, and compliance in regulated environments.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Agentic AI Applications · Supervised &amp; Unsupervised Learning · Deep Learning · APIs &amp; Pre-trained Models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TypeScript· Pandas · NumPy · PyTorch · TensorFlow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Terraform (IaC) · Kubernetes · Docker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FastAPI · gRPC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ETL Pipelines · Feature Engineering · Data Warehousing · BigQuery · Apache Beam · Dataflow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deployed large-scale deep learning and transformer-based models, supporting conversational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AI prototypes that combined LLM reasoning and tool use, enabling autonomous task execution and contextual decision-making workflows.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APIs to expose AI-driven features across the platform, enhancing functionality and performance.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CI/CD workflows in GitHub Actions to automate testing, model validation, container builds, and deployment to AWS cloud environment.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Contributed to code reviews, advocated for robust design patterns, and balanced rapid experimentation with reliability, security, and compliance requirements.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TypeScript · Pandas · NumPy · PyTorch · TensorFlow · LLMs · Agentic AI · FastAPI · RESTful APIs · Kubernetes · Docker · AWS · Terraform · GitHub · CI/CD · ML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 on AWS.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TypeScript · Pandas · NumPy · PyTorch · TensorFlow · RESTful APIs · AWS · Azure · Terraform · Docker · Kubernetes · GitHub · CI/CD · ETL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AI-driven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TensorFlow · SQL · ML Pipelines · Data Warehousing · Model Evaluation · Research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TensorFlow · SQL · NLP · Data Preprocessing · Model Benchmarking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