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I’d like you to visualize a world in which freight transactions are seamlessly accurate, supported by an innovative and secure network. Now, imagine bringing this vision to life through the power of machine learning and artificial intelligence. That’s the journey I’ve been on for over a decade, and it’s the journey I’m excited to continue at Triumph.</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an AI Engineer at Meta, I’ve been deeply involved in utilizing machine learning to develop conversational AI and multimodal systems that power Meta's platforms. The thrill of integrating large language models (LLMs) and transformer-based models, using PyTorch and TensorFlow, is a testament to the infinite possibilities machine learning brings to any industry. I am particularly excited about the potential of applying my expertise in creating agentic AI prototypes to Triumph's vision of transforming the freight transaction network.</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professional journey, I have learned the critical importance of understanding customer pain points and crafting solutions that directly address them. At Triumph, I see an opportunity to not only use Python, my primary programming language, but also Clojure – an exciting blend that would surely ignite innovative solutions to modernize freight transactions.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prospect of working with PySpark, AWS SageMaker Studio, and PyTorch + HuggingFace for deep learning work, technologies I've all worked with extensively, aligns perfectly with my skill set. Furthermore, the challenge of handling more than a million documents per day through hundreds of models excites me, reminding me of similar high-precision tasks I undertook at Meta.</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Triumph's commitment to continuous improvement and curiosity resonates deeply with my professional ethos. Throughout my career, I have consistently sought to evolve, to improve, and to challenge the status quo. I thrive on the belief that there is always a more optimized solution, an enhanced model, a process that can be made more efficient. In fact, it is this perpetual quest for betterment that has led me to Triumph.</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thrilled at the prospect of joining Triumph's team and playing an integral part in your ambitious vision. I am confident that my experience in machine learning and my passion for innovative solutions would make a significant impact on your operations. I look forward to the opportunity to contribute to Triumph's mission and help shape the future of freight transactions.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