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My journey into the realm of Machine Learning began more than a decade ago, and it has been a ride filled with growth, learning, innovation, and determination. As I explore new job opportunities across the globe, my path has led me to Weedmaps, a company that resonates with me not just professionally, but also personally. Your commitment to obtaining insights from rich and unique data sets to improve the experience of millions of consumers stands out amongst the crowd. I am excited about the prospect of bringing my skills in Machine Learning and AI to the role of Senior Data Scientist at Weedmaps.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at Meta, I designed, trained, and deployed large-scale deep learning and transformer-based models that formed the backbone of the AI systems used across Meta’s platforms. This experience directly correlates with your requirement for a Senior Data Scientist who can handle large and complex data sets to solve challenging problems. My strong command of Python, SQL, and CI/CD practices combined with the ability to maintain ML models in production environments, equip me to undertake the dynamic challenges posed by Weedmaps.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Throughout my career, I have not limited myself to just technical excellence. I believe that translating data into actionable insights is an art form, which requires not just technical prowess but also storytelling skills. At Meta, I honed my ability to create data-driven narratives that influence and convince stakeholders. Furthermore, my familiarity with the AWS stack, including Sagemaker, and my experience with event tracking data and building user journey insights will enable me to add value to your team from day one.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thrilled at the possibility of joining Weedmaps, a pioneer in the cannabis industry that embraces innovation and fosters a collaborative culture. I look forward to the chance to employ my diverse toolkit of analytical approaches, methodologies, and frameworks to test hypotheses and drive the product roadmap. I eagerly anticipate discussing how I can leverage my expertise to shape the future of your people-facing and business-facing products and contribute to your mission.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