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20"/>
        <w:jc w:val="center"/>
      </w:pPr>
      <w:r>
        <w:rPr>
          <w:rFonts w:ascii="Arial" w:cs="Arial" w:eastAsia="Arial" w:hAnsi="Arial"/>
          <w:b/>
          <w:bCs/>
          <w:color w:val="E8720A"/>
          <w:sz w:val="36"/>
          <w:szCs w:val="36"/>
        </w:rPr>
        <w:t xml:space="preserve">INFORMÁCIE O SPRACÚVANÍ OSOBNÝCH ÚDAJOV</w:t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ROYAL STROJE s.r.o.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v zmysle čl. 13 a 14 Nariadenia EÚ 2016/679 (GDPR) a zákona č. 18/2018 Z. z. o ochrane osobných údajov</w:t>
      </w: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c>
          <w:tcPr>
            <w:tcW w:type="dxa" w:w="10546"/>
            <w:tcBorders>
              <w:top w:val="single" w:color="E8720A" w:sz="6"/>
              <w:left w:val="single" w:color="E8720A" w:sz="6"/>
              <w:bottom w:val="single" w:color="E8720A" w:sz="6"/>
              <w:right w:val="single" w:color="E8720A" w:sz="6"/>
            </w:tcBorders>
            <w:shd w:fill="FFF3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4" w:after="24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Prevádzkovateľ: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ROYAL STROJE s.r.o.,  Recká cesta 182, 925 26 Boldog – Senec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IČO / DIČ / IČ DPH: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57 405 425  /  2122722063  /  SK2122722063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Kontakt: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info@royalstroje.sk  |  +421 948 555 551  |  www.royalstroje.sk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Verzia / Platné od: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GDPR2026.01  |  01. 02. 2026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left w:val="single" w:color="E8720A" w:sz="18" w:space="8"/>
        </w:pBdr>
        <w:spacing w:before="220" w:after="70"/>
        <w:ind w:left="140"/>
      </w:pPr>
      <w:r>
        <w:rPr>
          <w:rFonts w:ascii="Arial" w:cs="Arial" w:eastAsia="Arial" w:hAnsi="Arial"/>
          <w:b/>
          <w:bCs/>
          <w:color w:val="E8720A"/>
          <w:sz w:val="13"/>
          <w:szCs w:val="13"/>
        </w:rPr>
        <w:t xml:space="preserve">I.  </w:t>
      </w:r>
      <w:r>
        <w:rPr>
          <w:rFonts w:ascii="Arial" w:cs="Arial" w:eastAsia="Arial" w:hAnsi="Arial"/>
          <w:b/>
          <w:bCs/>
          <w:color w:val="E8720A"/>
          <w:sz w:val="24"/>
          <w:szCs w:val="24"/>
        </w:rPr>
        <w:t xml:space="preserve">ROZSAH SPRACÚVANÝCH OSOBNÝCH ÚDAJOV</w:t>
      </w:r>
    </w:p>
    <w:p>
      <w:pPr>
        <w:spacing w:before="32" w:after="32"/>
        <w:ind w:left="440" w:hanging="340"/>
        <w:jc w:val="both"/>
      </w:pPr>
      <w:r>
        <w:rPr>
          <w:rFonts w:ascii="Arial" w:cs="Arial" w:eastAsia="Arial" w:hAnsi="Arial"/>
          <w:b/>
          <w:bCs/>
          <w:color w:val="E8720A"/>
          <w:sz w:val="19"/>
          <w:szCs w:val="19"/>
        </w:rPr>
        <w:t xml:space="preserve">1.	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Prevádzkovateľ spracúva tieto bežné kategórie osobných údajov zmluvných partnerov a ich zástupcov:</w:t>
      </w:r>
    </w:p>
    <w:p>
      <w:pPr>
        <w:spacing w:before="22" w:after="22"/>
        <w:ind w:left="700" w:hanging="220"/>
        <w:jc w:val="both"/>
      </w:pPr>
      <w:r>
        <w:rPr>
          <w:rFonts w:ascii="Arial" w:cs="Arial" w:eastAsia="Arial" w:hAnsi="Arial"/>
          <w:color w:val="E8720A"/>
          <w:sz w:val="19"/>
          <w:szCs w:val="19"/>
        </w:rPr>
        <w:t xml:space="preserve">–	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identifikačné údaje: meno, priezvisko, titul, podpis</w:t>
      </w:r>
    </w:p>
    <w:p>
      <w:pPr>
        <w:spacing w:before="22" w:after="22"/>
        <w:ind w:left="700" w:hanging="220"/>
        <w:jc w:val="both"/>
      </w:pPr>
      <w:r>
        <w:rPr>
          <w:rFonts w:ascii="Arial" w:cs="Arial" w:eastAsia="Arial" w:hAnsi="Arial"/>
          <w:color w:val="E8720A"/>
          <w:sz w:val="19"/>
          <w:szCs w:val="19"/>
        </w:rPr>
        <w:t xml:space="preserve">–	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kontaktné údaje: telefónne číslo, e-mailová adresa</w:t>
      </w:r>
    </w:p>
    <w:p>
      <w:pPr>
        <w:spacing w:before="22" w:after="22"/>
        <w:ind w:left="700" w:hanging="220"/>
        <w:jc w:val="both"/>
      </w:pPr>
      <w:r>
        <w:rPr>
          <w:rFonts w:ascii="Arial" w:cs="Arial" w:eastAsia="Arial" w:hAnsi="Arial"/>
          <w:color w:val="E8720A"/>
          <w:sz w:val="19"/>
          <w:szCs w:val="19"/>
        </w:rPr>
        <w:t xml:space="preserve">–	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podnikateľské údaje: obchodné meno, IČO, DIČ, IČ DPH, adresa sídla alebo miesta podnikania</w:t>
      </w:r>
    </w:p>
    <w:p>
      <w:pPr>
        <w:spacing w:before="22" w:after="22"/>
        <w:ind w:left="700" w:hanging="220"/>
        <w:jc w:val="both"/>
      </w:pPr>
      <w:r>
        <w:rPr>
          <w:rFonts w:ascii="Arial" w:cs="Arial" w:eastAsia="Arial" w:hAnsi="Arial"/>
          <w:color w:val="E8720A"/>
          <w:sz w:val="19"/>
          <w:szCs w:val="19"/>
        </w:rPr>
        <w:t xml:space="preserve">–	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zmluvné a transakčné údaje: obsah zmluvy a objednávok, fakturácia, platobná história</w:t>
      </w:r>
    </w:p>
    <w:p>
      <w:pPr>
        <w:spacing w:before="22" w:after="22"/>
        <w:ind w:left="700" w:hanging="220"/>
        <w:jc w:val="both"/>
      </w:pPr>
      <w:r>
        <w:rPr>
          <w:rFonts w:ascii="Arial" w:cs="Arial" w:eastAsia="Arial" w:hAnsi="Arial"/>
          <w:color w:val="E8720A"/>
          <w:sz w:val="19"/>
          <w:szCs w:val="19"/>
        </w:rPr>
        <w:t xml:space="preserve">–	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komunikačné údaje: obsah e-mailov a inej korešpondencie súvisiacej so zmluvou</w:t>
      </w:r>
    </w:p>
    <w:p>
      <w:pPr>
        <w:spacing w:before="22" w:after="22"/>
        <w:ind w:left="700" w:hanging="220"/>
        <w:jc w:val="both"/>
      </w:pPr>
      <w:r>
        <w:rPr>
          <w:rFonts w:ascii="Arial" w:cs="Arial" w:eastAsia="Arial" w:hAnsi="Arial"/>
          <w:color w:val="E8720A"/>
          <w:sz w:val="19"/>
          <w:szCs w:val="19"/>
        </w:rPr>
        <w:t xml:space="preserve">–	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údaje z dokladu totožnosti osoby podpisujúcej zmluvu v nevyhnutnom rozsahu – spracúvané výlučne na účely overenia oprávnenia konať v mene zmluvného partnera; doklad sa neskenuje ani nekopíruje, ak to nie je nevyhnutné; spracúvajú sa len údaje priamo súvisiace s overením totožnosti a funkciou (čl. 6 ods. 1 písm. b) a f) GDPR)</w:t>
      </w:r>
    </w:p>
    <w:p>
      <w:pPr>
        <w:spacing w:before="32" w:after="32"/>
        <w:ind w:left="440" w:hanging="340"/>
        <w:jc w:val="both"/>
      </w:pPr>
      <w:r>
        <w:rPr>
          <w:rFonts w:ascii="Arial" w:cs="Arial" w:eastAsia="Arial" w:hAnsi="Arial"/>
          <w:b/>
          <w:bCs/>
          <w:color w:val="E8720A"/>
          <w:sz w:val="19"/>
          <w:szCs w:val="19"/>
        </w:rPr>
        <w:t xml:space="preserve">2.	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V prípade návštevy webovej stránky www.royalstroje.sk môžu byť spracúvané aj: IP adresa, technické údaje o zariadení a prehliadači, súbory cookies — v rozsahu podľa udeleného súhlasu (analytické, marketingové cookies) alebo oprávneného záujmu (nevyhnutné cookies). Podrobnosti o cookies a spôsob udelenia/odvolania súhlasu sú zverejnené na www.royalstroje.sk.</w:t>
      </w:r>
    </w:p>
    <w:p>
      <w:pPr>
        <w:spacing w:before="32" w:after="32"/>
        <w:ind w:left="440" w:hanging="340"/>
        <w:jc w:val="both"/>
      </w:pPr>
      <w:r>
        <w:rPr>
          <w:rFonts w:ascii="Arial" w:cs="Arial" w:eastAsia="Arial" w:hAnsi="Arial"/>
          <w:b/>
          <w:bCs/>
          <w:color w:val="E8720A"/>
          <w:sz w:val="19"/>
          <w:szCs w:val="19"/>
        </w:rPr>
        <w:t xml:space="preserve">3.	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Prevádzkovateľ nespracúva osobitné kategórie osobných údajov (citlivé údaje) podľa čl. 9 GDPR.</w:t>
      </w:r>
    </w:p>
    <w:p>
      <w:pPr>
        <w:spacing w:before="20" w:after="0"/>
      </w:pPr>
      <w:r>
        <w:t xml:space="preserve"/>
      </w:r>
    </w:p>
    <w:p>
      <w:pPr>
        <w:pBdr>
          <w:left w:val="single" w:color="E8720A" w:sz="18" w:space="8"/>
        </w:pBdr>
        <w:spacing w:before="220" w:after="70"/>
        <w:ind w:left="140"/>
      </w:pPr>
      <w:r>
        <w:rPr>
          <w:rFonts w:ascii="Arial" w:cs="Arial" w:eastAsia="Arial" w:hAnsi="Arial"/>
          <w:b/>
          <w:bCs/>
          <w:color w:val="E8720A"/>
          <w:sz w:val="13"/>
          <w:szCs w:val="13"/>
        </w:rPr>
        <w:t xml:space="preserve">II.  </w:t>
      </w:r>
      <w:r>
        <w:rPr>
          <w:rFonts w:ascii="Arial" w:cs="Arial" w:eastAsia="Arial" w:hAnsi="Arial"/>
          <w:b/>
          <w:bCs/>
          <w:color w:val="E8720A"/>
          <w:sz w:val="24"/>
          <w:szCs w:val="24"/>
        </w:rPr>
        <w:t xml:space="preserve">ÚČEL, PRÁVNY ZÁKLAD A DOBA UCHOVÁVANIA</w:t>
      </w:r>
    </w:p>
    <w:p>
      <w:pPr>
        <w:spacing w:before="40" w:after="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Osobné údaje sú spracúvané vždy na konkrétny, legitímny a vopred určený účel:</w:t>
      </w:r>
    </w:p>
    <w:p>
      <w:pPr>
        <w:spacing w:before="20" w:after="0"/>
      </w:pPr>
      <w:r>
        <w:t xml:space="preserve"/>
      </w: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5246"/>
      </w:tblGrid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72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Účel spracúvania</w:t>
            </w:r>
          </w:p>
        </w:tc>
        <w:tc>
          <w:tcPr>
            <w:tcW w:type="dxa" w:w="2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72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Právny základ (GDPR)</w:t>
            </w:r>
          </w:p>
        </w:tc>
        <w:tc>
          <w:tcPr>
            <w:tcW w:type="dxa" w:w="5246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72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Doba uchovávania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3E8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Uzatvorenie a plnenie zmluvy o prenájme</w:t>
            </w:r>
          </w:p>
        </w:tc>
        <w:tc>
          <w:tcPr>
            <w:tcW w:type="dxa" w:w="2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8F2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Čl. 6 ods. 1 písm. b) GDPR – plnenie zmluvy alebo opatrenia pred uzatvorením</w:t>
            </w:r>
          </w:p>
        </w:tc>
        <w:tc>
          <w:tcPr>
            <w:tcW w:type="dxa" w:w="5246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8F2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Po dobu trvania zmluvy + 10 rokov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Overenie oprávnenia konať (údaje z dokladu totožnosti)</w:t>
            </w:r>
          </w:p>
        </w:tc>
        <w:tc>
          <w:tcPr>
            <w:tcW w:type="dxa" w:w="2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Čl. 6 ods. 1 písm. b) a f) GDPR – plnenie zmluvy, oprávnený záujem</w:t>
            </w:r>
          </w:p>
        </w:tc>
        <w:tc>
          <w:tcPr>
            <w:tcW w:type="dxa" w:w="5246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Po dobu trvania zmluvy + 10 rokov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3E8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Fakturácia a vedenie účtovníctva</w:t>
            </w:r>
          </w:p>
        </w:tc>
        <w:tc>
          <w:tcPr>
            <w:tcW w:type="dxa" w:w="2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8F2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Čl. 6 ods. 1 písm. c) GDPR – zákonná povinnosť (zákon č. 431/2002 Z. z.)</w:t>
            </w:r>
          </w:p>
        </w:tc>
        <w:tc>
          <w:tcPr>
            <w:tcW w:type="dxa" w:w="5246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8F2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 rokov od vystavenia účtovného dokladu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Vymáhanie pohľadávok a právna ochrana</w:t>
            </w:r>
          </w:p>
        </w:tc>
        <w:tc>
          <w:tcPr>
            <w:tcW w:type="dxa" w:w="2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Čl. 6 ods. 1 písm. f) GDPR – oprávnený záujem prevádzkovateľa</w:t>
            </w:r>
          </w:p>
        </w:tc>
        <w:tc>
          <w:tcPr>
            <w:tcW w:type="dxa" w:w="5246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Do právoplatného ukončenia konania + 5 rokov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3E8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Zasielanie obchodných informácií existujúcim zákazníkom</w:t>
            </w:r>
          </w:p>
        </w:tc>
        <w:tc>
          <w:tcPr>
            <w:tcW w:type="dxa" w:w="2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8F2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Čl. 6 ods. 1 písm. f) GDPR – oprávnený záujem (§ 62 ods. 3 zák. č. 452/2021 Z. z.)</w:t>
            </w:r>
          </w:p>
        </w:tc>
        <w:tc>
          <w:tcPr>
            <w:tcW w:type="dxa" w:w="5246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8F2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Do podania námietky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Zasielanie obchodných informácií – noví kontakty</w:t>
            </w:r>
          </w:p>
        </w:tc>
        <w:tc>
          <w:tcPr>
            <w:tcW w:type="dxa" w:w="2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Čl. 6 ods. 1 písm. a) GDPR – súhlas dotknutej osoby</w:t>
            </w:r>
          </w:p>
        </w:tc>
        <w:tc>
          <w:tcPr>
            <w:tcW w:type="dxa" w:w="5246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Do odvolania súhlasu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3E8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Analytické a marketingové cookies na webe</w:t>
            </w:r>
          </w:p>
        </w:tc>
        <w:tc>
          <w:tcPr>
            <w:tcW w:type="dxa" w:w="2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8F2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Čl. 6 ods. 1 písm. a) GDPR – súhlas cez cookie lištu</w:t>
            </w:r>
          </w:p>
        </w:tc>
        <w:tc>
          <w:tcPr>
            <w:tcW w:type="dxa" w:w="5246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8F2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Max. 2 roky / podľa nastavenia cookies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Plnenie ďalších zákonných povinností (daňové, archivačné)</w:t>
            </w:r>
          </w:p>
        </w:tc>
        <w:tc>
          <w:tcPr>
            <w:tcW w:type="dxa" w:w="2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Čl. 6 ods. 1 písm. c) GDPR – zákonná povinnosť</w:t>
            </w:r>
          </w:p>
        </w:tc>
        <w:tc>
          <w:tcPr>
            <w:tcW w:type="dxa" w:w="5246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Podľa príslušných zákonných lehôt</w:t>
            </w:r>
          </w:p>
        </w:tc>
      </w:tr>
    </w:tbl>
    <w:p>
      <w:pPr>
        <w:spacing w:before="20" w:after="0"/>
      </w:pPr>
      <w:r>
        <w:t xml:space="preserve"/>
      </w:r>
    </w:p>
    <w:p>
      <w:pPr>
        <w:spacing w:before="40" w:after="4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Po uplynutí doby uchovávania budú osobné údaje vymazané alebo anonymizované.</w:t>
      </w:r>
    </w:p>
    <w:p>
      <w:pPr>
        <w:spacing w:before="30" w:after="0"/>
      </w:pPr>
      <w:r>
        <w:t xml:space="preserve"/>
      </w:r>
    </w:p>
    <w:p>
      <w:pPr>
        <w:pBdr>
          <w:left w:val="single" w:color="E8720A" w:sz="18" w:space="8"/>
        </w:pBdr>
        <w:spacing w:before="220" w:after="70"/>
        <w:ind w:left="140"/>
      </w:pPr>
      <w:r>
        <w:rPr>
          <w:rFonts w:ascii="Arial" w:cs="Arial" w:eastAsia="Arial" w:hAnsi="Arial"/>
          <w:b/>
          <w:bCs/>
          <w:color w:val="E8720A"/>
          <w:sz w:val="13"/>
          <w:szCs w:val="13"/>
        </w:rPr>
        <w:t xml:space="preserve">III.  </w:t>
      </w:r>
      <w:r>
        <w:rPr>
          <w:rFonts w:ascii="Arial" w:cs="Arial" w:eastAsia="Arial" w:hAnsi="Arial"/>
          <w:b/>
          <w:bCs/>
          <w:color w:val="E8720A"/>
          <w:sz w:val="24"/>
          <w:szCs w:val="24"/>
        </w:rPr>
        <w:t xml:space="preserve">ZDROJ ÚDAJOV A POSKYTOVANIE TRETÍM OSOBÁM</w:t>
      </w:r>
    </w:p>
    <w:p>
      <w:pPr>
        <w:spacing w:before="32" w:after="32"/>
        <w:ind w:left="440" w:hanging="340"/>
        <w:jc w:val="both"/>
      </w:pPr>
      <w:r>
        <w:rPr>
          <w:rFonts w:ascii="Arial" w:cs="Arial" w:eastAsia="Arial" w:hAnsi="Arial"/>
          <w:b/>
          <w:bCs/>
          <w:color w:val="E8720A"/>
          <w:sz w:val="19"/>
          <w:szCs w:val="19"/>
        </w:rPr>
        <w:t xml:space="preserve">1.	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Osobné údaje sú získavané priamo od dotknutej osoby, z údajov uvedených v zmluve alebo objednávke, alebo z verejne dostupných registrov (napr. obchodný register, register živnostenského podnikania).</w:t>
      </w:r>
    </w:p>
    <w:p>
      <w:pPr>
        <w:spacing w:before="32" w:after="32"/>
        <w:ind w:left="440" w:hanging="340"/>
        <w:jc w:val="both"/>
      </w:pPr>
      <w:r>
        <w:rPr>
          <w:rFonts w:ascii="Arial" w:cs="Arial" w:eastAsia="Arial" w:hAnsi="Arial"/>
          <w:b/>
          <w:bCs/>
          <w:color w:val="E8720A"/>
          <w:sz w:val="19"/>
          <w:szCs w:val="19"/>
        </w:rPr>
        <w:t xml:space="preserve">2.	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Osobné údaje môžu byť sprístupnené nasledovným kategóriám príjemcov, výlučne v nevyhnutnom rozsahu:</w:t>
      </w:r>
    </w:p>
    <w:p>
      <w:pPr>
        <w:spacing w:before="22" w:after="22"/>
        <w:ind w:left="700" w:hanging="220"/>
        <w:jc w:val="both"/>
      </w:pPr>
      <w:r>
        <w:rPr>
          <w:rFonts w:ascii="Arial" w:cs="Arial" w:eastAsia="Arial" w:hAnsi="Arial"/>
          <w:color w:val="E8720A"/>
          <w:sz w:val="19"/>
          <w:szCs w:val="19"/>
        </w:rPr>
        <w:t xml:space="preserve">–	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účtovná spoločnosť a daňoví poradcovia</w:t>
      </w:r>
    </w:p>
    <w:p>
      <w:pPr>
        <w:spacing w:before="22" w:after="22"/>
        <w:ind w:left="700" w:hanging="220"/>
        <w:jc w:val="both"/>
      </w:pPr>
      <w:r>
        <w:rPr>
          <w:rFonts w:ascii="Arial" w:cs="Arial" w:eastAsia="Arial" w:hAnsi="Arial"/>
          <w:color w:val="E8720A"/>
          <w:sz w:val="19"/>
          <w:szCs w:val="19"/>
        </w:rPr>
        <w:t xml:space="preserve">–	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poskytovatelia IT služieb a cloudových riešení (na základe sprostredkovateľskej zmluvy podľa čl. 28 GDPR)</w:t>
      </w:r>
    </w:p>
    <w:p>
      <w:pPr>
        <w:spacing w:before="22" w:after="22"/>
        <w:ind w:left="700" w:hanging="220"/>
        <w:jc w:val="both"/>
      </w:pPr>
      <w:r>
        <w:rPr>
          <w:rFonts w:ascii="Arial" w:cs="Arial" w:eastAsia="Arial" w:hAnsi="Arial"/>
          <w:color w:val="E8720A"/>
          <w:sz w:val="19"/>
          <w:szCs w:val="19"/>
        </w:rPr>
        <w:t xml:space="preserve">–	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právni zástupcovia a advokátske kancelárie</w:t>
      </w:r>
    </w:p>
    <w:p>
      <w:pPr>
        <w:spacing w:before="22" w:after="22"/>
        <w:ind w:left="700" w:hanging="220"/>
        <w:jc w:val="both"/>
      </w:pPr>
      <w:r>
        <w:rPr>
          <w:rFonts w:ascii="Arial" w:cs="Arial" w:eastAsia="Arial" w:hAnsi="Arial"/>
          <w:color w:val="E8720A"/>
          <w:sz w:val="19"/>
          <w:szCs w:val="19"/>
        </w:rPr>
        <w:t xml:space="preserve">–	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faktoringové spoločnosti (v prípade postúpenia pohľadávok — dotknutá osoba je o postúpení informovaná)</w:t>
      </w:r>
    </w:p>
    <w:p>
      <w:pPr>
        <w:spacing w:before="22" w:after="22"/>
        <w:ind w:left="700" w:hanging="220"/>
        <w:jc w:val="both"/>
      </w:pPr>
      <w:r>
        <w:rPr>
          <w:rFonts w:ascii="Arial" w:cs="Arial" w:eastAsia="Arial" w:hAnsi="Arial"/>
          <w:color w:val="E8720A"/>
          <w:sz w:val="19"/>
          <w:szCs w:val="19"/>
        </w:rPr>
        <w:t xml:space="preserve">–	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súdy, exekútori, orgány verejnej moci (na základe zákonnej povinnosti)</w:t>
      </w:r>
    </w:p>
    <w:p>
      <w:pPr>
        <w:spacing w:before="22" w:after="22"/>
        <w:ind w:left="700" w:hanging="220"/>
        <w:jc w:val="both"/>
      </w:pPr>
      <w:r>
        <w:rPr>
          <w:rFonts w:ascii="Arial" w:cs="Arial" w:eastAsia="Arial" w:hAnsi="Arial"/>
          <w:color w:val="E8720A"/>
          <w:sz w:val="19"/>
          <w:szCs w:val="19"/>
        </w:rPr>
        <w:t xml:space="preserve">–	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poskytovatelia e-mailových a marketingových služieb (len pri udelenom súhlase)</w:t>
      </w:r>
    </w:p>
    <w:p>
      <w:pPr>
        <w:spacing w:before="32" w:after="32"/>
        <w:ind w:left="440" w:hanging="340"/>
        <w:jc w:val="both"/>
      </w:pPr>
      <w:r>
        <w:rPr>
          <w:rFonts w:ascii="Arial" w:cs="Arial" w:eastAsia="Arial" w:hAnsi="Arial"/>
          <w:b/>
          <w:bCs/>
          <w:color w:val="E8720A"/>
          <w:sz w:val="19"/>
          <w:szCs w:val="19"/>
        </w:rPr>
        <w:t xml:space="preserve">3.	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Osobné údaje nie sú prenášané do tretích krajín mimo EÚ/EHP ani medzinárodným organizáciám. Ak by k takémuto prenosu malo dôjsť, Prevádzkovateľ zabezpečí primerané záruky podľa kapitoly V GDPR.</w:t>
      </w:r>
    </w:p>
    <w:p>
      <w:pPr>
        <w:spacing w:before="30" w:after="0"/>
      </w:pPr>
      <w:r>
        <w:t xml:space="preserve"/>
      </w:r>
    </w:p>
    <w:p>
      <w:pPr>
        <w:pBdr>
          <w:left w:val="single" w:color="E8720A" w:sz="18" w:space="8"/>
        </w:pBdr>
        <w:spacing w:before="220" w:after="70"/>
        <w:ind w:left="140"/>
      </w:pPr>
      <w:r>
        <w:rPr>
          <w:rFonts w:ascii="Arial" w:cs="Arial" w:eastAsia="Arial" w:hAnsi="Arial"/>
          <w:b/>
          <w:bCs/>
          <w:color w:val="E8720A"/>
          <w:sz w:val="13"/>
          <w:szCs w:val="13"/>
        </w:rPr>
        <w:t xml:space="preserve">IV.  </w:t>
      </w:r>
      <w:r>
        <w:rPr>
          <w:rFonts w:ascii="Arial" w:cs="Arial" w:eastAsia="Arial" w:hAnsi="Arial"/>
          <w:b/>
          <w:bCs/>
          <w:color w:val="E8720A"/>
          <w:sz w:val="24"/>
          <w:szCs w:val="24"/>
        </w:rPr>
        <w:t xml:space="preserve">PRÁVA DOTKNUTEJ OSOBY</w:t>
      </w:r>
    </w:p>
    <w:p>
      <w:pPr>
        <w:spacing w:before="40" w:after="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Každá dotknutá osoba má nasledovné práva, ktoré môže uplatniť písomne na adrese sídla Prevádzkovateľa alebo e-mailom na info@royalstroje.sk (predmet: "GDPR - žiadosť dotknutej osoby"). Prevádzkovateľ odpovie bez zbytočného odkladu, najneskôr do 1 mesiaca (v odôvodnených prípadoch do 3 mesiacov).</w:t>
      </w:r>
    </w:p>
    <w:p>
      <w:pPr>
        <w:spacing w:before="20" w:after="0"/>
      </w:pPr>
      <w:r>
        <w:t xml:space="preserve"/>
      </w: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946"/>
      </w:tblGrid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72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Právo</w:t>
            </w:r>
          </w:p>
        </w:tc>
        <w:tc>
          <w:tcPr>
            <w:tcW w:type="dxa" w:w="7946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72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Obsah a spôsob uplatnenia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3E8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Prístup k údajom
(čl. 15 GDPR)</w:t>
            </w:r>
          </w:p>
        </w:tc>
        <w:tc>
          <w:tcPr>
            <w:tcW w:type="dxa" w:w="7946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8F2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Právo získať potvrdenie, či sa vaše údaje spracúvajú, a prístup k nim vrátane informácií o spracúvaní.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Oprava údajov
(čl. 16 GDPR)</w:t>
            </w:r>
          </w:p>
        </w:tc>
        <w:tc>
          <w:tcPr>
            <w:tcW w:type="dxa" w:w="7946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Právo na opravu nesprávnych alebo doplnenie neúplných osobných údajov.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3E8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Vymazanie údajov
(čl. 17 GDPR)</w:t>
            </w:r>
          </w:p>
        </w:tc>
        <w:tc>
          <w:tcPr>
            <w:tcW w:type="dxa" w:w="7946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8F2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Právo na výmaz, ak pominul účel, bol odvolaný súhlas alebo spracúvanie je protiprávne – s výnimkou zákonných povinností uchovávania.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Obmedzenie spracúvania
(čl. 18 GDPR)</w:t>
            </w:r>
          </w:p>
        </w:tc>
        <w:tc>
          <w:tcPr>
            <w:tcW w:type="dxa" w:w="7946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Právo požadovať obmedzenie spracúvania počas preverenia námietky alebo v iných zákonom stanovených prípadoch.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3E8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Prenosnosť údajov
(čl. 20 GDPR)</w:t>
            </w:r>
          </w:p>
        </w:tc>
        <w:tc>
          <w:tcPr>
            <w:tcW w:type="dxa" w:w="7946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8F2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Právo získať údaje v štruktúrovanom, strojovo čitateľnom formáte a preniesť ich inému prevádzkovateľovi (pri spracúvaní na základe súhlasu alebo zmluvy, automatizovanými prostriedkami).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Námietka
(čl. 21 GDPR)</w:t>
            </w:r>
          </w:p>
        </w:tc>
        <w:tc>
          <w:tcPr>
            <w:tcW w:type="dxa" w:w="7946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Právo kedykoľvek namietať spracúvanie založené na oprávnenom záujme (vrátane priameho marketingu). Námietku podajte e-mailom na info@royalstroje.sk; spracúvanie bude ukončené, ak Prevádzkovateľ nepreukáže závažné oprávnené dôvody.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3E8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Odvolanie súhlasu
(čl. 7 ods. 3 GDPR)</w:t>
            </w:r>
          </w:p>
        </w:tc>
        <w:tc>
          <w:tcPr>
            <w:tcW w:type="dxa" w:w="7946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8F2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Ak je spracúvanie založené na súhlase, máte právo ho kedykoľvek odvolať (e-mailom, odhlásením z newslettera alebo zmenou nastavenia cookies). Odvolanie nemá vplyv na zákonnosť spracúvania pred odvolaním.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Sťažnosť dozornému orgánu
(čl. 77 GDPR)</w:t>
            </w:r>
          </w:p>
        </w:tc>
        <w:tc>
          <w:tcPr>
            <w:tcW w:type="dxa" w:w="7946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2"/>
              <w:left w:type="dxa" w:w="120"/>
              <w:bottom w:type="dxa" w:w="52"/>
              <w:right w:type="dxa" w:w="120"/>
            </w:tcMar>
          </w:tcPr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Právo podať sťažnosť Úradu na ochranu osobných údajov SR (pozri čl. VIII).</w:t>
            </w:r>
          </w:p>
        </w:tc>
      </w:tr>
    </w:tbl>
    <w:p>
      <w:pPr>
        <w:spacing w:before="30" w:after="0"/>
      </w:pPr>
      <w:r>
        <w:t xml:space="preserve"/>
      </w:r>
    </w:p>
    <w:p>
      <w:pPr>
        <w:pBdr>
          <w:left w:val="single" w:color="E8720A" w:sz="18" w:space="8"/>
        </w:pBdr>
        <w:spacing w:before="220" w:after="70"/>
        <w:ind w:left="140"/>
      </w:pPr>
      <w:r>
        <w:rPr>
          <w:rFonts w:ascii="Arial" w:cs="Arial" w:eastAsia="Arial" w:hAnsi="Arial"/>
          <w:b/>
          <w:bCs/>
          <w:color w:val="E8720A"/>
          <w:sz w:val="13"/>
          <w:szCs w:val="13"/>
        </w:rPr>
        <w:t xml:space="preserve">V.  </w:t>
      </w:r>
      <w:r>
        <w:rPr>
          <w:rFonts w:ascii="Arial" w:cs="Arial" w:eastAsia="Arial" w:hAnsi="Arial"/>
          <w:b/>
          <w:bCs/>
          <w:color w:val="E8720A"/>
          <w:sz w:val="24"/>
          <w:szCs w:val="24"/>
        </w:rPr>
        <w:t xml:space="preserve">BEZPEČNOSŤ OSOBNÝCH ÚDAJOV</w:t>
      </w:r>
    </w:p>
    <w:p>
      <w:pPr>
        <w:spacing w:before="32" w:after="32"/>
        <w:ind w:left="440" w:hanging="340"/>
        <w:jc w:val="both"/>
      </w:pPr>
      <w:r>
        <w:rPr>
          <w:rFonts w:ascii="Arial" w:cs="Arial" w:eastAsia="Arial" w:hAnsi="Arial"/>
          <w:b/>
          <w:bCs/>
          <w:color w:val="E8720A"/>
          <w:sz w:val="19"/>
          <w:szCs w:val="19"/>
        </w:rPr>
        <w:t xml:space="preserve">1.	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Prevádzkovateľ prijal primerané technické a organizačné opatrenia na ochranu osobných údajov proti neoprávnenému prístupu, strate, poškodeniu, zneužitiu alebo zničeniu, v súlade s čl. 32 GDPR. Medzi tieto opatrenia patria najmä: šifrovanie dát, riadenie prístupov a autentifikácia, pravidelné zálohovanie, školenie zamestnancov.</w:t>
      </w:r>
    </w:p>
    <w:p>
      <w:pPr>
        <w:spacing w:before="32" w:after="32"/>
        <w:ind w:left="440" w:hanging="340"/>
        <w:jc w:val="both"/>
      </w:pPr>
      <w:r>
        <w:rPr>
          <w:rFonts w:ascii="Arial" w:cs="Arial" w:eastAsia="Arial" w:hAnsi="Arial"/>
          <w:b/>
          <w:bCs/>
          <w:color w:val="E8720A"/>
          <w:sz w:val="19"/>
          <w:szCs w:val="19"/>
        </w:rPr>
        <w:t xml:space="preserve">2.	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V prípade porušenia ochrany osobných údajov, ktoré predstavuje riziko pre práva a slobody fyzických osôb, Prevádzkovateľ nahlási incident Úradu na ochranu osobných údajov SR do 72 hodín od jeho zistenia (čl. 33 GDPR). Ak incident predstavuje vysoké riziko, Prevádzkovateľ o tom bezodkladne informuje aj dotknuté osoby (čl. 34 GDPR).</w:t>
      </w:r>
    </w:p>
    <w:p>
      <w:pPr>
        <w:spacing w:before="30" w:after="0"/>
      </w:pPr>
      <w:r>
        <w:t xml:space="preserve"/>
      </w:r>
    </w:p>
    <w:p>
      <w:pPr>
        <w:pBdr>
          <w:left w:val="single" w:color="E8720A" w:sz="18" w:space="8"/>
        </w:pBdr>
        <w:spacing w:before="220" w:after="70"/>
        <w:ind w:left="140"/>
      </w:pPr>
      <w:r>
        <w:rPr>
          <w:rFonts w:ascii="Arial" w:cs="Arial" w:eastAsia="Arial" w:hAnsi="Arial"/>
          <w:b/>
          <w:bCs/>
          <w:color w:val="E8720A"/>
          <w:sz w:val="13"/>
          <w:szCs w:val="13"/>
        </w:rPr>
        <w:t xml:space="preserve">VI.  </w:t>
      </w:r>
      <w:r>
        <w:rPr>
          <w:rFonts w:ascii="Arial" w:cs="Arial" w:eastAsia="Arial" w:hAnsi="Arial"/>
          <w:b/>
          <w:bCs/>
          <w:color w:val="E8720A"/>
          <w:sz w:val="24"/>
          <w:szCs w:val="24"/>
        </w:rPr>
        <w:t xml:space="preserve">AUTOMATIZOVANÉ ROZHODOVANIE A PROFILOVANIE</w:t>
      </w:r>
    </w:p>
    <w:p>
      <w:pPr>
        <w:spacing w:before="32" w:after="32"/>
        <w:ind w:left="440" w:hanging="340"/>
        <w:jc w:val="both"/>
      </w:pPr>
      <w:r>
        <w:rPr>
          <w:rFonts w:ascii="Arial" w:cs="Arial" w:eastAsia="Arial" w:hAnsi="Arial"/>
          <w:b/>
          <w:bCs/>
          <w:color w:val="E8720A"/>
          <w:sz w:val="19"/>
          <w:szCs w:val="19"/>
        </w:rPr>
        <w:t xml:space="preserve">1.	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Prevádzkovateľ nevykonáva automatizované individuálne rozhodovanie ani profilovanie podľa čl. 22 GDPR, ktoré by malo právne účinky alebo by sa podobne závažne dotýkalo dotknutých osôb.</w:t>
      </w:r>
    </w:p>
    <w:p>
      <w:pPr>
        <w:spacing w:before="30" w:after="0"/>
      </w:pPr>
      <w:r>
        <w:t xml:space="preserve"/>
      </w:r>
    </w:p>
    <w:p>
      <w:pPr>
        <w:pBdr>
          <w:left w:val="single" w:color="E8720A" w:sz="18" w:space="8"/>
        </w:pBdr>
        <w:spacing w:before="220" w:after="70"/>
        <w:ind w:left="140"/>
      </w:pPr>
      <w:r>
        <w:rPr>
          <w:rFonts w:ascii="Arial" w:cs="Arial" w:eastAsia="Arial" w:hAnsi="Arial"/>
          <w:b/>
          <w:bCs/>
          <w:color w:val="E8720A"/>
          <w:sz w:val="13"/>
          <w:szCs w:val="13"/>
        </w:rPr>
        <w:t xml:space="preserve">VII.  </w:t>
      </w:r>
      <w:r>
        <w:rPr>
          <w:rFonts w:ascii="Arial" w:cs="Arial" w:eastAsia="Arial" w:hAnsi="Arial"/>
          <w:b/>
          <w:bCs/>
          <w:color w:val="E8720A"/>
          <w:sz w:val="24"/>
          <w:szCs w:val="24"/>
        </w:rPr>
        <w:t xml:space="preserve">DOBROVOĽNOSŤ POSKYTNUTIA ÚDAJOV</w:t>
      </w:r>
    </w:p>
    <w:p>
      <w:pPr>
        <w:spacing w:before="32" w:after="32"/>
        <w:ind w:left="440" w:hanging="340"/>
        <w:jc w:val="both"/>
      </w:pPr>
      <w:r>
        <w:rPr>
          <w:rFonts w:ascii="Arial" w:cs="Arial" w:eastAsia="Arial" w:hAnsi="Arial"/>
          <w:b/>
          <w:bCs/>
          <w:color w:val="E8720A"/>
          <w:sz w:val="19"/>
          <w:szCs w:val="19"/>
        </w:rPr>
        <w:t xml:space="preserve">1.	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Poskytnutie osobných údajov je dobrovoľné. Avšak poskytnutie údajov potrebných na uzatvorenie a plnenie zmluvy je nevyhnutnou podmienkou vzniku zmluvného vzťahu — bez ich poskytnutia nie je možné zmluvu uzatvoriť. Poskytnutie údajov na marketingové účely je vždy dobrovoľné a je možné ho kedykoľvek odvolať.</w:t>
      </w:r>
    </w:p>
    <w:p>
      <w:pPr>
        <w:spacing w:before="30" w:after="0"/>
      </w:pPr>
      <w:r>
        <w:t xml:space="preserve"/>
      </w:r>
    </w:p>
    <w:p>
      <w:pPr>
        <w:pBdr>
          <w:left w:val="single" w:color="E8720A" w:sz="18" w:space="8"/>
        </w:pBdr>
        <w:spacing w:before="220" w:after="70"/>
        <w:ind w:left="140"/>
      </w:pPr>
      <w:r>
        <w:rPr>
          <w:rFonts w:ascii="Arial" w:cs="Arial" w:eastAsia="Arial" w:hAnsi="Arial"/>
          <w:b/>
          <w:bCs/>
          <w:color w:val="E8720A"/>
          <w:sz w:val="13"/>
          <w:szCs w:val="13"/>
        </w:rPr>
        <w:t xml:space="preserve">VIII.  </w:t>
      </w:r>
      <w:r>
        <w:rPr>
          <w:rFonts w:ascii="Arial" w:cs="Arial" w:eastAsia="Arial" w:hAnsi="Arial"/>
          <w:b/>
          <w:bCs/>
          <w:color w:val="E8720A"/>
          <w:sz w:val="24"/>
          <w:szCs w:val="24"/>
        </w:rPr>
        <w:t xml:space="preserve">DOZORNÝ ORGÁN</w:t>
      </w:r>
    </w:p>
    <w:p>
      <w:pPr>
        <w:spacing w:before="40" w:after="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Dotknutá osoba má právo podať sťažnosť dozornému orgánu:</w:t>
      </w:r>
    </w:p>
    <w:p>
      <w:pPr>
        <w:spacing w:before="16" w:after="0"/>
      </w:pPr>
      <w:r>
        <w:t xml:space="preserve"/>
      </w: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c>
          <w:tcPr>
            <w:tcW w:type="dxa" w:w="10546"/>
            <w:tcBorders>
              <w:top w:val="single" w:color="1F5C99" w:sz="5"/>
              <w:left w:val="single" w:color="1F5C99" w:sz="5"/>
              <w:bottom w:val="single" w:color="1F5C99" w:sz="5"/>
              <w:right w:val="single" w:color="1F5C99" w:sz="5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Úrad na ochranu osobných údajov Slovenskej republiky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Hraničná 12, 820 07 Bratislava 27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Tel.: +421 2 3231 3214  |  Web: www.dataprotection.gov.sk  |  E-mail: statny.dozor@pdp.gov.sk</w:t>
            </w:r>
          </w:p>
        </w:tc>
      </w:tr>
    </w:tbl>
    <w:p>
      <w:pPr>
        <w:spacing w:before="30" w:after="0"/>
      </w:pPr>
      <w:r>
        <w:t xml:space="preserve"/>
      </w:r>
    </w:p>
    <w:p>
      <w:pPr>
        <w:pBdr>
          <w:left w:val="single" w:color="E8720A" w:sz="18" w:space="8"/>
        </w:pBdr>
        <w:spacing w:before="220" w:after="70"/>
        <w:ind w:left="140"/>
      </w:pPr>
      <w:r>
        <w:rPr>
          <w:rFonts w:ascii="Arial" w:cs="Arial" w:eastAsia="Arial" w:hAnsi="Arial"/>
          <w:b/>
          <w:bCs/>
          <w:color w:val="E8720A"/>
          <w:sz w:val="13"/>
          <w:szCs w:val="13"/>
        </w:rPr>
        <w:t xml:space="preserve">IX.  </w:t>
      </w:r>
      <w:r>
        <w:rPr>
          <w:rFonts w:ascii="Arial" w:cs="Arial" w:eastAsia="Arial" w:hAnsi="Arial"/>
          <w:b/>
          <w:bCs/>
          <w:color w:val="E8720A"/>
          <w:sz w:val="24"/>
          <w:szCs w:val="24"/>
        </w:rPr>
        <w:t xml:space="preserve">ZÁVEREČNÉ USTANOVENIA</w:t>
      </w:r>
    </w:p>
    <w:p>
      <w:pPr>
        <w:spacing w:before="32" w:after="32"/>
        <w:ind w:left="440" w:hanging="340"/>
        <w:jc w:val="both"/>
      </w:pPr>
      <w:r>
        <w:rPr>
          <w:rFonts w:ascii="Arial" w:cs="Arial" w:eastAsia="Arial" w:hAnsi="Arial"/>
          <w:b/>
          <w:bCs/>
          <w:color w:val="E8720A"/>
          <w:sz w:val="19"/>
          <w:szCs w:val="19"/>
        </w:rPr>
        <w:t xml:space="preserve">1.	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Tento dokument je zverejnený na webovej stránke www.royalstroje.sk a v tlačenej forme je dostupný v sídle Prevádzkovateľa.</w:t>
      </w:r>
    </w:p>
    <w:p>
      <w:pPr>
        <w:spacing w:before="32" w:after="32"/>
        <w:ind w:left="440" w:hanging="340"/>
        <w:jc w:val="both"/>
      </w:pPr>
      <w:r>
        <w:rPr>
          <w:rFonts w:ascii="Arial" w:cs="Arial" w:eastAsia="Arial" w:hAnsi="Arial"/>
          <w:b/>
          <w:bCs/>
          <w:color w:val="E8720A"/>
          <w:sz w:val="19"/>
          <w:szCs w:val="19"/>
        </w:rPr>
        <w:t xml:space="preserve">2.	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Prevádzkovateľ si vyhradzuje právo tento dokument aktualizovať v prípade zmeny legislatívy alebo spôsobu spracúvania. O podstatných zmenách budú dotknuté osoby informované zverejnením aktualizovanej verzie na webe a/alebo e-mailom minimálne 30 dní pred nadobudnutím účinnosti zmien. Dátum poslednej aktualizácie je uvedený v záhlaví dokumentu.</w:t>
      </w:r>
    </w:p>
    <w:p>
      <w:pPr>
        <w:spacing w:before="32" w:after="32"/>
        <w:ind w:left="440" w:hanging="340"/>
        <w:jc w:val="both"/>
      </w:pPr>
      <w:r>
        <w:rPr>
          <w:rFonts w:ascii="Arial" w:cs="Arial" w:eastAsia="Arial" w:hAnsi="Arial"/>
          <w:b/>
          <w:bCs/>
          <w:color w:val="E8720A"/>
          <w:sz w:val="19"/>
          <w:szCs w:val="19"/>
        </w:rPr>
        <w:t xml:space="preserve">3.	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Ak máte akékoľvek otázky týkajúce sa spracúvania vašich osobných údajov, kontaktujte nás e-mailom na info@royalstroje.sk.</w:t>
      </w:r>
    </w:p>
    <w:p>
      <w:pPr>
        <w:spacing w:before="60" w:after="0"/>
      </w:pPr>
      <w:r>
        <w:t xml:space="preserve"/>
      </w:r>
    </w:p>
    <w:p>
      <w:pPr>
        <w:pBdr>
          <w:top w:val="single" w:color="CCCCCC" w:sz="4"/>
        </w:pBdr>
        <w:spacing w:before="80" w:after="4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ROYAL STROJE s.r.o.  |  Verzia GDPR2026.01  |  Platné od 01.02.2026  |  www.royalstroje.sk</w:t>
      </w:r>
    </w:p>
    <w:sectPr>
      <w:headerReference w:type="default" r:id="rId6"/>
      <w:footerReference w:type="default" r:id="rId7"/>
      <w:pgSz w:w="11906" w:h="16838" w:orient="portrait"/>
      <w:pgMar w:top="860" w:right="680" w:bottom="8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720A" w:sz="4" w:space="4"/>
      </w:pBdr>
      <w:spacing w:before="70"/>
      <w:jc w:val="center"/>
    </w:pPr>
    <w:r>
      <w:rPr>
        <w:rFonts w:ascii="Arial" w:cs="Arial" w:eastAsia="Arial" w:hAnsi="Arial"/>
        <w:color w:val="555555"/>
        <w:sz w:val="15"/>
        <w:szCs w:val="15"/>
      </w:rPr>
      <w:t xml:space="preserve">ROYAL STROJE s.r.o.  |  Recká cesta 182, 925 26 Boldog – Senec  |  IČO: 57 405 425  |  info@royalstroje.sk  |  +421 948 555 551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720A" w:sz="8" w:space="4"/>
      </w:pBdr>
      <w:spacing w:before="0" w:after="80"/>
    </w:pPr>
    <w:r>
      <w:rPr>
        <w:rFonts w:ascii="Arial" w:cs="Arial" w:eastAsia="Arial" w:hAnsi="Arial"/>
        <w:b/>
        <w:bCs/>
        <w:color w:val="E8720A"/>
        <w:sz w:val="18"/>
        <w:szCs w:val="18"/>
      </w:rPr>
      <w:t xml:space="preserve">ROYAL STROJE s.r.o.  </w:t>
    </w:r>
    <w:r>
      <w:rPr>
        <w:rFonts w:ascii="Arial" w:cs="Arial" w:eastAsia="Arial" w:hAnsi="Arial"/>
        <w:color w:val="555555"/>
        <w:sz w:val="15"/>
        <w:szCs w:val="15"/>
      </w:rPr>
      <w:t xml:space="preserve">|  Informácie o spracúvaní osobných údajov  |  Verzia GDPR2026.01  |  Platné od 01.02.2026  |  www.royalstroje.sk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2026-02-19T16:40:06.994Z</dcterms:created>
  <dcterms:modified xsi:type="dcterms:W3CDTF">2026-02-19T16:40:06.995Z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