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467B" w:rsidRPr="000B467B" w:rsidRDefault="000B467B" w:rsidP="000B467B">
      <w:pPr>
        <w:jc w:val="center"/>
        <w:rPr>
          <w:b/>
          <w:bCs/>
          <w:color w:val="000000" w:themeColor="text1"/>
          <w:sz w:val="22"/>
          <w:szCs w:val="22"/>
        </w:rPr>
      </w:pPr>
      <w:r w:rsidRPr="000B467B">
        <w:rPr>
          <w:b/>
          <w:bCs/>
          <w:color w:val="000000" w:themeColor="text1"/>
          <w:sz w:val="22"/>
          <w:szCs w:val="22"/>
        </w:rPr>
        <w:t xml:space="preserve">Akademik Performans Değerlendirme Sistemi Metodolojisi </w:t>
      </w:r>
    </w:p>
    <w:p w:rsidR="000B467B" w:rsidRPr="000B467B" w:rsidRDefault="000B467B" w:rsidP="000B467B">
      <w:pPr>
        <w:jc w:val="center"/>
        <w:rPr>
          <w:b/>
          <w:bCs/>
          <w:color w:val="000000" w:themeColor="text1"/>
          <w:sz w:val="22"/>
          <w:szCs w:val="22"/>
        </w:rPr>
      </w:pPr>
      <w:r w:rsidRPr="000B467B">
        <w:rPr>
          <w:b/>
          <w:bCs/>
          <w:color w:val="000000" w:themeColor="text1"/>
          <w:sz w:val="22"/>
          <w:szCs w:val="22"/>
        </w:rPr>
        <w:t>(FHR-S46001-03)</w:t>
      </w:r>
    </w:p>
    <w:p w:rsidR="000B467B" w:rsidRPr="000B467B" w:rsidRDefault="000B467B" w:rsidP="000B467B">
      <w:pPr>
        <w:ind w:hanging="426"/>
        <w:jc w:val="both"/>
        <w:rPr>
          <w:b/>
          <w:bCs/>
          <w:color w:val="000000" w:themeColor="text1"/>
          <w:sz w:val="22"/>
          <w:szCs w:val="22"/>
        </w:rPr>
      </w:pPr>
    </w:p>
    <w:p w:rsidR="000B467B" w:rsidRPr="000B467B" w:rsidRDefault="000B467B" w:rsidP="000B467B">
      <w:pPr>
        <w:jc w:val="both"/>
        <w:rPr>
          <w:b/>
          <w:bCs/>
          <w:color w:val="000000" w:themeColor="text1"/>
          <w:sz w:val="22"/>
          <w:szCs w:val="22"/>
        </w:rPr>
      </w:pPr>
    </w:p>
    <w:p w:rsidR="000B467B" w:rsidRPr="000B467B" w:rsidRDefault="000B467B" w:rsidP="000B467B">
      <w:pPr>
        <w:ind w:left="360"/>
        <w:jc w:val="both"/>
        <w:rPr>
          <w:b/>
          <w:bCs/>
          <w:color w:val="000000" w:themeColor="text1"/>
          <w:sz w:val="22"/>
          <w:szCs w:val="22"/>
        </w:rPr>
      </w:pPr>
      <w:r w:rsidRPr="000B467B">
        <w:rPr>
          <w:b/>
          <w:bCs/>
          <w:color w:val="000000" w:themeColor="text1"/>
          <w:sz w:val="22"/>
          <w:szCs w:val="22"/>
        </w:rPr>
        <w:t>Genel Kurallar</w:t>
      </w:r>
    </w:p>
    <w:p w:rsidR="000B467B" w:rsidRPr="000B467B" w:rsidRDefault="000B467B" w:rsidP="000B467B">
      <w:pPr>
        <w:pStyle w:val="ListParagraph"/>
        <w:numPr>
          <w:ilvl w:val="0"/>
          <w:numId w:val="2"/>
        </w:numPr>
        <w:spacing w:before="120" w:after="120"/>
        <w:ind w:left="714" w:hanging="357"/>
        <w:contextualSpacing w:val="0"/>
        <w:jc w:val="both"/>
        <w:rPr>
          <w:color w:val="000000" w:themeColor="text1"/>
          <w:sz w:val="22"/>
          <w:szCs w:val="22"/>
        </w:rPr>
      </w:pPr>
      <w:r w:rsidRPr="000B467B">
        <w:rPr>
          <w:color w:val="000000" w:themeColor="text1"/>
          <w:sz w:val="22"/>
          <w:szCs w:val="22"/>
        </w:rPr>
        <w:t>Rektör, Rektör Yardımcıları ve Dekanlar kapsam dahilinde değildir.</w:t>
      </w:r>
    </w:p>
    <w:p w:rsidR="000B467B" w:rsidRPr="000B467B" w:rsidRDefault="000B467B" w:rsidP="000B467B">
      <w:pPr>
        <w:pStyle w:val="ListParagraph"/>
        <w:numPr>
          <w:ilvl w:val="0"/>
          <w:numId w:val="2"/>
        </w:numPr>
        <w:spacing w:before="120" w:after="120"/>
        <w:ind w:left="714" w:hanging="357"/>
        <w:contextualSpacing w:val="0"/>
        <w:jc w:val="both"/>
        <w:rPr>
          <w:color w:val="000000" w:themeColor="text1"/>
          <w:sz w:val="22"/>
          <w:szCs w:val="22"/>
        </w:rPr>
      </w:pPr>
      <w:r w:rsidRPr="000B467B">
        <w:rPr>
          <w:color w:val="000000" w:themeColor="text1"/>
          <w:sz w:val="22"/>
          <w:szCs w:val="22"/>
        </w:rPr>
        <w:t xml:space="preserve">Merkez Direktörleri, Akademik Direktörler, Danışmanlar, Dekan Yardımcıları değerlendirme kapsamındadır. </w:t>
      </w:r>
    </w:p>
    <w:p w:rsidR="000B467B" w:rsidRPr="000B467B" w:rsidRDefault="000B467B" w:rsidP="000B467B">
      <w:pPr>
        <w:pStyle w:val="ListParagraph"/>
        <w:numPr>
          <w:ilvl w:val="0"/>
          <w:numId w:val="2"/>
        </w:numPr>
        <w:spacing w:before="120" w:after="120"/>
        <w:ind w:left="714" w:hanging="357"/>
        <w:contextualSpacing w:val="0"/>
        <w:jc w:val="both"/>
        <w:rPr>
          <w:color w:val="000000" w:themeColor="text1"/>
          <w:sz w:val="22"/>
          <w:szCs w:val="22"/>
        </w:rPr>
      </w:pPr>
      <w:r w:rsidRPr="000B467B">
        <w:rPr>
          <w:color w:val="000000" w:themeColor="text1"/>
          <w:sz w:val="22"/>
          <w:szCs w:val="22"/>
        </w:rPr>
        <w:t xml:space="preserve">Değerlendirme kapsamına tam zamanlı aktif öğretim üyeleri dahildir. Misafir öğretim üyesi unvanına sahip kişiler kapsam dahilinde değildir. Araştırmacı ve öğretim görevlisi unvanına sahip kişiler için 2023 yılından itibaren 2 senelik bir geçiş süresi tanımlanacak, bu sürenin sonunda belirlenecek olan APDS kriterleri ile değerlendirmeye dahil edileceklerdir. Geçiş süresi boyunca değerlendirmeler ilgili fakülte dekanları ve/veya birim/merkez direktörleri tarafından yapılacaktır. </w:t>
      </w:r>
    </w:p>
    <w:p w:rsidR="000B467B" w:rsidRPr="000B467B" w:rsidRDefault="000B467B" w:rsidP="000B467B">
      <w:pPr>
        <w:pStyle w:val="ListParagraph"/>
        <w:numPr>
          <w:ilvl w:val="0"/>
          <w:numId w:val="2"/>
        </w:numPr>
        <w:spacing w:before="120" w:after="120"/>
        <w:ind w:left="714" w:hanging="357"/>
        <w:contextualSpacing w:val="0"/>
        <w:jc w:val="both"/>
        <w:rPr>
          <w:color w:val="000000" w:themeColor="text1"/>
          <w:sz w:val="22"/>
          <w:szCs w:val="22"/>
        </w:rPr>
      </w:pPr>
      <w:r w:rsidRPr="000B467B">
        <w:rPr>
          <w:color w:val="000000" w:themeColor="text1"/>
          <w:sz w:val="22"/>
          <w:szCs w:val="22"/>
        </w:rPr>
        <w:t xml:space="preserve">İşe giriş tarihi itibariyle en az 3 yılını doldurmuş olan öğretim üyeleri kapsam dahilindedir. Ancak bu değerlendirme, öğretim üyesinin talebi ve Dekanın onayı ile daha önce de yapılabilir. </w:t>
      </w:r>
    </w:p>
    <w:p w:rsidR="000B467B" w:rsidRPr="000B467B" w:rsidRDefault="000B467B" w:rsidP="000B467B">
      <w:pPr>
        <w:pStyle w:val="ListParagraph"/>
        <w:numPr>
          <w:ilvl w:val="0"/>
          <w:numId w:val="2"/>
        </w:numPr>
        <w:spacing w:before="120" w:after="120"/>
        <w:ind w:left="714" w:hanging="357"/>
        <w:contextualSpacing w:val="0"/>
        <w:jc w:val="both"/>
        <w:rPr>
          <w:color w:val="000000" w:themeColor="text1"/>
          <w:sz w:val="22"/>
          <w:szCs w:val="22"/>
        </w:rPr>
      </w:pPr>
      <w:r w:rsidRPr="000B467B">
        <w:rPr>
          <w:color w:val="000000" w:themeColor="text1"/>
          <w:sz w:val="22"/>
          <w:szCs w:val="22"/>
        </w:rPr>
        <w:t>Değerlendirme tarihi itibariyle son 1 yıl içinde akademik unvanı değişen öğretim üyeleri bir önceki unvanı üzerinden değerlendirilir.</w:t>
      </w:r>
    </w:p>
    <w:p w:rsidR="000B467B" w:rsidRPr="000B467B" w:rsidRDefault="000B467B" w:rsidP="000B467B">
      <w:pPr>
        <w:pStyle w:val="ListParagraph"/>
        <w:numPr>
          <w:ilvl w:val="0"/>
          <w:numId w:val="2"/>
        </w:numPr>
        <w:spacing w:before="120" w:after="120"/>
        <w:ind w:left="714" w:hanging="357"/>
        <w:contextualSpacing w:val="0"/>
        <w:jc w:val="both"/>
        <w:rPr>
          <w:sz w:val="22"/>
          <w:szCs w:val="22"/>
        </w:rPr>
      </w:pPr>
      <w:r w:rsidRPr="000B467B">
        <w:rPr>
          <w:color w:val="000000" w:themeColor="text1"/>
          <w:sz w:val="22"/>
          <w:szCs w:val="22"/>
        </w:rPr>
        <w:t>Değerlendirme tarihi itibariyle son 1 yıl içinde 60 gün ve üzerinde uzun dönem hastalık izni, ücretsiz izin veya doğum izni kullanan öğretim üyeleri için performans değerlendirmesi yapılmaz. Değerlendirme tarihi itibariyle son 1 yıl içinde 60 gün ve üzerinde Sabbatical veya Ücretsiz Araştırma (Research) izni kullanan öğretim üyeleri kapsama dâhildir, ancak bu kişiler Eğitim ve Servis &amp; Sorumluluk boyutları üzerinden değerlendirilmez ve bu boyuttaki program ortalamalarına dahil edilmezler.</w:t>
      </w:r>
      <w:r w:rsidRPr="000B467B" w:rsidDel="00AD5AE1">
        <w:rPr>
          <w:color w:val="000000" w:themeColor="text1"/>
          <w:sz w:val="22"/>
          <w:szCs w:val="22"/>
        </w:rPr>
        <w:t xml:space="preserve"> </w:t>
      </w:r>
      <w:r w:rsidRPr="000B467B">
        <w:rPr>
          <w:color w:val="000000" w:themeColor="text1"/>
          <w:sz w:val="22"/>
          <w:szCs w:val="22"/>
        </w:rPr>
        <w:t>Summer Research izni bu kapsamda değerlendirilmez.</w:t>
      </w:r>
    </w:p>
    <w:p w:rsidR="000B467B" w:rsidRPr="000B467B" w:rsidRDefault="000B467B" w:rsidP="000B467B">
      <w:pPr>
        <w:pStyle w:val="ListParagraph"/>
        <w:jc w:val="both"/>
        <w:rPr>
          <w:sz w:val="22"/>
          <w:szCs w:val="22"/>
        </w:rPr>
      </w:pPr>
    </w:p>
    <w:p w:rsidR="000B467B" w:rsidRPr="000B467B" w:rsidRDefault="000B467B" w:rsidP="000B467B">
      <w:pPr>
        <w:pStyle w:val="ListParagraph"/>
        <w:jc w:val="both"/>
        <w:rPr>
          <w:b/>
          <w:bCs/>
          <w:color w:val="000000" w:themeColor="text1"/>
          <w:sz w:val="22"/>
          <w:szCs w:val="22"/>
        </w:rPr>
      </w:pPr>
      <w:r w:rsidRPr="000B467B">
        <w:rPr>
          <w:b/>
          <w:bCs/>
          <w:color w:val="000000" w:themeColor="text1"/>
          <w:sz w:val="22"/>
          <w:szCs w:val="22"/>
        </w:rPr>
        <w:t>Tüm Göstergelere İlişkin Karşılaştırma Metodu</w:t>
      </w:r>
    </w:p>
    <w:p w:rsidR="000B467B" w:rsidRPr="000B467B" w:rsidRDefault="000B467B" w:rsidP="000B467B">
      <w:pPr>
        <w:pStyle w:val="ListParagraph"/>
        <w:jc w:val="both"/>
        <w:rPr>
          <w:sz w:val="22"/>
          <w:szCs w:val="22"/>
        </w:rPr>
      </w:pPr>
    </w:p>
    <w:p w:rsidR="000B467B" w:rsidRPr="000B467B" w:rsidRDefault="000B467B" w:rsidP="000B467B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0B467B">
        <w:rPr>
          <w:color w:val="333333"/>
          <w:sz w:val="22"/>
          <w:szCs w:val="22"/>
          <w:lang w:eastAsia="tr-TR"/>
        </w:rPr>
        <w:t>Bilimsel yayınlar ile ilgili diğer tüm göstergelerde karşılaştırma, aynı program içindeki öğretim üyelerinin dahil olduğu program içi karşılaştırma yapılması esastır.</w:t>
      </w:r>
    </w:p>
    <w:p w:rsidR="000B467B" w:rsidRPr="000B467B" w:rsidRDefault="000B467B" w:rsidP="000B467B">
      <w:pPr>
        <w:pStyle w:val="ListParagraph"/>
        <w:jc w:val="both"/>
        <w:rPr>
          <w:sz w:val="22"/>
          <w:szCs w:val="22"/>
        </w:rPr>
      </w:pPr>
    </w:p>
    <w:p w:rsidR="000B467B" w:rsidRPr="000B467B" w:rsidRDefault="000B467B" w:rsidP="000B467B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0B467B">
        <w:rPr>
          <w:sz w:val="22"/>
          <w:szCs w:val="22"/>
        </w:rPr>
        <w:t>Öğretim üyesi beş yıldan az süredir kurumda çalışıyorsa, karşılaştırma hesapları da çalıştığı yıl periyodu için incelenir.</w:t>
      </w:r>
    </w:p>
    <w:p w:rsidR="000B467B" w:rsidRPr="000B467B" w:rsidRDefault="000B467B" w:rsidP="000B467B">
      <w:pPr>
        <w:jc w:val="both"/>
        <w:rPr>
          <w:sz w:val="22"/>
          <w:szCs w:val="22"/>
        </w:rPr>
      </w:pPr>
    </w:p>
    <w:p w:rsidR="000B467B" w:rsidRPr="000B467B" w:rsidRDefault="000B467B" w:rsidP="000B467B">
      <w:pPr>
        <w:ind w:left="360"/>
        <w:jc w:val="both"/>
        <w:rPr>
          <w:sz w:val="22"/>
          <w:szCs w:val="22"/>
        </w:rPr>
      </w:pPr>
    </w:p>
    <w:p w:rsidR="000B467B" w:rsidRPr="000B467B" w:rsidRDefault="000B467B" w:rsidP="000B467B">
      <w:pPr>
        <w:ind w:left="360"/>
        <w:jc w:val="both"/>
        <w:rPr>
          <w:sz w:val="22"/>
          <w:szCs w:val="22"/>
        </w:rPr>
      </w:pPr>
    </w:p>
    <w:p w:rsidR="000B467B" w:rsidRPr="000B467B" w:rsidRDefault="000B467B" w:rsidP="000B467B">
      <w:pPr>
        <w:ind w:left="360"/>
        <w:jc w:val="both"/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  <w:r w:rsidRPr="000B467B">
        <w:rPr>
          <w:noProof/>
          <w:sz w:val="22"/>
          <w:szCs w:val="22"/>
        </w:rPr>
        <w:lastRenderedPageBreak/>
        <w:drawing>
          <wp:anchor distT="0" distB="0" distL="114300" distR="114300" simplePos="0" relativeHeight="251659264" behindDoc="0" locked="0" layoutInCell="1" allowOverlap="1" wp14:anchorId="00D13B1C" wp14:editId="75D555FE">
            <wp:simplePos x="0" y="0"/>
            <wp:positionH relativeFrom="margin">
              <wp:align>center</wp:align>
            </wp:positionH>
            <wp:positionV relativeFrom="paragraph">
              <wp:posOffset>-650315</wp:posOffset>
            </wp:positionV>
            <wp:extent cx="4502785" cy="7548245"/>
            <wp:effectExtent l="19050" t="19050" r="12065" b="1460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785" cy="754824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tabs>
          <w:tab w:val="left" w:pos="3946"/>
        </w:tabs>
        <w:rPr>
          <w:sz w:val="22"/>
          <w:szCs w:val="22"/>
        </w:rPr>
      </w:pPr>
      <w:r w:rsidRPr="000B467B">
        <w:rPr>
          <w:sz w:val="22"/>
          <w:szCs w:val="22"/>
        </w:rPr>
        <w:tab/>
      </w:r>
    </w:p>
    <w:p w:rsidR="000B467B" w:rsidRPr="000B467B" w:rsidRDefault="000B467B" w:rsidP="000B467B">
      <w:pPr>
        <w:tabs>
          <w:tab w:val="left" w:pos="3946"/>
        </w:tabs>
        <w:rPr>
          <w:sz w:val="22"/>
          <w:szCs w:val="22"/>
        </w:rPr>
      </w:pPr>
    </w:p>
    <w:p w:rsidR="000B467B" w:rsidRPr="000B467B" w:rsidRDefault="000B467B" w:rsidP="000B467B">
      <w:pPr>
        <w:tabs>
          <w:tab w:val="left" w:pos="3946"/>
        </w:tabs>
        <w:rPr>
          <w:sz w:val="22"/>
          <w:szCs w:val="22"/>
        </w:rPr>
      </w:pPr>
    </w:p>
    <w:p w:rsidR="000B467B" w:rsidRPr="000B467B" w:rsidRDefault="00A30EAA" w:rsidP="000B467B">
      <w:pPr>
        <w:tabs>
          <w:tab w:val="left" w:pos="3946"/>
        </w:tabs>
        <w:rPr>
          <w:sz w:val="22"/>
          <w:szCs w:val="22"/>
        </w:rPr>
      </w:pPr>
      <w:r w:rsidRPr="000B467B">
        <w:rPr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1450F3A7" wp14:editId="00A00EC9">
            <wp:simplePos x="0" y="0"/>
            <wp:positionH relativeFrom="margin">
              <wp:posOffset>996950</wp:posOffset>
            </wp:positionH>
            <wp:positionV relativeFrom="paragraph">
              <wp:posOffset>131445</wp:posOffset>
            </wp:positionV>
            <wp:extent cx="2066925" cy="963855"/>
            <wp:effectExtent l="19050" t="19050" r="9525" b="2730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96385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B467B" w:rsidRPr="000B467B" w:rsidRDefault="000B467B" w:rsidP="000B467B">
      <w:pPr>
        <w:tabs>
          <w:tab w:val="left" w:pos="3946"/>
        </w:tabs>
        <w:rPr>
          <w:sz w:val="22"/>
          <w:szCs w:val="22"/>
        </w:rPr>
      </w:pPr>
    </w:p>
    <w:p w:rsidR="000B467B" w:rsidRPr="000B467B" w:rsidRDefault="000B467B" w:rsidP="000B467B">
      <w:pPr>
        <w:tabs>
          <w:tab w:val="left" w:pos="3946"/>
        </w:tabs>
        <w:rPr>
          <w:sz w:val="22"/>
          <w:szCs w:val="22"/>
        </w:rPr>
      </w:pPr>
      <w:r w:rsidRPr="000B467B">
        <w:rPr>
          <w:noProof/>
          <w:sz w:val="22"/>
          <w:szCs w:val="22"/>
        </w:rPr>
        <w:lastRenderedPageBreak/>
        <w:drawing>
          <wp:anchor distT="0" distB="0" distL="114300" distR="114300" simplePos="0" relativeHeight="251661312" behindDoc="0" locked="0" layoutInCell="1" allowOverlap="1" wp14:anchorId="1763E294" wp14:editId="6DF80C06">
            <wp:simplePos x="0" y="0"/>
            <wp:positionH relativeFrom="margin">
              <wp:posOffset>1410492</wp:posOffset>
            </wp:positionH>
            <wp:positionV relativeFrom="paragraph">
              <wp:posOffset>19405</wp:posOffset>
            </wp:positionV>
            <wp:extent cx="4506595" cy="7781925"/>
            <wp:effectExtent l="19050" t="19050" r="27305" b="2857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595" cy="778192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B467B" w:rsidRPr="000B467B" w:rsidRDefault="000B467B" w:rsidP="000B467B">
      <w:pPr>
        <w:tabs>
          <w:tab w:val="left" w:pos="3946"/>
        </w:tabs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tabs>
          <w:tab w:val="left" w:pos="4002"/>
        </w:tabs>
        <w:rPr>
          <w:sz w:val="22"/>
          <w:szCs w:val="22"/>
        </w:rPr>
      </w:pPr>
      <w:r w:rsidRPr="000B467B">
        <w:rPr>
          <w:sz w:val="22"/>
          <w:szCs w:val="22"/>
        </w:rPr>
        <w:tab/>
      </w:r>
    </w:p>
    <w:p w:rsidR="000B467B" w:rsidRPr="000B467B" w:rsidRDefault="000B467B" w:rsidP="000B467B">
      <w:pPr>
        <w:tabs>
          <w:tab w:val="left" w:pos="4002"/>
        </w:tabs>
        <w:rPr>
          <w:sz w:val="22"/>
          <w:szCs w:val="22"/>
        </w:rPr>
      </w:pPr>
    </w:p>
    <w:p w:rsidR="000B467B" w:rsidRPr="000B467B" w:rsidRDefault="000B467B" w:rsidP="000B467B">
      <w:pPr>
        <w:tabs>
          <w:tab w:val="left" w:pos="4002"/>
        </w:tabs>
        <w:rPr>
          <w:sz w:val="22"/>
          <w:szCs w:val="22"/>
        </w:rPr>
      </w:pPr>
    </w:p>
    <w:p w:rsidR="000B467B" w:rsidRPr="000B467B" w:rsidRDefault="000B467B" w:rsidP="000B467B">
      <w:pPr>
        <w:tabs>
          <w:tab w:val="left" w:pos="4002"/>
        </w:tabs>
        <w:rPr>
          <w:sz w:val="22"/>
          <w:szCs w:val="22"/>
        </w:rPr>
      </w:pPr>
    </w:p>
    <w:p w:rsidR="000B467B" w:rsidRPr="000B467B" w:rsidRDefault="00A30EAA" w:rsidP="000B467B">
      <w:pPr>
        <w:tabs>
          <w:tab w:val="left" w:pos="4002"/>
        </w:tabs>
        <w:rPr>
          <w:sz w:val="22"/>
          <w:szCs w:val="22"/>
        </w:rPr>
      </w:pPr>
      <w:r w:rsidRPr="000B467B">
        <w:rPr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5FF239BA" wp14:editId="6A9D7A3F">
            <wp:simplePos x="0" y="0"/>
            <wp:positionH relativeFrom="margin">
              <wp:posOffset>1333500</wp:posOffset>
            </wp:positionH>
            <wp:positionV relativeFrom="paragraph">
              <wp:posOffset>-133350</wp:posOffset>
            </wp:positionV>
            <wp:extent cx="2102870" cy="964800"/>
            <wp:effectExtent l="19050" t="19050" r="12065" b="2603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2870" cy="9648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B467B" w:rsidRPr="000B467B" w:rsidRDefault="000B467B" w:rsidP="000B467B">
      <w:pPr>
        <w:tabs>
          <w:tab w:val="left" w:pos="4002"/>
        </w:tabs>
        <w:rPr>
          <w:sz w:val="22"/>
          <w:szCs w:val="22"/>
        </w:rPr>
      </w:pPr>
      <w:r w:rsidRPr="000B467B">
        <w:rPr>
          <w:noProof/>
          <w:sz w:val="22"/>
          <w:szCs w:val="22"/>
        </w:rPr>
        <w:lastRenderedPageBreak/>
        <w:drawing>
          <wp:anchor distT="0" distB="0" distL="114300" distR="114300" simplePos="0" relativeHeight="251663360" behindDoc="0" locked="0" layoutInCell="1" allowOverlap="1" wp14:anchorId="3667AF62" wp14:editId="42C01D0A">
            <wp:simplePos x="0" y="0"/>
            <wp:positionH relativeFrom="margin">
              <wp:align>center</wp:align>
            </wp:positionH>
            <wp:positionV relativeFrom="paragraph">
              <wp:posOffset>184785</wp:posOffset>
            </wp:positionV>
            <wp:extent cx="4543425" cy="4153535"/>
            <wp:effectExtent l="19050" t="19050" r="28575" b="1841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415353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rPr>
          <w:sz w:val="22"/>
          <w:szCs w:val="22"/>
        </w:rPr>
      </w:pPr>
    </w:p>
    <w:p w:rsidR="000B467B" w:rsidRPr="000B467B" w:rsidRDefault="000B467B" w:rsidP="000B467B">
      <w:pPr>
        <w:tabs>
          <w:tab w:val="left" w:pos="4376"/>
        </w:tabs>
        <w:rPr>
          <w:sz w:val="22"/>
          <w:szCs w:val="22"/>
        </w:rPr>
      </w:pPr>
      <w:r w:rsidRPr="000B467B">
        <w:rPr>
          <w:sz w:val="22"/>
          <w:szCs w:val="22"/>
        </w:rPr>
        <w:tab/>
      </w:r>
    </w:p>
    <w:p w:rsidR="00FC1BBD" w:rsidRPr="000B467B" w:rsidRDefault="00A30EAA">
      <w:pPr>
        <w:rPr>
          <w:sz w:val="22"/>
          <w:szCs w:val="22"/>
        </w:rPr>
      </w:pPr>
      <w:r w:rsidRPr="000B467B">
        <w:rPr>
          <w:noProof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5F26EBB0" wp14:editId="732C9DB8">
            <wp:simplePos x="0" y="0"/>
            <wp:positionH relativeFrom="margin">
              <wp:posOffset>963930</wp:posOffset>
            </wp:positionH>
            <wp:positionV relativeFrom="paragraph">
              <wp:posOffset>116840</wp:posOffset>
            </wp:positionV>
            <wp:extent cx="2757170" cy="3057525"/>
            <wp:effectExtent l="19050" t="19050" r="24130" b="2857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170" cy="305752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C1BBD" w:rsidRPr="000B467B" w:rsidSect="00E37C5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849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1823" w:rsidRDefault="00FA1823">
      <w:r>
        <w:separator/>
      </w:r>
    </w:p>
  </w:endnote>
  <w:endnote w:type="continuationSeparator" w:id="0">
    <w:p w:rsidR="00FA1823" w:rsidRDefault="00FA1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20C69" w:rsidRDefault="00920C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C02F8" w:rsidRPr="00EC02F8" w:rsidRDefault="000B467B" w:rsidP="00EC02F8">
    <w:pPr>
      <w:rPr>
        <w:b/>
        <w:bCs/>
        <w:color w:val="A6A6A6" w:themeColor="background1" w:themeShade="A6"/>
        <w:sz w:val="22"/>
        <w:szCs w:val="22"/>
      </w:rPr>
    </w:pPr>
    <w:r w:rsidRPr="00EC02F8">
      <w:rPr>
        <w:b/>
        <w:bCs/>
        <w:color w:val="A6A6A6" w:themeColor="background1" w:themeShade="A6"/>
        <w:sz w:val="22"/>
        <w:szCs w:val="22"/>
      </w:rPr>
      <w:t>(FHR-S46001-03V0</w:t>
    </w:r>
    <w:r w:rsidR="00920C69">
      <w:rPr>
        <w:b/>
        <w:bCs/>
        <w:color w:val="A6A6A6" w:themeColor="background1" w:themeShade="A6"/>
        <w:sz w:val="22"/>
        <w:szCs w:val="22"/>
      </w:rPr>
      <w:t>2</w:t>
    </w:r>
    <w:r w:rsidRPr="00EC02F8">
      <w:rPr>
        <w:b/>
        <w:bCs/>
        <w:color w:val="A6A6A6" w:themeColor="background1" w:themeShade="A6"/>
        <w:sz w:val="22"/>
        <w:szCs w:val="22"/>
      </w:rPr>
      <w:t>)</w:t>
    </w:r>
    <w:bookmarkStart w:id="0" w:name="_GoBack"/>
    <w:bookmarkEnd w:id="0"/>
  </w:p>
  <w:p w:rsidR="00EC02F8" w:rsidRPr="00EC02F8" w:rsidRDefault="00FA1823" w:rsidP="00EC02F8">
    <w:pPr>
      <w:pStyle w:val="Footer"/>
      <w:rPr>
        <w:color w:val="A6A6A6" w:themeColor="background1" w:themeShade="A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20C69" w:rsidRDefault="00920C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1823" w:rsidRDefault="00FA1823">
      <w:r>
        <w:separator/>
      </w:r>
    </w:p>
  </w:footnote>
  <w:footnote w:type="continuationSeparator" w:id="0">
    <w:p w:rsidR="00FA1823" w:rsidRDefault="00FA1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20C69" w:rsidRDefault="00920C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20C69" w:rsidRDefault="00920C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20C69" w:rsidRDefault="00920C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AE45EC"/>
    <w:multiLevelType w:val="hybridMultilevel"/>
    <w:tmpl w:val="6ACA278C"/>
    <w:lvl w:ilvl="0" w:tplc="3EDAC5B6"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5BAF1ECA"/>
    <w:multiLevelType w:val="hybridMultilevel"/>
    <w:tmpl w:val="B02ABDC4"/>
    <w:lvl w:ilvl="0" w:tplc="97FC3B0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A24768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67B"/>
    <w:rsid w:val="000B467B"/>
    <w:rsid w:val="00721FB6"/>
    <w:rsid w:val="00920C69"/>
    <w:rsid w:val="00A30EAA"/>
    <w:rsid w:val="00FA1823"/>
    <w:rsid w:val="00FC1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C9A9D"/>
  <w15:chartTrackingRefBased/>
  <w15:docId w15:val="{78E6D444-8753-4BD6-9B3C-0834CE567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B46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467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B467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467B"/>
    <w:rPr>
      <w:rFonts w:ascii="Times New Roman" w:eastAsia="Times New Roman" w:hAnsi="Times New Roman" w:cs="Times New Roman"/>
      <w:sz w:val="24"/>
      <w:szCs w:val="24"/>
      <w:lang w:val="tr-TR"/>
    </w:rPr>
  </w:style>
  <w:style w:type="paragraph" w:styleId="Header">
    <w:name w:val="header"/>
    <w:basedOn w:val="Normal"/>
    <w:link w:val="HeaderChar"/>
    <w:uiPriority w:val="99"/>
    <w:unhideWhenUsed/>
    <w:rsid w:val="00920C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0C69"/>
    <w:rPr>
      <w:rFonts w:ascii="Times New Roman" w:eastAsia="Times New Roman" w:hAnsi="Times New Roman" w:cs="Times New Roman"/>
      <w:sz w:val="24"/>
      <w:szCs w:val="24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e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Şanslı, Şükriye</dc:creator>
  <cp:keywords/>
  <dc:description/>
  <cp:lastModifiedBy>Şanslı, Şükriye</cp:lastModifiedBy>
  <cp:revision>3</cp:revision>
  <dcterms:created xsi:type="dcterms:W3CDTF">2023-07-24T08:22:00Z</dcterms:created>
  <dcterms:modified xsi:type="dcterms:W3CDTF">2023-08-03T10:51:00Z</dcterms:modified>
</cp:coreProperties>
</file>