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C5C11" w14:textId="77777777" w:rsidR="005941A3" w:rsidRDefault="005941A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97"/>
        <w:gridCol w:w="2115"/>
        <w:gridCol w:w="1229"/>
        <w:gridCol w:w="974"/>
        <w:gridCol w:w="443"/>
        <w:gridCol w:w="1454"/>
      </w:tblGrid>
      <w:tr w:rsidR="005941A3" w14:paraId="7BA51BAD" w14:textId="77777777">
        <w:tc>
          <w:tcPr>
            <w:tcW w:w="3297" w:type="dxa"/>
          </w:tcPr>
          <w:p w14:paraId="4824A7C1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Talimatın Adı</w:t>
            </w:r>
          </w:p>
        </w:tc>
        <w:tc>
          <w:tcPr>
            <w:tcW w:w="6215" w:type="dxa"/>
            <w:gridSpan w:val="5"/>
          </w:tcPr>
          <w:p w14:paraId="41447E11" w14:textId="77777777" w:rsidR="005941A3" w:rsidRDefault="008460E9">
            <w:pPr>
              <w:jc w:val="both"/>
              <w:rPr>
                <w:color w:val="3333FF"/>
              </w:rPr>
            </w:pPr>
            <w:r>
              <w:rPr>
                <w:b/>
                <w:color w:val="3333FF"/>
                <w:sz w:val="22"/>
                <w:szCs w:val="22"/>
              </w:rPr>
              <w:t>KAYBEDİLEN VE HASAR GÖREN BİLGİ KAYNAKLARI UYGULAMA TALİMATI</w:t>
            </w:r>
          </w:p>
        </w:tc>
      </w:tr>
      <w:tr w:rsidR="005941A3" w14:paraId="7319EB79" w14:textId="77777777">
        <w:tc>
          <w:tcPr>
            <w:tcW w:w="3297" w:type="dxa"/>
          </w:tcPr>
          <w:p w14:paraId="0823C352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Talimat No</w:t>
            </w:r>
          </w:p>
        </w:tc>
        <w:tc>
          <w:tcPr>
            <w:tcW w:w="6215" w:type="dxa"/>
            <w:gridSpan w:val="5"/>
          </w:tcPr>
          <w:p w14:paraId="5F08E3D9" w14:textId="77777777" w:rsidR="005941A3" w:rsidRDefault="008460E9">
            <w:pPr>
              <w:jc w:val="both"/>
            </w:pPr>
            <w:r>
              <w:rPr>
                <w:b/>
                <w:sz w:val="22"/>
                <w:szCs w:val="22"/>
              </w:rPr>
              <w:t>FIC-C84002-08-V02</w:t>
            </w:r>
          </w:p>
        </w:tc>
      </w:tr>
      <w:tr w:rsidR="005941A3" w14:paraId="1BA37338" w14:textId="77777777">
        <w:tc>
          <w:tcPr>
            <w:tcW w:w="3297" w:type="dxa"/>
          </w:tcPr>
          <w:p w14:paraId="446B7386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Yürürlük Tarihi</w:t>
            </w:r>
          </w:p>
        </w:tc>
        <w:tc>
          <w:tcPr>
            <w:tcW w:w="2115" w:type="dxa"/>
          </w:tcPr>
          <w:p w14:paraId="693BAB2D" w14:textId="77777777" w:rsidR="005941A3" w:rsidRDefault="008460E9">
            <w:pPr>
              <w:jc w:val="both"/>
            </w:pPr>
            <w:r>
              <w:t>16.04.2012</w:t>
            </w:r>
          </w:p>
        </w:tc>
        <w:tc>
          <w:tcPr>
            <w:tcW w:w="2203" w:type="dxa"/>
            <w:gridSpan w:val="2"/>
          </w:tcPr>
          <w:p w14:paraId="3122D2D6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Güncelleme Tarihi</w:t>
            </w:r>
          </w:p>
        </w:tc>
        <w:tc>
          <w:tcPr>
            <w:tcW w:w="1897" w:type="dxa"/>
            <w:gridSpan w:val="2"/>
          </w:tcPr>
          <w:p w14:paraId="1FFF2E64" w14:textId="77777777" w:rsidR="005941A3" w:rsidRDefault="008460E9">
            <w:pPr>
              <w:jc w:val="both"/>
            </w:pPr>
            <w:r>
              <w:t>01.09.2025</w:t>
            </w:r>
          </w:p>
        </w:tc>
      </w:tr>
      <w:tr w:rsidR="005941A3" w14:paraId="670D3CEB" w14:textId="77777777">
        <w:tc>
          <w:tcPr>
            <w:tcW w:w="3297" w:type="dxa"/>
          </w:tcPr>
          <w:p w14:paraId="6887EA5B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İlgili Birim – Sahibi</w:t>
            </w:r>
          </w:p>
        </w:tc>
        <w:tc>
          <w:tcPr>
            <w:tcW w:w="6215" w:type="dxa"/>
            <w:gridSpan w:val="5"/>
          </w:tcPr>
          <w:p w14:paraId="41369C0C" w14:textId="77777777" w:rsidR="005941A3" w:rsidRDefault="008460E9">
            <w:pPr>
              <w:jc w:val="both"/>
            </w:pPr>
            <w:r>
              <w:t>IC / Kullanıcı Hizmetleri Müdürü</w:t>
            </w:r>
          </w:p>
        </w:tc>
      </w:tr>
      <w:tr w:rsidR="005941A3" w14:paraId="3D07B503" w14:textId="77777777">
        <w:tc>
          <w:tcPr>
            <w:tcW w:w="3297" w:type="dxa"/>
          </w:tcPr>
          <w:p w14:paraId="01E6E4EF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İlgili Yönerge</w:t>
            </w:r>
          </w:p>
        </w:tc>
        <w:tc>
          <w:tcPr>
            <w:tcW w:w="6215" w:type="dxa"/>
            <w:gridSpan w:val="5"/>
          </w:tcPr>
          <w:p w14:paraId="11E944F9" w14:textId="77777777" w:rsidR="005941A3" w:rsidRDefault="008460E9">
            <w:pPr>
              <w:jc w:val="both"/>
            </w:pPr>
            <w:r>
              <w:t>Ödünç Verme ve Yararlanma</w:t>
            </w:r>
            <w:r>
              <w:rPr>
                <w:sz w:val="22"/>
                <w:szCs w:val="22"/>
              </w:rPr>
              <w:t xml:space="preserve"> Yönergesi</w:t>
            </w:r>
            <w:r>
              <w:t xml:space="preserve"> (IIC-C840-02)</w:t>
            </w:r>
          </w:p>
        </w:tc>
      </w:tr>
      <w:tr w:rsidR="005941A3" w14:paraId="1AD44FDF" w14:textId="77777777">
        <w:tc>
          <w:tcPr>
            <w:tcW w:w="3297" w:type="dxa"/>
          </w:tcPr>
          <w:p w14:paraId="6BB8198A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İlgili Prosedür</w:t>
            </w:r>
          </w:p>
        </w:tc>
        <w:tc>
          <w:tcPr>
            <w:tcW w:w="6215" w:type="dxa"/>
            <w:gridSpan w:val="5"/>
          </w:tcPr>
          <w:p w14:paraId="10B8C117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Ödünç Verme Prosedürü (</w:t>
            </w:r>
            <w:r>
              <w:rPr>
                <w:b/>
                <w:sz w:val="22"/>
                <w:szCs w:val="22"/>
              </w:rPr>
              <w:t>PIC-C840-0201</w:t>
            </w:r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5941A3" w14:paraId="2CF4F3CD" w14:textId="77777777">
        <w:tc>
          <w:tcPr>
            <w:tcW w:w="6641" w:type="dxa"/>
            <w:gridSpan w:val="3"/>
          </w:tcPr>
          <w:p w14:paraId="5E08E08C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Uygulama Adımları</w:t>
            </w:r>
          </w:p>
        </w:tc>
        <w:tc>
          <w:tcPr>
            <w:tcW w:w="1417" w:type="dxa"/>
            <w:gridSpan w:val="2"/>
          </w:tcPr>
          <w:p w14:paraId="159B4017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Sorumluluk </w:t>
            </w:r>
          </w:p>
        </w:tc>
        <w:tc>
          <w:tcPr>
            <w:tcW w:w="1454" w:type="dxa"/>
          </w:tcPr>
          <w:p w14:paraId="7FF6750A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Çıktılar-Zamanlama </w:t>
            </w:r>
          </w:p>
        </w:tc>
      </w:tr>
      <w:tr w:rsidR="005941A3" w14:paraId="7F6A0567" w14:textId="77777777">
        <w:tc>
          <w:tcPr>
            <w:tcW w:w="6641" w:type="dxa"/>
            <w:gridSpan w:val="3"/>
          </w:tcPr>
          <w:p w14:paraId="4C39B9FE" w14:textId="77777777" w:rsidR="005941A3" w:rsidRDefault="008460E9">
            <w:pPr>
              <w:jc w:val="both"/>
            </w:pPr>
            <w:r>
              <w:rPr>
                <w:b/>
                <w:sz w:val="22"/>
                <w:szCs w:val="22"/>
              </w:rPr>
              <w:t>KAYBEDİLEN BİLGİ KAYNAKLARI</w:t>
            </w:r>
          </w:p>
        </w:tc>
        <w:tc>
          <w:tcPr>
            <w:tcW w:w="1417" w:type="dxa"/>
            <w:gridSpan w:val="2"/>
            <w:vAlign w:val="center"/>
          </w:tcPr>
          <w:p w14:paraId="5DA119CB" w14:textId="77777777" w:rsidR="005941A3" w:rsidRDefault="005941A3">
            <w:pPr>
              <w:jc w:val="both"/>
            </w:pPr>
          </w:p>
        </w:tc>
        <w:tc>
          <w:tcPr>
            <w:tcW w:w="1454" w:type="dxa"/>
            <w:vAlign w:val="center"/>
          </w:tcPr>
          <w:p w14:paraId="08675665" w14:textId="77777777" w:rsidR="005941A3" w:rsidRDefault="005941A3">
            <w:pPr>
              <w:jc w:val="both"/>
            </w:pPr>
          </w:p>
        </w:tc>
      </w:tr>
      <w:tr w:rsidR="005941A3" w14:paraId="5B91E962" w14:textId="77777777">
        <w:tc>
          <w:tcPr>
            <w:tcW w:w="6641" w:type="dxa"/>
            <w:gridSpan w:val="3"/>
          </w:tcPr>
          <w:p w14:paraId="215E40C6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Bilgi kaynağının statüsü "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Lost</w:t>
            </w:r>
            <w:proofErr w:type="spellEnd"/>
            <w:r>
              <w:rPr>
                <w:color w:val="000000"/>
                <w:sz w:val="22"/>
                <w:szCs w:val="22"/>
              </w:rPr>
              <w:t>" olarak değiştirilir,</w:t>
            </w:r>
          </w:p>
          <w:p w14:paraId="37E7A540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Kullanıcının</w:t>
            </w:r>
            <w:r>
              <w:rPr>
                <w:color w:val="000000"/>
                <w:sz w:val="16"/>
                <w:szCs w:val="16"/>
              </w:rPr>
              <w:t xml:space="preserve"> </w:t>
            </w:r>
            <w:r>
              <w:rPr>
                <w:color w:val="000000"/>
                <w:sz w:val="22"/>
                <w:szCs w:val="22"/>
              </w:rPr>
              <w:t>üyelik kaydı sistem tarafından otomatik olarak bloke edilir ve ödünç verme hizmetlerinden yararlanması engellenir, öğrenci kaydının bloke edilmesi "</w:t>
            </w:r>
            <w:r>
              <w:rPr>
                <w:sz w:val="22"/>
                <w:szCs w:val="22"/>
              </w:rPr>
              <w:t xml:space="preserve">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color w:val="000000"/>
                <w:sz w:val="22"/>
                <w:szCs w:val="22"/>
              </w:rPr>
              <w:t>" sisteminde sağlanır,</w:t>
            </w:r>
          </w:p>
          <w:p w14:paraId="4CBB605D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Kullanıcıya bildirilir,</w:t>
            </w:r>
          </w:p>
        </w:tc>
        <w:tc>
          <w:tcPr>
            <w:tcW w:w="1417" w:type="dxa"/>
            <w:gridSpan w:val="2"/>
            <w:vAlign w:val="center"/>
          </w:tcPr>
          <w:p w14:paraId="4B6CC100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26350873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74ABC90F" w14:textId="77777777">
        <w:tc>
          <w:tcPr>
            <w:tcW w:w="6641" w:type="dxa"/>
            <w:gridSpan w:val="3"/>
          </w:tcPr>
          <w:p w14:paraId="07B34AFE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 kabul etmez ise; Yönetim'e rapor edilir ve "</w:t>
            </w:r>
            <w:r>
              <w:rPr>
                <w:sz w:val="22"/>
                <w:szCs w:val="22"/>
              </w:rPr>
              <w:t>Kayıp Bildirim Formu (FIC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C84001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07)</w:t>
            </w:r>
            <w:r>
              <w:rPr>
                <w:color w:val="000000"/>
                <w:sz w:val="22"/>
                <w:szCs w:val="22"/>
              </w:rPr>
              <w:t xml:space="preserve">” doldurularak </w:t>
            </w:r>
            <w:r>
              <w:rPr>
                <w:sz w:val="22"/>
                <w:szCs w:val="22"/>
              </w:rPr>
              <w:t>“Çağrı Takip Sistemi” ile</w:t>
            </w:r>
            <w:r>
              <w:rPr>
                <w:color w:val="000000"/>
                <w:sz w:val="22"/>
                <w:szCs w:val="22"/>
              </w:rPr>
              <w:t xml:space="preserve"> iş açılır,</w:t>
            </w:r>
          </w:p>
        </w:tc>
        <w:tc>
          <w:tcPr>
            <w:tcW w:w="1417" w:type="dxa"/>
            <w:gridSpan w:val="2"/>
            <w:vAlign w:val="center"/>
          </w:tcPr>
          <w:p w14:paraId="0450A574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  <w:r>
              <w:rPr>
                <w:b/>
                <w:color w:val="000000"/>
                <w:sz w:val="22"/>
                <w:szCs w:val="22"/>
              </w:rPr>
              <w:t>/ BMD</w:t>
            </w:r>
          </w:p>
        </w:tc>
        <w:tc>
          <w:tcPr>
            <w:tcW w:w="1454" w:type="dxa"/>
            <w:vAlign w:val="center"/>
          </w:tcPr>
          <w:p w14:paraId="24E808F1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>Aynı Gün</w:t>
            </w:r>
          </w:p>
        </w:tc>
      </w:tr>
      <w:tr w:rsidR="005941A3" w14:paraId="4ECF173F" w14:textId="77777777">
        <w:tc>
          <w:tcPr>
            <w:tcW w:w="6641" w:type="dxa"/>
            <w:gridSpan w:val="3"/>
          </w:tcPr>
          <w:p w14:paraId="7D4D3789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>Kullanıcı kabul eder ise; Bilgi kaynağının iki hafta içerisinde sağlanması istenir,</w:t>
            </w:r>
          </w:p>
        </w:tc>
        <w:tc>
          <w:tcPr>
            <w:tcW w:w="1417" w:type="dxa"/>
            <w:gridSpan w:val="2"/>
            <w:vAlign w:val="center"/>
          </w:tcPr>
          <w:p w14:paraId="165882FA" w14:textId="77777777" w:rsidR="005941A3" w:rsidRDefault="008460E9">
            <w:pPr>
              <w:jc w:val="center"/>
              <w:rPr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5CA55C34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 Hafta</w:t>
            </w:r>
          </w:p>
        </w:tc>
      </w:tr>
      <w:tr w:rsidR="005941A3" w14:paraId="32240559" w14:textId="77777777">
        <w:tc>
          <w:tcPr>
            <w:tcW w:w="6641" w:type="dxa"/>
            <w:gridSpan w:val="3"/>
          </w:tcPr>
          <w:p w14:paraId="79BBBC5A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Kullanıcı bilgi kaynağını sağlar ise; "</w:t>
            </w:r>
            <w:r>
              <w:rPr>
                <w:sz w:val="22"/>
                <w:szCs w:val="22"/>
              </w:rPr>
              <w:t>Kaybedilen ve Hasar Gören Bilgi Kaynakları Uygulama Talimatı (FIC-C84002-08)" doğrultusunda işlem yapılır,</w:t>
            </w:r>
          </w:p>
          <w:p w14:paraId="3235BB30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Gecikme cezası var ise, "Gecikme İşlemleri Uygulama Talimatı (FIC-C84002-03)" doğrultusunda gecikme cezası saptanarak "Gecikme İşlemleri Uygulama Tal</w:t>
            </w:r>
            <w:r>
              <w:rPr>
                <w:sz w:val="22"/>
                <w:szCs w:val="22"/>
              </w:rPr>
              <w:t>imatı (FIC-C84002-03)"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göre kullanıcının hesabına aktarılır,</w:t>
            </w:r>
          </w:p>
          <w:p w14:paraId="525AE8E4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Ödenecek miktar ve banka hesap numarası kullanıcıya bildirilir,</w:t>
            </w:r>
          </w:p>
          <w:p w14:paraId="04A56579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Akbank Internet hesabı denetlenir,</w:t>
            </w:r>
          </w:p>
          <w:p w14:paraId="583282FC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Tutar ödendi ise kullanıcı hesabındaki gecikme bedeli "Gecikme İşlemleri Uygulama Talimatı (FI</w:t>
            </w:r>
            <w:r>
              <w:rPr>
                <w:sz w:val="22"/>
                <w:szCs w:val="22"/>
              </w:rPr>
              <w:t xml:space="preserve">C-C84002-03)" doğrultusunda sistemden tahsil edilir, kullanıcının ödünç verme üyelik ve "Öğrenci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sz w:val="22"/>
                <w:szCs w:val="22"/>
              </w:rPr>
              <w:t>" sisteminde öğrenci kaydı yeniden aktif hale gelir,</w:t>
            </w:r>
          </w:p>
          <w:p w14:paraId="24D7E7F2" w14:textId="78023FC0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Internet bankacılığı hesabından e-posta yolu ile bilgi ödünç verme </w:t>
            </w:r>
            <w:r w:rsidR="00583A03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eneri</w:t>
            </w:r>
            <w:r w:rsidR="00583A03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 e-</w:t>
            </w:r>
            <w:r>
              <w:rPr>
                <w:sz w:val="22"/>
                <w:szCs w:val="22"/>
              </w:rPr>
              <w:t>postasına gönderilir ve "</w:t>
            </w:r>
            <w:proofErr w:type="spellStart"/>
            <w:r>
              <w:rPr>
                <w:sz w:val="22"/>
                <w:szCs w:val="22"/>
              </w:rPr>
              <w:t>GecikenKaynaklar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</w:tc>
        <w:tc>
          <w:tcPr>
            <w:tcW w:w="1417" w:type="dxa"/>
            <w:gridSpan w:val="2"/>
            <w:vAlign w:val="center"/>
          </w:tcPr>
          <w:p w14:paraId="09EA060F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71F72A70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5770FDBC" w14:textId="77777777">
        <w:tc>
          <w:tcPr>
            <w:tcW w:w="6641" w:type="dxa"/>
            <w:gridSpan w:val="3"/>
          </w:tcPr>
          <w:p w14:paraId="2AEDE826" w14:textId="135975AF" w:rsidR="005941A3" w:rsidRDefault="008460E9">
            <w:pPr>
              <w:jc w:val="both"/>
            </w:pPr>
            <w:bookmarkStart w:id="0" w:name="_9fdvh7slkc06" w:colFirst="0" w:colLast="0"/>
            <w:bookmarkEnd w:id="0"/>
            <w:r>
              <w:rPr>
                <w:sz w:val="22"/>
                <w:szCs w:val="22"/>
              </w:rPr>
              <w:t xml:space="preserve">Bilgi kaynağının statüsü Geciken kaynak bedeli ödemesi gerçekleştiğinde sistem tarafından otomatik olarak </w:t>
            </w:r>
            <w:proofErr w:type="spellStart"/>
            <w:r>
              <w:rPr>
                <w:sz w:val="22"/>
                <w:szCs w:val="22"/>
              </w:rPr>
              <w:t>lost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 xml:space="preserve"> olarak değişir. Bilgi kaynağı Koleksiyon</w:t>
            </w:r>
            <w:r>
              <w:rPr>
                <w:sz w:val="22"/>
                <w:szCs w:val="22"/>
              </w:rPr>
              <w:t xml:space="preserve"> Geliştirme Bölümü’ne "</w:t>
            </w:r>
            <w:r>
              <w:rPr>
                <w:b/>
                <w:sz w:val="22"/>
                <w:szCs w:val="22"/>
              </w:rPr>
              <w:t>Bilgi Notu</w:t>
            </w:r>
            <w:r>
              <w:rPr>
                <w:sz w:val="22"/>
                <w:szCs w:val="22"/>
              </w:rPr>
              <w:t>" ile gönderil</w:t>
            </w:r>
            <w:r w:rsidR="002C02DC">
              <w:rPr>
                <w:sz w:val="22"/>
                <w:szCs w:val="22"/>
              </w:rPr>
              <w:t>ir.</w:t>
            </w:r>
          </w:p>
        </w:tc>
        <w:tc>
          <w:tcPr>
            <w:tcW w:w="1417" w:type="dxa"/>
            <w:gridSpan w:val="2"/>
            <w:vAlign w:val="center"/>
          </w:tcPr>
          <w:p w14:paraId="03EFB1DB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1D86CCF1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055F3DB4" w14:textId="77777777">
        <w:tc>
          <w:tcPr>
            <w:tcW w:w="6641" w:type="dxa"/>
            <w:gridSpan w:val="3"/>
          </w:tcPr>
          <w:p w14:paraId="24C2FA61" w14:textId="491E01F4" w:rsidR="005941A3" w:rsidRDefault="008460E9">
            <w:pPr>
              <w:jc w:val="both"/>
            </w:pPr>
            <w:r>
              <w:rPr>
                <w:sz w:val="22"/>
                <w:szCs w:val="22"/>
              </w:rPr>
              <w:lastRenderedPageBreak/>
              <w:t>Kullanıcı bilgi kaynağını sağlayamaz ise; "</w:t>
            </w:r>
            <w:r>
              <w:rPr>
                <w:sz w:val="22"/>
                <w:szCs w:val="22"/>
              </w:rPr>
              <w:t xml:space="preserve">Kaybedilen ve Hasar Gören Bilgi Kaynakları Uygulama Talimatı (FIC-C84002-08)" </w:t>
            </w:r>
            <w:r>
              <w:rPr>
                <w:sz w:val="22"/>
                <w:szCs w:val="22"/>
              </w:rPr>
              <w:t>doğrultusunda Koleksiyon Geliştirme Bölümü’nden “Çağrı Takip Sistemi”</w:t>
            </w:r>
            <w:r w:rsidR="002C02D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ile iş açılarak fiyat bilgisi alınır ve kullanıcıya bildirilir,</w:t>
            </w:r>
          </w:p>
        </w:tc>
        <w:tc>
          <w:tcPr>
            <w:tcW w:w="1417" w:type="dxa"/>
            <w:gridSpan w:val="2"/>
            <w:vAlign w:val="center"/>
          </w:tcPr>
          <w:p w14:paraId="670C0FFC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54CE31F4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5859BF58" w14:textId="77777777">
        <w:tc>
          <w:tcPr>
            <w:tcW w:w="6641" w:type="dxa"/>
            <w:gridSpan w:val="3"/>
          </w:tcPr>
          <w:p w14:paraId="31CED09F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Gecikme cezası var ise, "Gecik</w:t>
            </w:r>
            <w:r>
              <w:rPr>
                <w:sz w:val="22"/>
                <w:szCs w:val="22"/>
              </w:rPr>
              <w:t>me İşlemleri Uygulama Talimatı (FIC-C84002-03)" doğrultusunda gecikme cezası saptanarak "Gecikme İşlemleri Uygulama Talimatı (FIC-C84002-03)"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göre kullanıcının hesabına aktarılır,</w:t>
            </w:r>
          </w:p>
          <w:p w14:paraId="6626405F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Ödenecek miktar ve banka hesap numarası kullanıcıya bildirilir,</w:t>
            </w:r>
          </w:p>
          <w:p w14:paraId="648069D5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Akbank internet hesabı denetlenir,</w:t>
            </w:r>
          </w:p>
          <w:p w14:paraId="2D68EABE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Tutar ödendi ise kullanıcı hesabındaki gecikme cezası tutarı "Gecikme İşlemleri Uygulama Talimatı (FIC-C84002-03)" doğrultusunda silinir, kullanıcının ödünç verme kaydı ve "Öğrenci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sz w:val="22"/>
                <w:szCs w:val="22"/>
              </w:rPr>
              <w:t>" sistemindeki öğrenci kaydı yeniden aktif hal</w:t>
            </w:r>
            <w:r>
              <w:rPr>
                <w:sz w:val="22"/>
                <w:szCs w:val="22"/>
              </w:rPr>
              <w:t>e gelir,</w:t>
            </w:r>
          </w:p>
          <w:p w14:paraId="2D02571D" w14:textId="519CC85B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Banka hesabından e-posta yolu ile bilgi ödünç verme </w:t>
            </w:r>
            <w:r w:rsidR="002C02DC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eneri</w:t>
            </w:r>
            <w:r w:rsidR="002C02DC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 e-postasına gönderilir ve "</w:t>
            </w:r>
            <w:proofErr w:type="spellStart"/>
            <w:r>
              <w:rPr>
                <w:sz w:val="22"/>
                <w:szCs w:val="22"/>
              </w:rPr>
              <w:t>GecikenKaynaklar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  <w:p w14:paraId="4DD4B014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Bilgi kaynağının statüsü belirlenen tutar ödendiğinde sistem otomatik olarak değiştirir.</w:t>
            </w:r>
          </w:p>
        </w:tc>
        <w:tc>
          <w:tcPr>
            <w:tcW w:w="1417" w:type="dxa"/>
            <w:gridSpan w:val="2"/>
            <w:vAlign w:val="center"/>
          </w:tcPr>
          <w:p w14:paraId="7373C01C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3A9DF200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941A3" w14:paraId="4F7278A9" w14:textId="77777777">
        <w:tc>
          <w:tcPr>
            <w:tcW w:w="6641" w:type="dxa"/>
            <w:gridSpan w:val="3"/>
          </w:tcPr>
          <w:p w14:paraId="060E688A" w14:textId="7228D58A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"Kayıp </w:t>
            </w:r>
            <w:r>
              <w:rPr>
                <w:sz w:val="22"/>
                <w:szCs w:val="22"/>
              </w:rPr>
              <w:t>Bildirim Formu (FIC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C84001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07)” doldurulur</w:t>
            </w:r>
            <w:r w:rsidR="0007710D">
              <w:rPr>
                <w:sz w:val="22"/>
                <w:szCs w:val="22"/>
              </w:rPr>
              <w:t>.</w:t>
            </w:r>
          </w:p>
          <w:p w14:paraId="71CD3A3D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Kayıp işlemine ilişkin yazışmalar “Kaybedilenler” altında saklanır.</w:t>
            </w:r>
          </w:p>
        </w:tc>
        <w:tc>
          <w:tcPr>
            <w:tcW w:w="1417" w:type="dxa"/>
            <w:gridSpan w:val="2"/>
            <w:vAlign w:val="center"/>
          </w:tcPr>
          <w:p w14:paraId="69403AA2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60163815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</w:tbl>
    <w:p w14:paraId="758BCEF9" w14:textId="77777777" w:rsidR="005941A3" w:rsidRDefault="005941A3">
      <w:pPr>
        <w:jc w:val="both"/>
        <w:rPr>
          <w:sz w:val="22"/>
          <w:szCs w:val="22"/>
        </w:rPr>
      </w:pPr>
    </w:p>
    <w:tbl>
      <w:tblPr>
        <w:tblStyle w:val="a0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5941A3" w14:paraId="16F8D6A8" w14:textId="77777777">
        <w:tc>
          <w:tcPr>
            <w:tcW w:w="6641" w:type="dxa"/>
          </w:tcPr>
          <w:p w14:paraId="0F900FA9" w14:textId="77777777" w:rsidR="005941A3" w:rsidRDefault="008460E9">
            <w:pPr>
              <w:jc w:val="both"/>
            </w:pPr>
            <w:proofErr w:type="spellStart"/>
            <w:r>
              <w:rPr>
                <w:b/>
                <w:sz w:val="22"/>
                <w:szCs w:val="22"/>
              </w:rPr>
              <w:t>Kütüphanelerarası</w:t>
            </w:r>
            <w:proofErr w:type="spellEnd"/>
            <w:r>
              <w:rPr>
                <w:b/>
                <w:sz w:val="22"/>
                <w:szCs w:val="22"/>
              </w:rPr>
              <w:t xml:space="preserve"> Ödünç verme sırasında kaybedilen bilgi kaynakları</w:t>
            </w:r>
          </w:p>
        </w:tc>
        <w:tc>
          <w:tcPr>
            <w:tcW w:w="1417" w:type="dxa"/>
            <w:vAlign w:val="center"/>
          </w:tcPr>
          <w:p w14:paraId="24B57AC5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6133B021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941A3" w14:paraId="7E652106" w14:textId="77777777">
        <w:tc>
          <w:tcPr>
            <w:tcW w:w="6641" w:type="dxa"/>
          </w:tcPr>
          <w:p w14:paraId="634F9763" w14:textId="2F3B755F" w:rsidR="005941A3" w:rsidRDefault="008460E9">
            <w:pPr>
              <w:jc w:val="both"/>
              <w:rPr>
                <w:b/>
              </w:rPr>
            </w:pPr>
            <w:proofErr w:type="spellStart"/>
            <w:r>
              <w:rPr>
                <w:sz w:val="22"/>
                <w:szCs w:val="22"/>
              </w:rPr>
              <w:t>Kütüphanelerarası</w:t>
            </w:r>
            <w:proofErr w:type="spellEnd"/>
            <w:r>
              <w:rPr>
                <w:sz w:val="22"/>
                <w:szCs w:val="22"/>
              </w:rPr>
              <w:t xml:space="preserve"> Ödünç Sorumlusu tarafından "Kayıp Bildirim Formu (FIC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C84001</w:t>
            </w:r>
            <w:r>
              <w:rPr>
                <w:b/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07)”</w:t>
            </w:r>
            <w:r w:rsidR="0007710D">
              <w:rPr>
                <w:sz w:val="22"/>
                <w:szCs w:val="22"/>
              </w:rPr>
              <w:t>nu doldurulur.</w:t>
            </w:r>
          </w:p>
        </w:tc>
        <w:tc>
          <w:tcPr>
            <w:tcW w:w="1417" w:type="dxa"/>
            <w:vAlign w:val="center"/>
          </w:tcPr>
          <w:p w14:paraId="7F6F9F2E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783AAF54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48658935" w14:textId="77777777">
        <w:tc>
          <w:tcPr>
            <w:tcW w:w="6641" w:type="dxa"/>
          </w:tcPr>
          <w:p w14:paraId="08B0D899" w14:textId="6217A909" w:rsidR="005941A3" w:rsidRDefault="008460E9">
            <w:pPr>
              <w:jc w:val="both"/>
            </w:pPr>
            <w:r>
              <w:rPr>
                <w:sz w:val="22"/>
                <w:szCs w:val="22"/>
              </w:rPr>
              <w:t>İncelenir, “Kaybedilen Bilgi Kaynakları” işlemi yapılır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1417" w:type="dxa"/>
            <w:vAlign w:val="center"/>
          </w:tcPr>
          <w:p w14:paraId="03720AFA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491BBE6F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</w:tbl>
    <w:p w14:paraId="7A4D8AC5" w14:textId="77777777" w:rsidR="005941A3" w:rsidRDefault="005941A3">
      <w:pPr>
        <w:jc w:val="both"/>
        <w:rPr>
          <w:sz w:val="22"/>
          <w:szCs w:val="22"/>
        </w:rPr>
      </w:pPr>
    </w:p>
    <w:tbl>
      <w:tblPr>
        <w:tblStyle w:val="a1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5941A3" w14:paraId="154B48FD" w14:textId="77777777">
        <w:tc>
          <w:tcPr>
            <w:tcW w:w="6641" w:type="dxa"/>
          </w:tcPr>
          <w:p w14:paraId="0BD1A394" w14:textId="77777777" w:rsidR="005941A3" w:rsidRDefault="008460E9">
            <w:pPr>
              <w:jc w:val="both"/>
            </w:pPr>
            <w:r>
              <w:rPr>
                <w:b/>
                <w:sz w:val="22"/>
                <w:szCs w:val="22"/>
              </w:rPr>
              <w:t>HASARLI BİLGİ KAYNAKLARI</w:t>
            </w:r>
          </w:p>
        </w:tc>
        <w:tc>
          <w:tcPr>
            <w:tcW w:w="1417" w:type="dxa"/>
            <w:vAlign w:val="center"/>
          </w:tcPr>
          <w:p w14:paraId="047D098F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4BE46D8B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941A3" w14:paraId="040FA808" w14:textId="77777777">
        <w:tc>
          <w:tcPr>
            <w:tcW w:w="6641" w:type="dxa"/>
          </w:tcPr>
          <w:p w14:paraId="043BBD13" w14:textId="77777777" w:rsidR="005941A3" w:rsidRDefault="008460E9">
            <w:pPr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>İadesi Sırasında Hasarı Saptananlar</w:t>
            </w:r>
          </w:p>
        </w:tc>
        <w:tc>
          <w:tcPr>
            <w:tcW w:w="1417" w:type="dxa"/>
            <w:vAlign w:val="center"/>
          </w:tcPr>
          <w:p w14:paraId="02D126FF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2CD1B4BE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941A3" w14:paraId="67EB112D" w14:textId="77777777">
        <w:tc>
          <w:tcPr>
            <w:tcW w:w="6641" w:type="dxa"/>
          </w:tcPr>
          <w:p w14:paraId="67ADFE90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Kitap ve multimedya bilgi kaynakları için kullanıcıya hasarlı olduğu bildirilir. Multimedya bilgi kaynağı için aşağıdaki işlemler yapılır:</w:t>
            </w:r>
          </w:p>
          <w:p w14:paraId="190BDB57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Hasar bildirim bilgi notu ile kaynak Koleksiyon Bakım ve Denetim Bölümü’ne ödünç verilerek gönderilir,</w:t>
            </w:r>
          </w:p>
          <w:p w14:paraId="76EA6A33" w14:textId="0E01786C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Hasar tamir ed</w:t>
            </w:r>
            <w:r>
              <w:rPr>
                <w:sz w:val="22"/>
                <w:szCs w:val="22"/>
              </w:rPr>
              <w:t>ilebilirse Koleksiyon Bakım ve Denetim Bölümü’nden gelen kaynak iade alınır, rafa yerleşmek üzere “</w:t>
            </w:r>
            <w:r>
              <w:rPr>
                <w:b/>
                <w:sz w:val="22"/>
                <w:szCs w:val="22"/>
              </w:rPr>
              <w:t xml:space="preserve">Yerleşim </w:t>
            </w:r>
            <w:proofErr w:type="spellStart"/>
            <w:r>
              <w:rPr>
                <w:b/>
                <w:sz w:val="22"/>
                <w:szCs w:val="22"/>
              </w:rPr>
              <w:t>Rafı</w:t>
            </w:r>
            <w:r>
              <w:rPr>
                <w:sz w:val="22"/>
                <w:szCs w:val="22"/>
              </w:rPr>
              <w:t>”na</w:t>
            </w:r>
            <w:proofErr w:type="spellEnd"/>
            <w:r>
              <w:rPr>
                <w:sz w:val="22"/>
                <w:szCs w:val="22"/>
              </w:rPr>
              <w:t xml:space="preserve"> konulur. </w:t>
            </w:r>
            <w:r>
              <w:rPr>
                <w:sz w:val="22"/>
                <w:szCs w:val="22"/>
              </w:rPr>
              <w:t>Koleksiyon Bakım ve Denetim Bölümü hasarın giderilemeyeceğini bildirdiği durumlarda kaynak iade alınır.</w:t>
            </w:r>
          </w:p>
          <w:p w14:paraId="19F91F50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Bilgi kaynağı “</w:t>
            </w:r>
            <w:r>
              <w:rPr>
                <w:b/>
                <w:sz w:val="22"/>
                <w:szCs w:val="22"/>
              </w:rPr>
              <w:t>Hasarlı Bilgi Kaynakları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Rafı</w:t>
            </w:r>
            <w:r>
              <w:rPr>
                <w:sz w:val="22"/>
                <w:szCs w:val="22"/>
              </w:rPr>
              <w:t>”na</w:t>
            </w:r>
            <w:proofErr w:type="spellEnd"/>
            <w:r>
              <w:rPr>
                <w:sz w:val="22"/>
                <w:szCs w:val="22"/>
              </w:rPr>
              <w:t xml:space="preserve"> konulur,</w:t>
            </w:r>
          </w:p>
        </w:tc>
        <w:tc>
          <w:tcPr>
            <w:tcW w:w="1417" w:type="dxa"/>
            <w:vAlign w:val="center"/>
          </w:tcPr>
          <w:p w14:paraId="0533126A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13561187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27C4305C" w14:textId="77777777">
        <w:tc>
          <w:tcPr>
            <w:tcW w:w="6641" w:type="dxa"/>
          </w:tcPr>
          <w:p w14:paraId="3FFEE0D6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 kabul etmez ise; Bilgi kaynağının statüsü "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Damaged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00"/>
                <w:sz w:val="22"/>
                <w:szCs w:val="22"/>
              </w:rPr>
              <w:t>by</w:t>
            </w:r>
            <w:proofErr w:type="spellEnd"/>
            <w:r>
              <w:rPr>
                <w:b/>
                <w:color w:val="000000"/>
                <w:sz w:val="22"/>
                <w:szCs w:val="22"/>
              </w:rPr>
              <w:t xml:space="preserve"> User</w:t>
            </w:r>
            <w:r>
              <w:rPr>
                <w:color w:val="000000"/>
                <w:sz w:val="22"/>
                <w:szCs w:val="22"/>
              </w:rPr>
              <w:t>" olarak değiştirilir, Bilgi kaynağı “</w:t>
            </w:r>
            <w:r>
              <w:rPr>
                <w:b/>
                <w:color w:val="000000"/>
                <w:sz w:val="22"/>
                <w:szCs w:val="22"/>
              </w:rPr>
              <w:t>Hasarlı Bilgi Kaynakları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Rafı”na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konulur,</w:t>
            </w:r>
          </w:p>
        </w:tc>
        <w:tc>
          <w:tcPr>
            <w:tcW w:w="1417" w:type="dxa"/>
            <w:vAlign w:val="center"/>
          </w:tcPr>
          <w:p w14:paraId="30044464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2EC07138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32486AF8" w14:textId="77777777">
        <w:tc>
          <w:tcPr>
            <w:tcW w:w="6641" w:type="dxa"/>
          </w:tcPr>
          <w:p w14:paraId="2C800A0C" w14:textId="0BAA1E85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“Hasarlı Bilgi Kaynak Formu” doldurulur</w:t>
            </w:r>
            <w:r w:rsidR="00745C2C">
              <w:rPr>
                <w:color w:val="000000"/>
                <w:sz w:val="22"/>
                <w:szCs w:val="22"/>
              </w:rPr>
              <w:t xml:space="preserve"> ve </w:t>
            </w:r>
            <w:r>
              <w:rPr>
                <w:color w:val="000000"/>
                <w:sz w:val="22"/>
                <w:szCs w:val="22"/>
              </w:rPr>
              <w:t>bilgi kaynağı, Koleksiyon Geliştirme Bölümüne gönderilir,</w:t>
            </w:r>
          </w:p>
        </w:tc>
        <w:tc>
          <w:tcPr>
            <w:tcW w:w="1417" w:type="dxa"/>
            <w:vAlign w:val="center"/>
          </w:tcPr>
          <w:p w14:paraId="470E32EB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06C442EE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3528A6F8" w14:textId="77777777">
        <w:tc>
          <w:tcPr>
            <w:tcW w:w="6641" w:type="dxa"/>
          </w:tcPr>
          <w:p w14:paraId="1F3C8303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Yönetim'e rapor edilir,</w:t>
            </w:r>
          </w:p>
          <w:p w14:paraId="6F7AD88A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Yönetim'den bilgi gelene kadar, kullanıcının ödünç verme sistemindeki üyelik ve öğrenci kaydının bloke edilmesi ve ödünç verme hizmetlerinden yararlanamama</w:t>
            </w:r>
            <w:r>
              <w:rPr>
                <w:sz w:val="22"/>
                <w:szCs w:val="22"/>
              </w:rPr>
              <w:t>sı sağlanır,</w:t>
            </w:r>
          </w:p>
          <w:p w14:paraId="56D206CA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 xml:space="preserve">Yönetim kararı kullanıcı hatası olmadığı yönünde ise, var ise kullanıcı hesabındaki gecikme cezası tutarı "Gecikme İşlemleri Uygulama Talimatı (FIC-C84002-03)" doğrultusunda sistemde tahsil edilir, kullanıcının ödünç verme sistemindeki üyelik </w:t>
            </w:r>
            <w:r>
              <w:rPr>
                <w:sz w:val="22"/>
                <w:szCs w:val="22"/>
              </w:rPr>
              <w:t>ve öğrenci kaydı yeniden aktif hale getirilir, Yönetim kararı dosyalanır,</w:t>
            </w:r>
          </w:p>
          <w:p w14:paraId="525B5982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Yönetim kararı kullanıcı hatası olduğu yönünde ise, kullanıcının ödünç verme sistemindeki üyelik ve öğrenci kaydının bloke edilmesi ve ödünç verme hizmetlerinden yararlanamaması işlemi devam eder, Yönetim kararı dosyalanır.</w:t>
            </w:r>
          </w:p>
        </w:tc>
        <w:tc>
          <w:tcPr>
            <w:tcW w:w="1417" w:type="dxa"/>
            <w:vAlign w:val="center"/>
          </w:tcPr>
          <w:p w14:paraId="1585C02C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  <w:r>
              <w:rPr>
                <w:b/>
                <w:color w:val="000000"/>
                <w:sz w:val="22"/>
                <w:szCs w:val="22"/>
              </w:rPr>
              <w:t>/ BMD</w:t>
            </w:r>
          </w:p>
        </w:tc>
        <w:tc>
          <w:tcPr>
            <w:tcW w:w="1454" w:type="dxa"/>
            <w:vAlign w:val="center"/>
          </w:tcPr>
          <w:p w14:paraId="472A19B2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1BD2A14A" w14:textId="77777777">
        <w:tc>
          <w:tcPr>
            <w:tcW w:w="6641" w:type="dxa"/>
          </w:tcPr>
          <w:p w14:paraId="739A41BF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Kullanıcı ka</w:t>
            </w:r>
            <w:r>
              <w:rPr>
                <w:sz w:val="22"/>
                <w:szCs w:val="22"/>
              </w:rPr>
              <w:t>bul eder ise; Hasarı giderilen multimedya bilgi kaynakları dışındakiler için, bilgi kaynağının iki hafta içerisinde sağlanması istenir,</w:t>
            </w:r>
          </w:p>
        </w:tc>
        <w:tc>
          <w:tcPr>
            <w:tcW w:w="1417" w:type="dxa"/>
            <w:vAlign w:val="center"/>
          </w:tcPr>
          <w:p w14:paraId="7FD92B6D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4963FC4B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 Hafta</w:t>
            </w:r>
          </w:p>
        </w:tc>
      </w:tr>
      <w:tr w:rsidR="005941A3" w14:paraId="7597FCBF" w14:textId="77777777">
        <w:tc>
          <w:tcPr>
            <w:tcW w:w="6641" w:type="dxa"/>
          </w:tcPr>
          <w:p w14:paraId="7A8257C4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Kullanıcının sistemdeki üyelik ve öğrenci kaydının bloke edilmesi ve ödeme yapılıncaya kadar ödünç verme hizmetlerinden yararlanamaması sağlanır,</w:t>
            </w:r>
          </w:p>
        </w:tc>
        <w:tc>
          <w:tcPr>
            <w:tcW w:w="1417" w:type="dxa"/>
            <w:vAlign w:val="center"/>
          </w:tcPr>
          <w:p w14:paraId="756DE9C5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14AE163E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077B711B" w14:textId="77777777">
        <w:tc>
          <w:tcPr>
            <w:tcW w:w="6641" w:type="dxa"/>
          </w:tcPr>
          <w:p w14:paraId="62C81C60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 bilgi kaynağını sağlar ise, "</w:t>
            </w:r>
            <w:r>
              <w:rPr>
                <w:sz w:val="22"/>
                <w:szCs w:val="22"/>
              </w:rPr>
              <w:t>Kaybedilen ve Hasar Gören Bilgi Kaynakları Uygulama Talimatı (FIC-C84002-08)</w:t>
            </w:r>
            <w:r>
              <w:rPr>
                <w:color w:val="000000"/>
                <w:sz w:val="22"/>
                <w:szCs w:val="22"/>
              </w:rPr>
              <w:t>" doğrultusunda işlem bedeli kullanıcıya bildirilir, </w:t>
            </w:r>
          </w:p>
          <w:p w14:paraId="31F58BC8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Gecikme cezası var ise, "Gecikme İşlemleri Uygulama Talimatı (FIC-C84002-03)" doğrultusunda gecikme cezası saptanarak kullanıc</w:t>
            </w:r>
            <w:r>
              <w:rPr>
                <w:sz w:val="22"/>
                <w:szCs w:val="22"/>
              </w:rPr>
              <w:t>ının hesabına "Gecikme İşlemleri Uygulama Talimatı (FIC-C84002-03)"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göre aktarılır,</w:t>
            </w:r>
          </w:p>
          <w:p w14:paraId="340049A1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Ödenecek miktar ve banka hesap numarası kullanıcıya bildirilir,</w:t>
            </w:r>
          </w:p>
          <w:p w14:paraId="0A157464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Banka hesabı denetlenir,</w:t>
            </w:r>
          </w:p>
          <w:p w14:paraId="741EDE11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Eğer gecikme cezası ödendi ise "Gecikme İşlemleri Uygulama Talimatı (FIC-C84002-03)" doğrultusunda sistemde tahsil edilir, kullanıcının üyelik ve öğrenci kaydı yeniden aktif hale getirilir,</w:t>
            </w:r>
          </w:p>
          <w:p w14:paraId="5F3A25CA" w14:textId="08974B94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 xml:space="preserve">Banka hesabından e-posta yolu ile bilgi ödünç verme </w:t>
            </w:r>
            <w:r w:rsidR="00745C2C">
              <w:rPr>
                <w:sz w:val="22"/>
                <w:szCs w:val="22"/>
              </w:rPr>
              <w:t>j</w:t>
            </w:r>
            <w:r>
              <w:rPr>
                <w:sz w:val="22"/>
                <w:szCs w:val="22"/>
              </w:rPr>
              <w:t>eneri</w:t>
            </w:r>
            <w:r w:rsidR="00745C2C">
              <w:rPr>
                <w:sz w:val="22"/>
                <w:szCs w:val="22"/>
              </w:rPr>
              <w:t>k</w:t>
            </w:r>
            <w:r>
              <w:rPr>
                <w:sz w:val="22"/>
                <w:szCs w:val="22"/>
              </w:rPr>
              <w:t xml:space="preserve"> e-post</w:t>
            </w:r>
            <w:r>
              <w:rPr>
                <w:sz w:val="22"/>
                <w:szCs w:val="22"/>
              </w:rPr>
              <w:t>asına gönderilir ve "</w:t>
            </w:r>
            <w:proofErr w:type="spellStart"/>
            <w:r>
              <w:rPr>
                <w:sz w:val="22"/>
                <w:szCs w:val="22"/>
              </w:rPr>
              <w:t>GecikenKaynaklar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  <w:p w14:paraId="54C89AB6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Bilgi kaynağının statüsü "</w:t>
            </w:r>
            <w:proofErr w:type="spellStart"/>
            <w:r>
              <w:rPr>
                <w:b/>
                <w:sz w:val="22"/>
                <w:szCs w:val="22"/>
              </w:rPr>
              <w:t>Damaged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and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Paid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by</w:t>
            </w:r>
            <w:proofErr w:type="spellEnd"/>
            <w:r>
              <w:rPr>
                <w:b/>
                <w:sz w:val="22"/>
                <w:szCs w:val="22"/>
              </w:rPr>
              <w:t xml:space="preserve"> User</w:t>
            </w:r>
            <w:r>
              <w:rPr>
                <w:sz w:val="22"/>
                <w:szCs w:val="22"/>
              </w:rPr>
              <w:t>" olarak değiştirilir,</w:t>
            </w:r>
          </w:p>
        </w:tc>
        <w:tc>
          <w:tcPr>
            <w:tcW w:w="1417" w:type="dxa"/>
            <w:vAlign w:val="center"/>
          </w:tcPr>
          <w:p w14:paraId="2EE41A46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7FD0C751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7CF82A50" w14:textId="77777777">
        <w:tc>
          <w:tcPr>
            <w:tcW w:w="6641" w:type="dxa"/>
          </w:tcPr>
          <w:p w14:paraId="25AEC3E5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Sağlanan bilgi kaynağı Koleksiyon Geliştirme Bölümü’ne, hasarlı bilgi kaynağı bilgisini içeren "</w:t>
            </w:r>
            <w:r>
              <w:rPr>
                <w:b/>
                <w:sz w:val="22"/>
                <w:szCs w:val="22"/>
              </w:rPr>
              <w:t>Bilgi Notu</w:t>
            </w:r>
            <w:r>
              <w:rPr>
                <w:sz w:val="22"/>
                <w:szCs w:val="22"/>
              </w:rPr>
              <w:t>" ile gönderilir ve “Çağrı Takip Sistemi” ile iş açılır.</w:t>
            </w:r>
          </w:p>
        </w:tc>
        <w:tc>
          <w:tcPr>
            <w:tcW w:w="1417" w:type="dxa"/>
            <w:vAlign w:val="center"/>
          </w:tcPr>
          <w:p w14:paraId="3C9DECAD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118D8370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4F3C38E6" w14:textId="77777777">
        <w:tc>
          <w:tcPr>
            <w:tcW w:w="6641" w:type="dxa"/>
          </w:tcPr>
          <w:p w14:paraId="577C3BF8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Hasarlı bilgi kaynağı "</w:t>
            </w:r>
            <w:proofErr w:type="spellStart"/>
            <w:r>
              <w:rPr>
                <w:b/>
                <w:sz w:val="22"/>
                <w:szCs w:val="22"/>
              </w:rPr>
              <w:t>Withdrawn</w:t>
            </w:r>
            <w:proofErr w:type="spellEnd"/>
            <w:r>
              <w:rPr>
                <w:sz w:val="22"/>
                <w:szCs w:val="22"/>
              </w:rPr>
              <w:t>" damgası ile damgalanır, barkod ile sırt etik</w:t>
            </w:r>
            <w:r>
              <w:rPr>
                <w:sz w:val="22"/>
                <w:szCs w:val="22"/>
              </w:rPr>
              <w:t>eti iptal edilir ve kullanıcıya geri verilir. Kullanıcı kaynağı almazsa, kaynak kullanılabilir durumda değil ise dönüşüm kutusuna bırakılır.</w:t>
            </w:r>
          </w:p>
        </w:tc>
        <w:tc>
          <w:tcPr>
            <w:tcW w:w="1417" w:type="dxa"/>
            <w:vAlign w:val="center"/>
          </w:tcPr>
          <w:p w14:paraId="54156B24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54BC19F2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790A61AB" w14:textId="77777777">
        <w:tc>
          <w:tcPr>
            <w:tcW w:w="6641" w:type="dxa"/>
          </w:tcPr>
          <w:p w14:paraId="545F9D2E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lastRenderedPageBreak/>
              <w:t>Kullanıcı bilgi kaynağını sağlayamaz ise, "Kaybedilen ve Hasar Gören Bilgi Kaynakları Uygulama Talim</w:t>
            </w:r>
            <w:r>
              <w:rPr>
                <w:sz w:val="22"/>
                <w:szCs w:val="22"/>
              </w:rPr>
              <w:t>atı (FIC-C84002-08)" doğrultusunda Koleksiyon Geliştirme Bölümü’nden “Çağrı Takip Sistemi” aracılığı ile fiyat bilgisi alınır ve kullanıcıya bildirilir,</w:t>
            </w:r>
          </w:p>
        </w:tc>
        <w:tc>
          <w:tcPr>
            <w:tcW w:w="1417" w:type="dxa"/>
            <w:vAlign w:val="center"/>
          </w:tcPr>
          <w:p w14:paraId="731DCE71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5985B1FF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4962A5BF" w14:textId="77777777">
        <w:tc>
          <w:tcPr>
            <w:tcW w:w="6641" w:type="dxa"/>
          </w:tcPr>
          <w:p w14:paraId="1E51DBC1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 xml:space="preserve">Gecikme cezası var ise, </w:t>
            </w:r>
            <w:r>
              <w:rPr>
                <w:sz w:val="22"/>
                <w:szCs w:val="22"/>
              </w:rPr>
              <w:t>"Gecikme İşlemleri Uygulama Talimatı (FIC-C84002-03)"</w:t>
            </w:r>
            <w:proofErr w:type="spellStart"/>
            <w:r>
              <w:rPr>
                <w:sz w:val="22"/>
                <w:szCs w:val="22"/>
              </w:rPr>
              <w:t>na</w:t>
            </w:r>
            <w:proofErr w:type="spellEnd"/>
            <w:r>
              <w:rPr>
                <w:sz w:val="22"/>
                <w:szCs w:val="22"/>
              </w:rPr>
              <w:t xml:space="preserve"> göre gecikme bedeli saptanarak kullanıcının hesabına aktarılır,</w:t>
            </w:r>
          </w:p>
        </w:tc>
        <w:tc>
          <w:tcPr>
            <w:tcW w:w="1417" w:type="dxa"/>
            <w:vAlign w:val="center"/>
          </w:tcPr>
          <w:p w14:paraId="45682DB1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48ADAA14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32D2E8C9" w14:textId="77777777">
        <w:tc>
          <w:tcPr>
            <w:tcW w:w="6641" w:type="dxa"/>
          </w:tcPr>
          <w:p w14:paraId="687D5A1D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Ödenecek miktar ile banka hesap numarası kullanıcıya bildirilir,</w:t>
            </w:r>
          </w:p>
          <w:p w14:paraId="2BF7008C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Banka hesabı denetlenir, </w:t>
            </w:r>
          </w:p>
          <w:p w14:paraId="3DDCD7EC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 xml:space="preserve">Eğer gecikme cezası ödendi ise </w:t>
            </w:r>
            <w:r>
              <w:rPr>
                <w:sz w:val="22"/>
                <w:szCs w:val="22"/>
              </w:rPr>
              <w:t>"Gecikme İşlemleri Uygulama Talimatı (FIC-C84002-03)" doğrultusunda sistemde tahsil edilir, kullanıcının ödünç verme üyelik ve öğrenci kaydı yeniden aktif hale getirilir,</w:t>
            </w:r>
          </w:p>
          <w:p w14:paraId="5C544323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Banka hesabından e-posta yolu ile bilgi ödünç verme jenerik e-postasına gönderilir ve</w:t>
            </w:r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GecikenKaynaklar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  <w:p w14:paraId="27A07DB8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Bilgi kaynağının statüsü "</w:t>
            </w:r>
            <w:proofErr w:type="spellStart"/>
            <w:r>
              <w:rPr>
                <w:b/>
                <w:sz w:val="22"/>
                <w:szCs w:val="22"/>
              </w:rPr>
              <w:t>Damaged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" olarak değiştirilir,</w:t>
            </w:r>
          </w:p>
          <w:p w14:paraId="5303B3D0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Hasarlı bilgi kaynağı, "</w:t>
            </w:r>
            <w:proofErr w:type="spellStart"/>
            <w:r>
              <w:rPr>
                <w:b/>
                <w:sz w:val="22"/>
                <w:szCs w:val="22"/>
              </w:rPr>
              <w:t>Withdrawn</w:t>
            </w:r>
            <w:proofErr w:type="spellEnd"/>
            <w:r>
              <w:rPr>
                <w:sz w:val="22"/>
                <w:szCs w:val="22"/>
              </w:rPr>
              <w:t>" damgası ile damgalanır, barkod ile sırt etiketi iptal edilir ve kullanıcıya geri verilir. Kullanıcı kaynağı almazsa, kaynak kullanılabilir durumda değil ise dönüşüm kutusuna bırakılır.</w:t>
            </w:r>
          </w:p>
          <w:p w14:paraId="501626B3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Hasar işlemine ilişkin yazışmalar “</w:t>
            </w:r>
            <w:proofErr w:type="spellStart"/>
            <w:r>
              <w:rPr>
                <w:sz w:val="22"/>
                <w:szCs w:val="22"/>
              </w:rPr>
              <w:t>Hasarlilar</w:t>
            </w:r>
            <w:proofErr w:type="spellEnd"/>
            <w:r>
              <w:rPr>
                <w:sz w:val="22"/>
                <w:szCs w:val="22"/>
              </w:rPr>
              <w:t>” altında saklanır.</w:t>
            </w:r>
          </w:p>
        </w:tc>
        <w:tc>
          <w:tcPr>
            <w:tcW w:w="1417" w:type="dxa"/>
            <w:vAlign w:val="center"/>
          </w:tcPr>
          <w:p w14:paraId="7CD78FB1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  <w:r>
              <w:rPr>
                <w:color w:val="000000"/>
                <w:sz w:val="22"/>
                <w:szCs w:val="22"/>
              </w:rPr>
              <w:t xml:space="preserve">/ </w:t>
            </w:r>
            <w:r>
              <w:rPr>
                <w:b/>
                <w:color w:val="000000"/>
                <w:sz w:val="22"/>
                <w:szCs w:val="22"/>
              </w:rPr>
              <w:t>Kullanıcı</w:t>
            </w:r>
          </w:p>
        </w:tc>
        <w:tc>
          <w:tcPr>
            <w:tcW w:w="1454" w:type="dxa"/>
            <w:vAlign w:val="center"/>
          </w:tcPr>
          <w:p w14:paraId="74B0845D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</w:tbl>
    <w:p w14:paraId="60392A61" w14:textId="77777777" w:rsidR="005941A3" w:rsidRDefault="005941A3">
      <w:pPr>
        <w:jc w:val="both"/>
        <w:rPr>
          <w:sz w:val="22"/>
          <w:szCs w:val="22"/>
        </w:rPr>
      </w:pPr>
    </w:p>
    <w:tbl>
      <w:tblPr>
        <w:tblStyle w:val="a2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5941A3" w14:paraId="1D2E639C" w14:textId="77777777">
        <w:tc>
          <w:tcPr>
            <w:tcW w:w="6641" w:type="dxa"/>
          </w:tcPr>
          <w:p w14:paraId="0C1BB065" w14:textId="77777777" w:rsidR="005941A3" w:rsidRDefault="008460E9">
            <w:pPr>
              <w:ind w:left="360"/>
              <w:jc w:val="both"/>
            </w:pPr>
            <w:r>
              <w:rPr>
                <w:b/>
                <w:sz w:val="22"/>
                <w:szCs w:val="22"/>
              </w:rPr>
              <w:t>Raf Okuma ve Yerleştirme Sırasında Hasarı Saptananlar</w:t>
            </w:r>
          </w:p>
        </w:tc>
        <w:tc>
          <w:tcPr>
            <w:tcW w:w="1417" w:type="dxa"/>
            <w:vAlign w:val="center"/>
          </w:tcPr>
          <w:p w14:paraId="1D4ACE69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59DD6311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941A3" w14:paraId="6464E36F" w14:textId="77777777">
        <w:tc>
          <w:tcPr>
            <w:tcW w:w="6641" w:type="dxa"/>
          </w:tcPr>
          <w:p w14:paraId="17B028BF" w14:textId="1B49A190" w:rsidR="005941A3" w:rsidRDefault="008460E9">
            <w:pPr>
              <w:jc w:val="both"/>
              <w:rPr>
                <w:b/>
              </w:rPr>
            </w:pPr>
            <w:r>
              <w:rPr>
                <w:sz w:val="22"/>
                <w:szCs w:val="22"/>
              </w:rPr>
              <w:t>Bilgi kaynağı Koleksiyon Geliştirm</w:t>
            </w:r>
            <w:r>
              <w:rPr>
                <w:sz w:val="22"/>
                <w:szCs w:val="22"/>
              </w:rPr>
              <w:t xml:space="preserve">e Uzman </w:t>
            </w:r>
            <w:r w:rsidR="00745C2C">
              <w:rPr>
                <w:sz w:val="22"/>
                <w:szCs w:val="22"/>
              </w:rPr>
              <w:t>Bölümü</w:t>
            </w:r>
            <w:r>
              <w:rPr>
                <w:sz w:val="22"/>
                <w:szCs w:val="22"/>
              </w:rPr>
              <w:t>nden alınır,</w:t>
            </w:r>
          </w:p>
        </w:tc>
        <w:tc>
          <w:tcPr>
            <w:tcW w:w="1417" w:type="dxa"/>
            <w:vAlign w:val="center"/>
          </w:tcPr>
          <w:p w14:paraId="5C17EF64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1D47BE86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6A6B14D3" w14:textId="77777777">
        <w:tc>
          <w:tcPr>
            <w:tcW w:w="6641" w:type="dxa"/>
          </w:tcPr>
          <w:p w14:paraId="0D76017A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Bilgi kaynağının son kullanıcısı saptanır,</w:t>
            </w:r>
          </w:p>
          <w:p w14:paraId="03236B3C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Kullanıcı ile iletişim kurulur,</w:t>
            </w:r>
          </w:p>
          <w:p w14:paraId="00D57BF9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>Bilgi kaynağının statüsü "</w:t>
            </w:r>
            <w:proofErr w:type="spellStart"/>
            <w:r>
              <w:rPr>
                <w:b/>
                <w:sz w:val="22"/>
                <w:szCs w:val="22"/>
              </w:rPr>
              <w:t>Damaged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by</w:t>
            </w:r>
            <w:proofErr w:type="spellEnd"/>
            <w:r>
              <w:rPr>
                <w:b/>
                <w:sz w:val="22"/>
                <w:szCs w:val="22"/>
              </w:rPr>
              <w:t xml:space="preserve"> User</w:t>
            </w:r>
            <w:r>
              <w:rPr>
                <w:sz w:val="22"/>
                <w:szCs w:val="22"/>
              </w:rPr>
              <w:t>" olarak değiştirilir, “</w:t>
            </w:r>
            <w:r>
              <w:rPr>
                <w:b/>
                <w:sz w:val="22"/>
                <w:szCs w:val="22"/>
              </w:rPr>
              <w:t>Hasarlı Bilgi Kaynakları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Rafı</w:t>
            </w:r>
            <w:r>
              <w:rPr>
                <w:sz w:val="22"/>
                <w:szCs w:val="22"/>
              </w:rPr>
              <w:t>”na</w:t>
            </w:r>
            <w:proofErr w:type="spellEnd"/>
            <w:r>
              <w:rPr>
                <w:sz w:val="22"/>
                <w:szCs w:val="22"/>
              </w:rPr>
              <w:t xml:space="preserve"> konulur,</w:t>
            </w:r>
          </w:p>
        </w:tc>
        <w:tc>
          <w:tcPr>
            <w:tcW w:w="1417" w:type="dxa"/>
            <w:vAlign w:val="center"/>
          </w:tcPr>
          <w:p w14:paraId="1901A227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  <w:r>
              <w:rPr>
                <w:color w:val="000000"/>
                <w:sz w:val="22"/>
                <w:szCs w:val="22"/>
              </w:rPr>
              <w:t xml:space="preserve">/ </w:t>
            </w:r>
            <w:r>
              <w:rPr>
                <w:b/>
                <w:color w:val="000000"/>
                <w:sz w:val="22"/>
                <w:szCs w:val="22"/>
              </w:rPr>
              <w:t>Kullanıcı</w:t>
            </w:r>
          </w:p>
        </w:tc>
        <w:tc>
          <w:tcPr>
            <w:tcW w:w="1454" w:type="dxa"/>
            <w:vAlign w:val="center"/>
          </w:tcPr>
          <w:p w14:paraId="6EB68076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34171349" w14:textId="77777777">
        <w:tc>
          <w:tcPr>
            <w:tcW w:w="6641" w:type="dxa"/>
          </w:tcPr>
          <w:p w14:paraId="290ACC87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Kullanıcı kabul etmez ise; </w:t>
            </w:r>
          </w:p>
          <w:p w14:paraId="1E5523C6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Yönetim'e rapor edilir,</w:t>
            </w:r>
          </w:p>
          <w:p w14:paraId="434A1668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Yönetim'den bilgi gelene kadar, kullanıcının sistemdeki üyelik ve öğrenci kaydının bloke edilmesi ve ödünç verme hizmetlerinden yararlanamaması sağlanır,</w:t>
            </w:r>
          </w:p>
          <w:p w14:paraId="0C4A6575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Yönetim kararı kullanıcı hatası olmadığı yönünde ise, eğer gecikme bedeli var ise bedel "Gecikme İşlem</w:t>
            </w:r>
            <w:r>
              <w:rPr>
                <w:sz w:val="22"/>
                <w:szCs w:val="22"/>
              </w:rPr>
              <w:t xml:space="preserve">leri Uygulama Talimatı (FIC-C84002-03)" doğrultusunda sistemde tahsil edilir, kullanıcının ödünç verme üyelik ve "Öğrenci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sz w:val="22"/>
                <w:szCs w:val="22"/>
              </w:rPr>
              <w:t xml:space="preserve">" sisteminden öğrenci kaydı yeniden aktif hale getirilir. Akbank internet hesabından ödünç verme jenerik </w:t>
            </w:r>
            <w:r>
              <w:rPr>
                <w:sz w:val="22"/>
                <w:szCs w:val="22"/>
              </w:rPr>
              <w:t>e-postasına gönderilen mesaj ile Yönetim kararı "</w:t>
            </w:r>
            <w:proofErr w:type="spellStart"/>
            <w:r>
              <w:rPr>
                <w:sz w:val="22"/>
                <w:szCs w:val="22"/>
              </w:rPr>
              <w:t>GecikenKaynaklar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  <w:p w14:paraId="1D22EC88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Yönetim kararı kullanıcı hatası olduğu yönünde ise, kullanıcının ödünç verme sistemindeki üyelik ve "</w:t>
            </w:r>
            <w:r>
              <w:rPr>
                <w:sz w:val="22"/>
                <w:szCs w:val="22"/>
              </w:rPr>
              <w:t xml:space="preserve">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color w:val="000000"/>
                <w:sz w:val="22"/>
                <w:szCs w:val="22"/>
              </w:rPr>
              <w:t>" sisteminden öğrenci kaydının bloke edilmesi ve ödünç verme hizmetlerinden yararlanamaması sağlanır. Yönetim kararı "</w:t>
            </w:r>
            <w:proofErr w:type="spellStart"/>
            <w:r>
              <w:rPr>
                <w:color w:val="000000"/>
                <w:sz w:val="22"/>
                <w:szCs w:val="22"/>
              </w:rPr>
              <w:t>GecikenKaynaklar</w:t>
            </w:r>
            <w:proofErr w:type="spellEnd"/>
            <w:r>
              <w:rPr>
                <w:color w:val="000000"/>
                <w:sz w:val="22"/>
                <w:szCs w:val="22"/>
              </w:rPr>
              <w:t>" dosyasında saklanır.</w:t>
            </w:r>
          </w:p>
        </w:tc>
        <w:tc>
          <w:tcPr>
            <w:tcW w:w="1417" w:type="dxa"/>
            <w:vAlign w:val="center"/>
          </w:tcPr>
          <w:p w14:paraId="5FD8EBA1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  <w:r>
              <w:rPr>
                <w:b/>
                <w:color w:val="000000"/>
                <w:sz w:val="22"/>
                <w:szCs w:val="22"/>
              </w:rPr>
              <w:t>/ BMD</w:t>
            </w:r>
          </w:p>
        </w:tc>
        <w:tc>
          <w:tcPr>
            <w:tcW w:w="1454" w:type="dxa"/>
            <w:vAlign w:val="center"/>
          </w:tcPr>
          <w:p w14:paraId="1FD4719B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73110574" w14:textId="77777777">
        <w:tc>
          <w:tcPr>
            <w:tcW w:w="6641" w:type="dxa"/>
          </w:tcPr>
          <w:p w14:paraId="744BB866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lastRenderedPageBreak/>
              <w:t>“Hasarlı Bilgi Kaynak Formu” doldurulur. Form “Çağrı Takip Sistemi” yüklenilerek iş açılır ve bilgi kaynağı, Koleksiyon Geliştirme Bölümü’ne gönderilir,</w:t>
            </w:r>
          </w:p>
        </w:tc>
        <w:tc>
          <w:tcPr>
            <w:tcW w:w="1417" w:type="dxa"/>
            <w:vAlign w:val="center"/>
          </w:tcPr>
          <w:p w14:paraId="17EE1BF1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24B29BD5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1FF60A60" w14:textId="77777777">
        <w:tc>
          <w:tcPr>
            <w:tcW w:w="6641" w:type="dxa"/>
          </w:tcPr>
          <w:p w14:paraId="6F0B337E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 xml:space="preserve">Kullanıcı kabul eder ise; </w:t>
            </w:r>
          </w:p>
          <w:p w14:paraId="1BC34876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>Bilgi kaynağının iki hafta içerisinde sağlanması istenir,</w:t>
            </w:r>
          </w:p>
        </w:tc>
        <w:tc>
          <w:tcPr>
            <w:tcW w:w="1417" w:type="dxa"/>
            <w:vAlign w:val="center"/>
          </w:tcPr>
          <w:p w14:paraId="2DBF88B2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27EBE67D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2 Hafta</w:t>
            </w:r>
          </w:p>
        </w:tc>
      </w:tr>
      <w:tr w:rsidR="005941A3" w14:paraId="2FDE8771" w14:textId="77777777">
        <w:tc>
          <w:tcPr>
            <w:tcW w:w="6641" w:type="dxa"/>
          </w:tcPr>
          <w:p w14:paraId="3CF8CADC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 xml:space="preserve">Kullanıcının ödünç verme üyelik ve öğrenci kaydının "Öğrenci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sz w:val="22"/>
                <w:szCs w:val="22"/>
              </w:rPr>
              <w:t>" sisteminde bloke edilmesi ve ödeme işlemleri yapılıncaya kadar öd</w:t>
            </w:r>
            <w:r>
              <w:rPr>
                <w:sz w:val="22"/>
                <w:szCs w:val="22"/>
              </w:rPr>
              <w:t>ünç verme hizmetlerinden yararlanamaması sağlanır.</w:t>
            </w:r>
          </w:p>
        </w:tc>
        <w:tc>
          <w:tcPr>
            <w:tcW w:w="1417" w:type="dxa"/>
            <w:vAlign w:val="center"/>
          </w:tcPr>
          <w:p w14:paraId="2F8B266D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084DE889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1D47B472" w14:textId="77777777">
        <w:tc>
          <w:tcPr>
            <w:tcW w:w="6641" w:type="dxa"/>
          </w:tcPr>
          <w:p w14:paraId="06FED252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Kullanıcı bilgi kaynağını sağlar ise,</w:t>
            </w:r>
          </w:p>
          <w:p w14:paraId="78D74636" w14:textId="5D57C1A8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43"/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"</w:t>
            </w:r>
            <w:r>
              <w:rPr>
                <w:sz w:val="22"/>
                <w:szCs w:val="22"/>
              </w:rPr>
              <w:t>Kaybedilen ve Hasar Gören Bilgi Kaynakları Uygulama Talimatı (FIC-C84002-08)</w:t>
            </w:r>
            <w:r>
              <w:rPr>
                <w:color w:val="000000"/>
                <w:sz w:val="22"/>
                <w:szCs w:val="22"/>
              </w:rPr>
              <w:t>" doğrultusunda işlem bedeli kullanıcıya bildirilir,</w:t>
            </w:r>
          </w:p>
          <w:p w14:paraId="1E5AEACC" w14:textId="00A1AA2E" w:rsidR="005941A3" w:rsidRDefault="008460E9" w:rsidP="0070004A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 xml:space="preserve">Gecikme </w:t>
            </w:r>
            <w:r w:rsidR="0070004A">
              <w:rPr>
                <w:sz w:val="22"/>
                <w:szCs w:val="22"/>
              </w:rPr>
              <w:t>bedeli</w:t>
            </w:r>
            <w:r>
              <w:rPr>
                <w:sz w:val="22"/>
                <w:szCs w:val="22"/>
              </w:rPr>
              <w:t xml:space="preserve"> var ise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"Gecikme İşlemleri Uygulama Talimatı (FIC-C84002-03)" doğrultusunda kaydına işlenir</w:t>
            </w:r>
            <w:r w:rsidR="0070004A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ve banka hesap numarası kullanıcıya bildirilir,</w:t>
            </w:r>
          </w:p>
          <w:p w14:paraId="20EE5D2B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Akbank internet hesabı denetlenir,</w:t>
            </w:r>
          </w:p>
          <w:p w14:paraId="7378F1EA" w14:textId="7E086517" w:rsidR="005941A3" w:rsidRDefault="00C11B0F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İlgili bedeller</w:t>
            </w:r>
            <w:r w:rsidR="008460E9">
              <w:rPr>
                <w:sz w:val="22"/>
                <w:szCs w:val="22"/>
              </w:rPr>
              <w:t xml:space="preserve"> ödenir</w:t>
            </w:r>
            <w:r>
              <w:rPr>
                <w:sz w:val="22"/>
                <w:szCs w:val="22"/>
              </w:rPr>
              <w:t>se</w:t>
            </w:r>
            <w:r w:rsidR="008460E9">
              <w:rPr>
                <w:sz w:val="22"/>
                <w:szCs w:val="22"/>
              </w:rPr>
              <w:t xml:space="preserve"> kullanıcı hesabındaki tutar "Gecikme İşlemleri Uygulama Talimatı (FIC-C84002-03)" doğrultusunda sistemde tahsil edilir, kullanıcının kaydı </w:t>
            </w:r>
            <w:r w:rsidR="008460E9">
              <w:rPr>
                <w:sz w:val="22"/>
                <w:szCs w:val="22"/>
              </w:rPr>
              <w:t>yeniden aktif hale getirilir,</w:t>
            </w:r>
          </w:p>
          <w:p w14:paraId="01E5A02A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 xml:space="preserve">Internet hesabından e-posta yolu ile bilgi ödünç verme jenerik e-postasına gönderilir ve " </w:t>
            </w:r>
            <w:proofErr w:type="spellStart"/>
            <w:r>
              <w:rPr>
                <w:sz w:val="22"/>
                <w:szCs w:val="22"/>
              </w:rPr>
              <w:t>GecikenKaynaklar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  <w:p w14:paraId="613E0C00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Bilgi kaynağının statüsü "</w:t>
            </w:r>
            <w:proofErr w:type="spellStart"/>
            <w:r>
              <w:rPr>
                <w:b/>
                <w:sz w:val="22"/>
                <w:szCs w:val="22"/>
              </w:rPr>
              <w:t>Damaged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Paid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by</w:t>
            </w:r>
            <w:proofErr w:type="spellEnd"/>
            <w:r>
              <w:rPr>
                <w:b/>
                <w:sz w:val="22"/>
                <w:szCs w:val="22"/>
              </w:rPr>
              <w:t xml:space="preserve"> User</w:t>
            </w:r>
            <w:r>
              <w:rPr>
                <w:sz w:val="22"/>
                <w:szCs w:val="22"/>
              </w:rPr>
              <w:t>" olarak değiştirilir,</w:t>
            </w:r>
          </w:p>
          <w:p w14:paraId="245F444E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Hasar</w:t>
            </w:r>
            <w:r>
              <w:rPr>
                <w:sz w:val="22"/>
                <w:szCs w:val="22"/>
              </w:rPr>
              <w:t>lı bilgi kaynağı, "</w:t>
            </w:r>
            <w:proofErr w:type="spellStart"/>
            <w:r>
              <w:rPr>
                <w:b/>
                <w:sz w:val="22"/>
                <w:szCs w:val="22"/>
              </w:rPr>
              <w:t>Withdrawn</w:t>
            </w:r>
            <w:proofErr w:type="spellEnd"/>
            <w:r>
              <w:rPr>
                <w:sz w:val="22"/>
                <w:szCs w:val="22"/>
              </w:rPr>
              <w:t>" damgası ile damgalanır, barkod ile sırt etiketi iptal edilir ve kullanıcıya geri verilir. Kullanıcı kaynağı almazsa, kaynak kullanılabilir durumda değil ise dönüşüm kutusuna bırakılır.</w:t>
            </w:r>
          </w:p>
        </w:tc>
        <w:tc>
          <w:tcPr>
            <w:tcW w:w="1417" w:type="dxa"/>
            <w:vAlign w:val="center"/>
          </w:tcPr>
          <w:p w14:paraId="75CC28D1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3446DAE1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493195FD" w14:textId="77777777">
        <w:tc>
          <w:tcPr>
            <w:tcW w:w="6641" w:type="dxa"/>
          </w:tcPr>
          <w:p w14:paraId="62E2308F" w14:textId="77777777" w:rsidR="005941A3" w:rsidRDefault="008460E9">
            <w:pPr>
              <w:jc w:val="both"/>
            </w:pPr>
            <w:r>
              <w:rPr>
                <w:sz w:val="22"/>
                <w:szCs w:val="22"/>
              </w:rPr>
              <w:t>Bilgi kaynağı Koleksiyon Geliştirme Bölümü’ne, hasarlı bilgi kaynağı bilgisini içeren "</w:t>
            </w:r>
            <w:r>
              <w:rPr>
                <w:b/>
                <w:sz w:val="22"/>
                <w:szCs w:val="22"/>
              </w:rPr>
              <w:t>Bilgi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</w:rPr>
              <w:t>Notu</w:t>
            </w:r>
            <w:r>
              <w:rPr>
                <w:sz w:val="22"/>
                <w:szCs w:val="22"/>
              </w:rPr>
              <w:t xml:space="preserve">" ile gönderilir ve “Çağrı Takip </w:t>
            </w:r>
            <w:proofErr w:type="spellStart"/>
            <w:r>
              <w:rPr>
                <w:sz w:val="22"/>
                <w:szCs w:val="22"/>
              </w:rPr>
              <w:t>Sistemi”ile</w:t>
            </w:r>
            <w:proofErr w:type="spellEnd"/>
            <w:r>
              <w:rPr>
                <w:sz w:val="22"/>
                <w:szCs w:val="22"/>
              </w:rPr>
              <w:t xml:space="preserve"> iş açılır.</w:t>
            </w:r>
          </w:p>
        </w:tc>
        <w:tc>
          <w:tcPr>
            <w:tcW w:w="1417" w:type="dxa"/>
            <w:vAlign w:val="center"/>
          </w:tcPr>
          <w:p w14:paraId="1A6DD22A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02246489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  <w:tr w:rsidR="005941A3" w14:paraId="49B98A28" w14:textId="77777777">
        <w:tc>
          <w:tcPr>
            <w:tcW w:w="6641" w:type="dxa"/>
          </w:tcPr>
          <w:p w14:paraId="0E53E9ED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Kullanıcı bilgi kaynağını sağlayamaz ise,</w:t>
            </w:r>
          </w:p>
          <w:p w14:paraId="4441D980" w14:textId="77777777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"Kaybedilen ve Hasar Gören Bilgi Kaynakları Uy</w:t>
            </w:r>
            <w:r>
              <w:rPr>
                <w:sz w:val="22"/>
                <w:szCs w:val="22"/>
              </w:rPr>
              <w:t>gulama Talimatı (FIC-C84002-08)" doğrultusunda Koleksiyon Geliştirme Bölümü’nden fiyat bilgisi alınır ve kullanıcıya bildirilir,</w:t>
            </w:r>
          </w:p>
        </w:tc>
        <w:tc>
          <w:tcPr>
            <w:tcW w:w="1417" w:type="dxa"/>
            <w:vAlign w:val="center"/>
          </w:tcPr>
          <w:p w14:paraId="2D41EA61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BMSS/Kullanıcı</w:t>
            </w:r>
          </w:p>
        </w:tc>
        <w:tc>
          <w:tcPr>
            <w:tcW w:w="1454" w:type="dxa"/>
            <w:vAlign w:val="center"/>
          </w:tcPr>
          <w:p w14:paraId="54C94DC6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  <w:tr w:rsidR="005941A3" w14:paraId="3FF03174" w14:textId="77777777">
        <w:tc>
          <w:tcPr>
            <w:tcW w:w="6641" w:type="dxa"/>
          </w:tcPr>
          <w:p w14:paraId="6DF60994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Banka hesap numarası kullanıcıya bildirilir, kullanıcının ödeme yapması istenir,</w:t>
            </w:r>
          </w:p>
          <w:p w14:paraId="12DA65EF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Akbank internet hesabı denetlenir,</w:t>
            </w:r>
          </w:p>
          <w:p w14:paraId="5F853C57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Eğer gecikme cezası ve bildirilen ücretler ödendi ise kullanıcı hesabındaki tutarı "Gecikme İşlemleri Uygulama Talimatı (FIC-C84002-03)" doğ</w:t>
            </w:r>
            <w:r>
              <w:rPr>
                <w:sz w:val="22"/>
                <w:szCs w:val="22"/>
              </w:rPr>
              <w:t xml:space="preserve">rultusunda sistemde tahsil edilir, kullanıcının ödünç verme üyelik ve öğrenci kaydı "Öğrenci Kaynakları Bilgi Merkezi </w:t>
            </w:r>
            <w:proofErr w:type="spellStart"/>
            <w:r>
              <w:rPr>
                <w:sz w:val="22"/>
                <w:szCs w:val="22"/>
              </w:rPr>
              <w:t>Hold</w:t>
            </w:r>
            <w:proofErr w:type="spellEnd"/>
            <w:r>
              <w:rPr>
                <w:sz w:val="22"/>
                <w:szCs w:val="22"/>
              </w:rPr>
              <w:t>" sisteminde yeniden aktif hale getirilir,</w:t>
            </w:r>
          </w:p>
          <w:p w14:paraId="1568D07E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Banka hesabından e-posta yolu ile bilgi ödünç verme jenerik e-postasına gönderilir ve "</w:t>
            </w:r>
            <w:proofErr w:type="spellStart"/>
            <w:r>
              <w:rPr>
                <w:sz w:val="22"/>
                <w:szCs w:val="22"/>
              </w:rPr>
              <w:t>Geci</w:t>
            </w:r>
            <w:r>
              <w:rPr>
                <w:sz w:val="22"/>
                <w:szCs w:val="22"/>
              </w:rPr>
              <w:t>kenKaynaklar</w:t>
            </w:r>
            <w:proofErr w:type="spellEnd"/>
            <w:r>
              <w:rPr>
                <w:sz w:val="22"/>
                <w:szCs w:val="22"/>
              </w:rPr>
              <w:t>" dosyasında elektronik olarak saklanır,</w:t>
            </w:r>
          </w:p>
          <w:p w14:paraId="7113210D" w14:textId="77777777" w:rsidR="005941A3" w:rsidRDefault="008460E9">
            <w:pPr>
              <w:spacing w:after="120"/>
              <w:ind w:left="43"/>
              <w:jc w:val="both"/>
            </w:pPr>
            <w:r>
              <w:rPr>
                <w:sz w:val="22"/>
                <w:szCs w:val="22"/>
              </w:rPr>
              <w:t>Bilgi kaynağının statüsü "</w:t>
            </w:r>
            <w:proofErr w:type="spellStart"/>
            <w:r>
              <w:rPr>
                <w:b/>
                <w:sz w:val="22"/>
                <w:szCs w:val="22"/>
              </w:rPr>
              <w:t>Damaged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and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Paid</w:t>
            </w:r>
            <w:proofErr w:type="spellEnd"/>
            <w:r>
              <w:rPr>
                <w:sz w:val="22"/>
                <w:szCs w:val="22"/>
              </w:rPr>
              <w:t>" olarak değiştirilir,</w:t>
            </w:r>
          </w:p>
          <w:p w14:paraId="05E7E12B" w14:textId="77777777" w:rsidR="005941A3" w:rsidRDefault="008460E9">
            <w:pPr>
              <w:spacing w:after="120"/>
              <w:ind w:left="43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Hasarlı bilgi kaynağı, "</w:t>
            </w:r>
            <w:proofErr w:type="spellStart"/>
            <w:r>
              <w:rPr>
                <w:b/>
                <w:sz w:val="22"/>
                <w:szCs w:val="22"/>
              </w:rPr>
              <w:t>Withdrawn</w:t>
            </w:r>
            <w:proofErr w:type="spellEnd"/>
            <w:r>
              <w:rPr>
                <w:sz w:val="22"/>
                <w:szCs w:val="22"/>
              </w:rPr>
              <w:t>" damgası ile damgalanır, barkod ile sırt etiketi iptal edilir ve kullanıcıya geri verilir. Kullanıcı kay</w:t>
            </w:r>
            <w:r>
              <w:rPr>
                <w:sz w:val="22"/>
                <w:szCs w:val="22"/>
              </w:rPr>
              <w:t>nağı almazsa, kaynak kullanılabilir durumda değil ise dönüşüm kutusuna bırakılır.</w:t>
            </w:r>
          </w:p>
          <w:p w14:paraId="2BB5E266" w14:textId="1BA22A35" w:rsidR="005941A3" w:rsidRDefault="008460E9">
            <w:pPr>
              <w:spacing w:after="120"/>
              <w:jc w:val="both"/>
            </w:pPr>
            <w:r>
              <w:rPr>
                <w:sz w:val="22"/>
                <w:szCs w:val="22"/>
              </w:rPr>
              <w:t>Hasarlı Bilgi Kaynak Formu” doldurulur. Form</w:t>
            </w:r>
            <w:r>
              <w:rPr>
                <w:sz w:val="22"/>
                <w:szCs w:val="22"/>
              </w:rPr>
              <w:t xml:space="preserve"> ve bilgi kaynağı, Koleksiyon Geliştirme Bölümü’ne gönderilir</w:t>
            </w:r>
            <w:r w:rsidR="00F9051D">
              <w:rPr>
                <w:sz w:val="22"/>
                <w:szCs w:val="22"/>
              </w:rPr>
              <w:t>.</w:t>
            </w:r>
          </w:p>
          <w:p w14:paraId="7BBB2A3C" w14:textId="77777777" w:rsidR="005941A3" w:rsidRDefault="008460E9">
            <w:pPr>
              <w:spacing w:after="12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Hasar işlemine ilişkin yazışmalar “</w:t>
            </w:r>
            <w:proofErr w:type="spellStart"/>
            <w:r>
              <w:rPr>
                <w:sz w:val="22"/>
                <w:szCs w:val="22"/>
              </w:rPr>
              <w:t>Hasarlilar</w:t>
            </w:r>
            <w:proofErr w:type="spellEnd"/>
            <w:r>
              <w:rPr>
                <w:sz w:val="22"/>
                <w:szCs w:val="22"/>
              </w:rPr>
              <w:t>” altında saklanır.</w:t>
            </w:r>
          </w:p>
        </w:tc>
        <w:tc>
          <w:tcPr>
            <w:tcW w:w="1417" w:type="dxa"/>
            <w:vAlign w:val="center"/>
          </w:tcPr>
          <w:p w14:paraId="56502F10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lastRenderedPageBreak/>
              <w:t>BMSS</w:t>
            </w:r>
          </w:p>
        </w:tc>
        <w:tc>
          <w:tcPr>
            <w:tcW w:w="1454" w:type="dxa"/>
            <w:vAlign w:val="center"/>
          </w:tcPr>
          <w:p w14:paraId="5D2A6EF9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Sürekli</w:t>
            </w:r>
          </w:p>
        </w:tc>
      </w:tr>
    </w:tbl>
    <w:p w14:paraId="7CA617AA" w14:textId="77777777" w:rsidR="005941A3" w:rsidRDefault="005941A3">
      <w:pPr>
        <w:jc w:val="both"/>
        <w:rPr>
          <w:sz w:val="22"/>
          <w:szCs w:val="22"/>
        </w:rPr>
      </w:pPr>
    </w:p>
    <w:tbl>
      <w:tblPr>
        <w:tblStyle w:val="a3"/>
        <w:tblW w:w="9512" w:type="dxa"/>
        <w:tblInd w:w="-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41"/>
        <w:gridCol w:w="1417"/>
        <w:gridCol w:w="1454"/>
      </w:tblGrid>
      <w:tr w:rsidR="005941A3" w14:paraId="461058B8" w14:textId="77777777">
        <w:tc>
          <w:tcPr>
            <w:tcW w:w="6641" w:type="dxa"/>
          </w:tcPr>
          <w:p w14:paraId="0AE6BD83" w14:textId="77777777" w:rsidR="005941A3" w:rsidRDefault="008460E9">
            <w:pPr>
              <w:jc w:val="both"/>
            </w:pPr>
            <w:proofErr w:type="spellStart"/>
            <w:r>
              <w:rPr>
                <w:b/>
                <w:sz w:val="22"/>
                <w:szCs w:val="22"/>
              </w:rPr>
              <w:t>Kütüphanelerarası</w:t>
            </w:r>
            <w:proofErr w:type="spellEnd"/>
            <w:r>
              <w:rPr>
                <w:b/>
                <w:sz w:val="22"/>
                <w:szCs w:val="22"/>
              </w:rPr>
              <w:t xml:space="preserve"> Ödünç Verme Sırasında Hasar Saptananlar</w:t>
            </w:r>
          </w:p>
        </w:tc>
        <w:tc>
          <w:tcPr>
            <w:tcW w:w="1417" w:type="dxa"/>
            <w:vAlign w:val="center"/>
          </w:tcPr>
          <w:p w14:paraId="5100FBAB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</w:p>
        </w:tc>
        <w:tc>
          <w:tcPr>
            <w:tcW w:w="1454" w:type="dxa"/>
            <w:vAlign w:val="center"/>
          </w:tcPr>
          <w:p w14:paraId="2DC3A7FD" w14:textId="77777777" w:rsidR="005941A3" w:rsidRDefault="005941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</w:p>
        </w:tc>
      </w:tr>
      <w:tr w:rsidR="005941A3" w14:paraId="1B3D1027" w14:textId="77777777">
        <w:tc>
          <w:tcPr>
            <w:tcW w:w="6641" w:type="dxa"/>
          </w:tcPr>
          <w:p w14:paraId="7C287371" w14:textId="77777777" w:rsidR="005941A3" w:rsidRDefault="008460E9">
            <w:pPr>
              <w:spacing w:after="2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Hasarlı bilgi kaynağı alınır ve incelenir ve ‘İadesi Sırasında Hasar Saptananlar’ işlemi yapılır.</w:t>
            </w:r>
          </w:p>
          <w:p w14:paraId="36E1A5C5" w14:textId="478B551C" w:rsidR="005941A3" w:rsidRDefault="008460E9">
            <w:pPr>
              <w:spacing w:after="20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“Hasarlı Bilgi Kaynak Formu” doldurulur. Form </w:t>
            </w:r>
            <w:r>
              <w:rPr>
                <w:sz w:val="22"/>
                <w:szCs w:val="22"/>
              </w:rPr>
              <w:t>ve bilgi kaynağı, Koleksiyon Geliştirme Bölümü’ne gönderilir.</w:t>
            </w:r>
          </w:p>
        </w:tc>
        <w:tc>
          <w:tcPr>
            <w:tcW w:w="1417" w:type="dxa"/>
            <w:vAlign w:val="center"/>
          </w:tcPr>
          <w:p w14:paraId="09A149D1" w14:textId="77777777" w:rsidR="005941A3" w:rsidRDefault="008460E9">
            <w:pPr>
              <w:jc w:val="center"/>
              <w:rPr>
                <w:b/>
                <w:color w:val="000000"/>
              </w:rPr>
            </w:pPr>
            <w:r>
              <w:rPr>
                <w:b/>
                <w:sz w:val="22"/>
                <w:szCs w:val="22"/>
              </w:rPr>
              <w:t>BMSS</w:t>
            </w:r>
          </w:p>
        </w:tc>
        <w:tc>
          <w:tcPr>
            <w:tcW w:w="1454" w:type="dxa"/>
            <w:vAlign w:val="center"/>
          </w:tcPr>
          <w:p w14:paraId="0B9982D6" w14:textId="77777777" w:rsidR="005941A3" w:rsidRDefault="008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  <w:sz w:val="22"/>
                <w:szCs w:val="22"/>
              </w:rPr>
              <w:t>Aynı Gün</w:t>
            </w:r>
          </w:p>
        </w:tc>
      </w:tr>
    </w:tbl>
    <w:p w14:paraId="10A17BCB" w14:textId="77777777" w:rsidR="005941A3" w:rsidRDefault="005941A3">
      <w:pPr>
        <w:jc w:val="both"/>
        <w:rPr>
          <w:sz w:val="22"/>
          <w:szCs w:val="22"/>
        </w:rPr>
      </w:pPr>
    </w:p>
    <w:sectPr w:rsidR="005941A3">
      <w:footerReference w:type="default" r:id="rId6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CF423" w14:textId="77777777" w:rsidR="008460E9" w:rsidRDefault="008460E9">
      <w:r>
        <w:separator/>
      </w:r>
    </w:p>
  </w:endnote>
  <w:endnote w:type="continuationSeparator" w:id="0">
    <w:p w14:paraId="6F1D091E" w14:textId="77777777" w:rsidR="008460E9" w:rsidRDefault="00846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B685A" w14:textId="77777777" w:rsidR="005941A3" w:rsidRDefault="008460E9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rPr>
        <w:color w:val="000000"/>
      </w:rPr>
    </w:pPr>
    <w:r>
      <w:rPr>
        <w:b/>
        <w:color w:val="000000"/>
        <w:sz w:val="22"/>
        <w:szCs w:val="22"/>
      </w:rPr>
      <w:t>FIC-C84002-08-V02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95084" w14:textId="77777777" w:rsidR="008460E9" w:rsidRDefault="008460E9">
      <w:r>
        <w:separator/>
      </w:r>
    </w:p>
  </w:footnote>
  <w:footnote w:type="continuationSeparator" w:id="0">
    <w:p w14:paraId="29132D06" w14:textId="77777777" w:rsidR="008460E9" w:rsidRDefault="008460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1A3"/>
    <w:rsid w:val="0007710D"/>
    <w:rsid w:val="002C02DC"/>
    <w:rsid w:val="00583A03"/>
    <w:rsid w:val="005941A3"/>
    <w:rsid w:val="0070004A"/>
    <w:rsid w:val="00745C2C"/>
    <w:rsid w:val="008460E9"/>
    <w:rsid w:val="00C11B0F"/>
    <w:rsid w:val="00DF50F2"/>
    <w:rsid w:val="00F9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F762A"/>
  <w15:docId w15:val="{ADE2F53A-32DA-4B6C-B1C1-BEBA478DD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1891</Words>
  <Characters>10781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Mine Akkurt</cp:lastModifiedBy>
  <cp:revision>2</cp:revision>
  <dcterms:created xsi:type="dcterms:W3CDTF">2025-09-08T09:30:00Z</dcterms:created>
  <dcterms:modified xsi:type="dcterms:W3CDTF">2025-09-08T09:44:00Z</dcterms:modified>
</cp:coreProperties>
</file>