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93317" w14:textId="77777777" w:rsidR="008D2BE1" w:rsidRPr="00CE5348" w:rsidRDefault="008D2BE1">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465"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2520"/>
        <w:gridCol w:w="1043"/>
        <w:gridCol w:w="846"/>
        <w:gridCol w:w="95"/>
        <w:gridCol w:w="606"/>
        <w:gridCol w:w="2407"/>
      </w:tblGrid>
      <w:tr w:rsidR="00837B59" w:rsidRPr="00CE5348" w14:paraId="3ED41683" w14:textId="77777777" w:rsidTr="00F25D91">
        <w:trPr>
          <w:trHeight w:val="897"/>
        </w:trPr>
        <w:tc>
          <w:tcPr>
            <w:tcW w:w="1948" w:type="dxa"/>
          </w:tcPr>
          <w:p w14:paraId="1704F326" w14:textId="163E11D9" w:rsidR="00837B59" w:rsidRPr="00CE5348" w:rsidRDefault="00837B59" w:rsidP="00837B59">
            <w:pPr>
              <w:rPr>
                <w:rFonts w:asciiTheme="minorHAnsi" w:hAnsiTheme="minorHAnsi"/>
                <w:b/>
                <w:sz w:val="20"/>
                <w:szCs w:val="20"/>
              </w:rPr>
            </w:pPr>
            <w:r w:rsidRPr="00CE5348">
              <w:rPr>
                <w:rFonts w:asciiTheme="minorHAnsi" w:hAnsiTheme="minorHAnsi"/>
                <w:b/>
                <w:bCs/>
                <w:snapToGrid w:val="0"/>
                <w:sz w:val="20"/>
                <w:szCs w:val="20"/>
              </w:rPr>
              <w:t>Procedure Name</w:t>
            </w:r>
          </w:p>
        </w:tc>
        <w:tc>
          <w:tcPr>
            <w:tcW w:w="4409" w:type="dxa"/>
            <w:gridSpan w:val="3"/>
            <w:tcBorders>
              <w:right w:val="nil"/>
            </w:tcBorders>
          </w:tcPr>
          <w:p w14:paraId="33F0A769" w14:textId="742C56F6" w:rsidR="00837B59" w:rsidRPr="00CE5348" w:rsidRDefault="00837B59" w:rsidP="00837B59">
            <w:pPr>
              <w:rPr>
                <w:rFonts w:asciiTheme="minorHAnsi" w:hAnsiTheme="minorHAnsi"/>
                <w:sz w:val="20"/>
                <w:szCs w:val="20"/>
              </w:rPr>
            </w:pPr>
            <w:r w:rsidRPr="00CE5348">
              <w:rPr>
                <w:rFonts w:asciiTheme="minorHAnsi" w:hAnsiTheme="minorHAnsi"/>
                <w:b/>
                <w:sz w:val="20"/>
                <w:szCs w:val="20"/>
              </w:rPr>
              <w:t>PROJECT RESEARCH FUND PROCEDURE</w:t>
            </w:r>
          </w:p>
        </w:tc>
        <w:tc>
          <w:tcPr>
            <w:tcW w:w="3108" w:type="dxa"/>
            <w:gridSpan w:val="3"/>
            <w:tcBorders>
              <w:left w:val="nil"/>
            </w:tcBorders>
          </w:tcPr>
          <w:p w14:paraId="3253403C" w14:textId="77777777" w:rsidR="00837B59" w:rsidRPr="00CE5348" w:rsidRDefault="00837B59" w:rsidP="00837B59">
            <w:pPr>
              <w:rPr>
                <w:rFonts w:asciiTheme="minorHAnsi" w:hAnsiTheme="minorHAnsi"/>
                <w:sz w:val="20"/>
                <w:szCs w:val="20"/>
              </w:rPr>
            </w:pPr>
            <w:r w:rsidRPr="00CE5348">
              <w:rPr>
                <w:rFonts w:asciiTheme="minorHAnsi" w:hAnsiTheme="minorHAnsi"/>
                <w:sz w:val="20"/>
                <w:szCs w:val="20"/>
              </w:rPr>
              <w:t xml:space="preserve">       </w:t>
            </w:r>
            <w:r w:rsidRPr="00CE5348">
              <w:rPr>
                <w:rFonts w:asciiTheme="minorHAnsi" w:hAnsiTheme="minorHAnsi"/>
                <w:noProof/>
                <w:sz w:val="20"/>
                <w:szCs w:val="20"/>
                <w:lang w:eastAsia="en-US"/>
              </w:rPr>
              <w:drawing>
                <wp:inline distT="0" distB="0" distL="0" distR="0" wp14:anchorId="24D988B3" wp14:editId="485E0668">
                  <wp:extent cx="1457325" cy="619125"/>
                  <wp:effectExtent l="0" t="0" r="0" b="0"/>
                  <wp:docPr id="2" name="image1.jpg" descr="logo_cokkucuk"/>
                  <wp:cNvGraphicFramePr/>
                  <a:graphic xmlns:a="http://schemas.openxmlformats.org/drawingml/2006/main">
                    <a:graphicData uri="http://schemas.openxmlformats.org/drawingml/2006/picture">
                      <pic:pic xmlns:pic="http://schemas.openxmlformats.org/drawingml/2006/picture">
                        <pic:nvPicPr>
                          <pic:cNvPr id="0" name="image1.jpg" descr="logo_cokkucuk"/>
                          <pic:cNvPicPr preferRelativeResize="0"/>
                        </pic:nvPicPr>
                        <pic:blipFill>
                          <a:blip r:embed="rId9"/>
                          <a:srcRect/>
                          <a:stretch>
                            <a:fillRect/>
                          </a:stretch>
                        </pic:blipFill>
                        <pic:spPr>
                          <a:xfrm>
                            <a:off x="0" y="0"/>
                            <a:ext cx="1457325" cy="619125"/>
                          </a:xfrm>
                          <a:prstGeom prst="rect">
                            <a:avLst/>
                          </a:prstGeom>
                          <a:ln/>
                        </pic:spPr>
                      </pic:pic>
                    </a:graphicData>
                  </a:graphic>
                </wp:inline>
              </w:drawing>
            </w:r>
          </w:p>
        </w:tc>
      </w:tr>
      <w:tr w:rsidR="00837B59" w:rsidRPr="00CE5348" w14:paraId="30A956BE" w14:textId="77777777" w:rsidTr="00375E6C">
        <w:tc>
          <w:tcPr>
            <w:tcW w:w="1948" w:type="dxa"/>
          </w:tcPr>
          <w:p w14:paraId="69707BD3" w14:textId="2B857DB2" w:rsidR="00837B59" w:rsidRPr="00CE5348" w:rsidRDefault="00837B59" w:rsidP="00837B59">
            <w:pPr>
              <w:rPr>
                <w:rFonts w:asciiTheme="minorHAnsi" w:hAnsiTheme="minorHAnsi"/>
                <w:b/>
                <w:sz w:val="20"/>
                <w:szCs w:val="20"/>
              </w:rPr>
            </w:pPr>
            <w:r w:rsidRPr="00CE5348">
              <w:rPr>
                <w:rFonts w:asciiTheme="minorHAnsi" w:hAnsiTheme="minorHAnsi"/>
                <w:b/>
                <w:bCs/>
                <w:snapToGrid w:val="0"/>
                <w:sz w:val="20"/>
                <w:szCs w:val="20"/>
              </w:rPr>
              <w:t>Procedure No.</w:t>
            </w:r>
          </w:p>
        </w:tc>
        <w:tc>
          <w:tcPr>
            <w:tcW w:w="7517" w:type="dxa"/>
            <w:gridSpan w:val="6"/>
          </w:tcPr>
          <w:p w14:paraId="1B4B3E7F" w14:textId="03E47FDE" w:rsidR="00837B59" w:rsidRPr="00CE5348" w:rsidRDefault="00837B59" w:rsidP="00837B59">
            <w:pPr>
              <w:rPr>
                <w:rFonts w:asciiTheme="minorHAnsi" w:hAnsiTheme="minorHAnsi"/>
                <w:b/>
                <w:sz w:val="20"/>
                <w:szCs w:val="20"/>
              </w:rPr>
            </w:pPr>
            <w:r w:rsidRPr="00CE5348">
              <w:rPr>
                <w:rFonts w:asciiTheme="minorHAnsi" w:hAnsiTheme="minorHAnsi"/>
                <w:b/>
                <w:sz w:val="20"/>
                <w:szCs w:val="20"/>
              </w:rPr>
              <w:t>PSUATT-A610-01-06</w:t>
            </w:r>
          </w:p>
        </w:tc>
      </w:tr>
      <w:tr w:rsidR="00837B59" w:rsidRPr="00CE5348" w14:paraId="5AE1FCBB" w14:textId="77777777" w:rsidTr="00375E6C">
        <w:tc>
          <w:tcPr>
            <w:tcW w:w="1948" w:type="dxa"/>
          </w:tcPr>
          <w:p w14:paraId="6B71913C" w14:textId="5277F989" w:rsidR="00837B59" w:rsidRPr="00CE5348" w:rsidRDefault="00837B59" w:rsidP="00837B59">
            <w:pPr>
              <w:rPr>
                <w:rFonts w:asciiTheme="minorHAnsi" w:hAnsiTheme="minorHAnsi"/>
                <w:b/>
                <w:sz w:val="20"/>
                <w:szCs w:val="20"/>
              </w:rPr>
            </w:pPr>
            <w:r w:rsidRPr="00CE5348">
              <w:rPr>
                <w:rFonts w:asciiTheme="minorHAnsi" w:hAnsiTheme="minorHAnsi"/>
                <w:b/>
                <w:bCs/>
                <w:snapToGrid w:val="0"/>
                <w:sz w:val="20"/>
                <w:szCs w:val="20"/>
              </w:rPr>
              <w:t>Effective Date</w:t>
            </w:r>
          </w:p>
        </w:tc>
        <w:tc>
          <w:tcPr>
            <w:tcW w:w="2520" w:type="dxa"/>
          </w:tcPr>
          <w:p w14:paraId="7EDD9F4F" w14:textId="77777777" w:rsidR="00837B59" w:rsidRPr="00CE5348" w:rsidRDefault="00837B59" w:rsidP="00837B59">
            <w:pPr>
              <w:rPr>
                <w:rFonts w:asciiTheme="minorHAnsi" w:hAnsiTheme="minorHAnsi"/>
                <w:sz w:val="20"/>
                <w:szCs w:val="20"/>
              </w:rPr>
            </w:pPr>
          </w:p>
        </w:tc>
        <w:tc>
          <w:tcPr>
            <w:tcW w:w="1984" w:type="dxa"/>
            <w:gridSpan w:val="3"/>
          </w:tcPr>
          <w:p w14:paraId="173584ED" w14:textId="36C5F1BC" w:rsidR="00837B59" w:rsidRPr="00CE5348" w:rsidRDefault="00837B59" w:rsidP="00837B59">
            <w:pPr>
              <w:rPr>
                <w:rFonts w:asciiTheme="minorHAnsi" w:hAnsiTheme="minorHAnsi"/>
                <w:b/>
                <w:sz w:val="20"/>
                <w:szCs w:val="20"/>
              </w:rPr>
            </w:pPr>
            <w:r w:rsidRPr="00CE5348">
              <w:rPr>
                <w:rFonts w:asciiTheme="minorHAnsi" w:hAnsiTheme="minorHAnsi"/>
                <w:b/>
                <w:sz w:val="20"/>
                <w:szCs w:val="20"/>
              </w:rPr>
              <w:t xml:space="preserve">Update date </w:t>
            </w:r>
          </w:p>
        </w:tc>
        <w:tc>
          <w:tcPr>
            <w:tcW w:w="3013" w:type="dxa"/>
            <w:gridSpan w:val="2"/>
          </w:tcPr>
          <w:p w14:paraId="7B3928DF" w14:textId="3DEB8A03" w:rsidR="00837B59" w:rsidRPr="00CE5348" w:rsidRDefault="00837B59" w:rsidP="00837B59">
            <w:pPr>
              <w:rPr>
                <w:rFonts w:asciiTheme="minorHAnsi" w:hAnsiTheme="minorHAnsi"/>
                <w:sz w:val="20"/>
                <w:szCs w:val="20"/>
              </w:rPr>
            </w:pPr>
            <w:r w:rsidRPr="00CE5348">
              <w:rPr>
                <w:rFonts w:asciiTheme="minorHAnsi" w:hAnsiTheme="minorHAnsi"/>
                <w:sz w:val="20"/>
                <w:szCs w:val="20"/>
              </w:rPr>
              <w:t>31.03.2023</w:t>
            </w:r>
          </w:p>
        </w:tc>
      </w:tr>
      <w:tr w:rsidR="00837B59" w:rsidRPr="00CE5348" w14:paraId="2D8562C8" w14:textId="77777777" w:rsidTr="00375E6C">
        <w:tc>
          <w:tcPr>
            <w:tcW w:w="1948" w:type="dxa"/>
          </w:tcPr>
          <w:p w14:paraId="2AA96661" w14:textId="04A0B120" w:rsidR="00837B59" w:rsidRPr="00CE5348" w:rsidRDefault="00837B59" w:rsidP="00837B59">
            <w:pPr>
              <w:rPr>
                <w:rFonts w:asciiTheme="minorHAnsi" w:hAnsiTheme="minorHAnsi"/>
                <w:b/>
                <w:sz w:val="20"/>
                <w:szCs w:val="20"/>
              </w:rPr>
            </w:pPr>
            <w:r w:rsidRPr="00CE5348">
              <w:rPr>
                <w:rFonts w:asciiTheme="minorHAnsi" w:hAnsiTheme="minorHAnsi"/>
                <w:b/>
                <w:bCs/>
                <w:snapToGrid w:val="0"/>
                <w:sz w:val="20"/>
                <w:szCs w:val="20"/>
              </w:rPr>
              <w:t>Related Unit-Owner</w:t>
            </w:r>
          </w:p>
        </w:tc>
        <w:tc>
          <w:tcPr>
            <w:tcW w:w="2520" w:type="dxa"/>
          </w:tcPr>
          <w:p w14:paraId="3FC965EA" w14:textId="7B415BCA" w:rsidR="00837B59" w:rsidRPr="00CE5348" w:rsidRDefault="00837B59" w:rsidP="00837B59">
            <w:pPr>
              <w:rPr>
                <w:rFonts w:asciiTheme="minorHAnsi" w:hAnsiTheme="minorHAnsi"/>
                <w:sz w:val="20"/>
                <w:szCs w:val="20"/>
              </w:rPr>
            </w:pPr>
            <w:r w:rsidRPr="00CE5348">
              <w:rPr>
                <w:rFonts w:asciiTheme="minorHAnsi" w:hAnsiTheme="minorHAnsi"/>
                <w:sz w:val="20"/>
                <w:szCs w:val="20"/>
              </w:rPr>
              <w:t>SUATT (Research Development and Technology Transfer Office Directorate), Project Management Office</w:t>
            </w:r>
          </w:p>
        </w:tc>
        <w:tc>
          <w:tcPr>
            <w:tcW w:w="1984" w:type="dxa"/>
            <w:gridSpan w:val="3"/>
          </w:tcPr>
          <w:p w14:paraId="2C579135" w14:textId="6F53CAF7" w:rsidR="00837B59" w:rsidRPr="00CE5348" w:rsidRDefault="00837B59" w:rsidP="00837B59">
            <w:pPr>
              <w:rPr>
                <w:rFonts w:asciiTheme="minorHAnsi" w:hAnsiTheme="minorHAnsi"/>
                <w:b/>
                <w:sz w:val="20"/>
                <w:szCs w:val="20"/>
              </w:rPr>
            </w:pPr>
            <w:r w:rsidRPr="00CE5348">
              <w:rPr>
                <w:rFonts w:asciiTheme="minorHAnsi" w:hAnsiTheme="minorHAnsi" w:cstheme="minorHAnsi"/>
                <w:b/>
                <w:sz w:val="20"/>
                <w:szCs w:val="20"/>
              </w:rPr>
              <w:t>Approved by</w:t>
            </w:r>
          </w:p>
        </w:tc>
        <w:tc>
          <w:tcPr>
            <w:tcW w:w="3013" w:type="dxa"/>
            <w:gridSpan w:val="2"/>
          </w:tcPr>
          <w:p w14:paraId="366A77DE" w14:textId="5EDCABA4" w:rsidR="00837B59" w:rsidRPr="00CE5348" w:rsidRDefault="00837B59" w:rsidP="00837B59">
            <w:pPr>
              <w:rPr>
                <w:rFonts w:asciiTheme="minorHAnsi" w:hAnsiTheme="minorHAnsi"/>
                <w:sz w:val="20"/>
                <w:szCs w:val="20"/>
              </w:rPr>
            </w:pPr>
            <w:r w:rsidRPr="00CE5348">
              <w:rPr>
                <w:rFonts w:asciiTheme="minorHAnsi" w:hAnsiTheme="minorHAnsi" w:cstheme="minorHAnsi"/>
                <w:sz w:val="20"/>
                <w:szCs w:val="20"/>
              </w:rPr>
              <w:t>BT / Board of Trustees</w:t>
            </w:r>
          </w:p>
        </w:tc>
      </w:tr>
      <w:tr w:rsidR="00837B59" w:rsidRPr="00CE5348" w14:paraId="1EAF7C43" w14:textId="77777777" w:rsidTr="00375E6C">
        <w:tc>
          <w:tcPr>
            <w:tcW w:w="1948" w:type="dxa"/>
          </w:tcPr>
          <w:p w14:paraId="712B520B" w14:textId="5B016B6E" w:rsidR="00837B59" w:rsidRPr="00CE5348" w:rsidRDefault="00837B59" w:rsidP="00837B59">
            <w:pPr>
              <w:rPr>
                <w:rFonts w:asciiTheme="minorHAnsi" w:hAnsiTheme="minorHAnsi"/>
                <w:b/>
                <w:sz w:val="20"/>
                <w:szCs w:val="20"/>
              </w:rPr>
            </w:pPr>
            <w:r w:rsidRPr="00CE5348">
              <w:rPr>
                <w:rFonts w:asciiTheme="minorHAnsi" w:hAnsiTheme="minorHAnsi"/>
                <w:b/>
                <w:bCs/>
                <w:snapToGrid w:val="0"/>
                <w:sz w:val="20"/>
                <w:szCs w:val="20"/>
              </w:rPr>
              <w:t>Related Instruction Letter</w:t>
            </w:r>
          </w:p>
        </w:tc>
        <w:tc>
          <w:tcPr>
            <w:tcW w:w="7517" w:type="dxa"/>
            <w:gridSpan w:val="6"/>
          </w:tcPr>
          <w:p w14:paraId="25F76376" w14:textId="21E4ABB8" w:rsidR="00837B59" w:rsidRPr="00CE5348" w:rsidRDefault="00837B59" w:rsidP="00837B59">
            <w:pPr>
              <w:rPr>
                <w:rFonts w:asciiTheme="minorHAnsi" w:hAnsiTheme="minorHAnsi"/>
                <w:sz w:val="20"/>
                <w:szCs w:val="20"/>
              </w:rPr>
            </w:pPr>
            <w:r w:rsidRPr="00CE5348">
              <w:rPr>
                <w:rFonts w:asciiTheme="minorHAnsi" w:hAnsiTheme="minorHAnsi"/>
                <w:b/>
                <w:bCs/>
                <w:snapToGrid w:val="0"/>
                <w:sz w:val="20"/>
                <w:szCs w:val="20"/>
              </w:rPr>
              <w:t xml:space="preserve">Instruction Letter on Management of Research Project Processes </w:t>
            </w:r>
            <w:r w:rsidRPr="00CE5348">
              <w:rPr>
                <w:rFonts w:asciiTheme="minorHAnsi" w:hAnsiTheme="minorHAnsi"/>
                <w:b/>
                <w:color w:val="000000"/>
                <w:sz w:val="20"/>
                <w:szCs w:val="20"/>
              </w:rPr>
              <w:t>(ISUATT-A610-01)</w:t>
            </w:r>
          </w:p>
        </w:tc>
      </w:tr>
      <w:tr w:rsidR="00837B59" w:rsidRPr="00CE5348" w14:paraId="31D8B8CF" w14:textId="77777777" w:rsidTr="00375E6C">
        <w:tc>
          <w:tcPr>
            <w:tcW w:w="1948" w:type="dxa"/>
          </w:tcPr>
          <w:p w14:paraId="4D3EDA60" w14:textId="259BA1FD" w:rsidR="00837B59" w:rsidRPr="00CE5348" w:rsidRDefault="00837B59" w:rsidP="00837B59">
            <w:pPr>
              <w:rPr>
                <w:rFonts w:asciiTheme="minorHAnsi" w:hAnsiTheme="minorHAnsi"/>
                <w:b/>
                <w:sz w:val="20"/>
                <w:szCs w:val="20"/>
              </w:rPr>
            </w:pPr>
            <w:r w:rsidRPr="00CE5348">
              <w:rPr>
                <w:rFonts w:asciiTheme="minorHAnsi" w:hAnsiTheme="minorHAnsi"/>
                <w:b/>
                <w:bCs/>
                <w:snapToGrid w:val="0"/>
                <w:sz w:val="20"/>
                <w:szCs w:val="20"/>
              </w:rPr>
              <w:t>Aim</w:t>
            </w:r>
          </w:p>
        </w:tc>
        <w:tc>
          <w:tcPr>
            <w:tcW w:w="7517" w:type="dxa"/>
            <w:gridSpan w:val="6"/>
          </w:tcPr>
          <w:p w14:paraId="7F4C6C03" w14:textId="14040B6E" w:rsidR="00837B59" w:rsidRPr="00CE5348" w:rsidRDefault="00837B59" w:rsidP="00837B59">
            <w:pPr>
              <w:rPr>
                <w:rFonts w:asciiTheme="minorHAnsi" w:hAnsiTheme="minorHAnsi"/>
                <w:sz w:val="20"/>
                <w:szCs w:val="20"/>
              </w:rPr>
            </w:pPr>
            <w:r w:rsidRPr="00CE5348">
              <w:rPr>
                <w:rFonts w:asciiTheme="minorHAnsi" w:hAnsiTheme="minorHAnsi"/>
                <w:sz w:val="20"/>
                <w:szCs w:val="20"/>
              </w:rPr>
              <w:t>The aim of this procedure is to determine the rules within the framework of the use of the Project Research Fund, which consists of the remaining balances from contracted and, if relevant, grant projects.</w:t>
            </w:r>
          </w:p>
        </w:tc>
      </w:tr>
      <w:tr w:rsidR="00837B59" w:rsidRPr="00CE5348" w14:paraId="1694DD9A" w14:textId="77777777" w:rsidTr="00375E6C">
        <w:tc>
          <w:tcPr>
            <w:tcW w:w="1948" w:type="dxa"/>
          </w:tcPr>
          <w:p w14:paraId="6236B1A4" w14:textId="10F9DEAB" w:rsidR="00837B59" w:rsidRPr="00CE5348" w:rsidRDefault="00837B59" w:rsidP="00837B59">
            <w:pPr>
              <w:rPr>
                <w:rFonts w:asciiTheme="minorHAnsi" w:hAnsiTheme="minorHAnsi"/>
                <w:b/>
                <w:sz w:val="20"/>
                <w:szCs w:val="20"/>
              </w:rPr>
            </w:pPr>
            <w:r w:rsidRPr="00CE5348">
              <w:rPr>
                <w:rFonts w:asciiTheme="minorHAnsi" w:hAnsiTheme="minorHAnsi"/>
                <w:b/>
                <w:bCs/>
                <w:snapToGrid w:val="0"/>
                <w:sz w:val="20"/>
                <w:szCs w:val="20"/>
              </w:rPr>
              <w:t>Scope</w:t>
            </w:r>
          </w:p>
        </w:tc>
        <w:tc>
          <w:tcPr>
            <w:tcW w:w="7517" w:type="dxa"/>
            <w:gridSpan w:val="6"/>
          </w:tcPr>
          <w:p w14:paraId="6749D59D" w14:textId="29FE0486" w:rsidR="00837B59" w:rsidRPr="00CE5348" w:rsidRDefault="00837B59" w:rsidP="00837B59">
            <w:pPr>
              <w:rPr>
                <w:rFonts w:asciiTheme="minorHAnsi" w:hAnsiTheme="minorHAnsi"/>
                <w:sz w:val="20"/>
                <w:szCs w:val="20"/>
              </w:rPr>
            </w:pPr>
            <w:r w:rsidRPr="00CE5348">
              <w:rPr>
                <w:rFonts w:asciiTheme="minorHAnsi" w:hAnsiTheme="minorHAnsi"/>
                <w:color w:val="000000"/>
                <w:sz w:val="20"/>
                <w:szCs w:val="20"/>
              </w:rPr>
              <w:t xml:space="preserve">It covers the methods and principles of practice to be followed during the fund management process. </w:t>
            </w:r>
          </w:p>
        </w:tc>
      </w:tr>
      <w:tr w:rsidR="00837B59" w:rsidRPr="00CE5348" w14:paraId="770EA2E0" w14:textId="77777777" w:rsidTr="00375E6C">
        <w:trPr>
          <w:trHeight w:val="1841"/>
        </w:trPr>
        <w:tc>
          <w:tcPr>
            <w:tcW w:w="1948" w:type="dxa"/>
          </w:tcPr>
          <w:p w14:paraId="4BA8314B" w14:textId="1F60315A" w:rsidR="00837B59" w:rsidRPr="00CE5348" w:rsidRDefault="00837B59" w:rsidP="00837B59">
            <w:pPr>
              <w:rPr>
                <w:rFonts w:asciiTheme="minorHAnsi" w:hAnsiTheme="minorHAnsi"/>
                <w:b/>
                <w:sz w:val="20"/>
                <w:szCs w:val="20"/>
              </w:rPr>
            </w:pPr>
            <w:r w:rsidRPr="00CE5348">
              <w:rPr>
                <w:rFonts w:asciiTheme="minorHAnsi" w:hAnsiTheme="minorHAnsi"/>
                <w:b/>
                <w:bCs/>
                <w:snapToGrid w:val="0"/>
                <w:sz w:val="20"/>
                <w:szCs w:val="20"/>
              </w:rPr>
              <w:t>Abbreviations</w:t>
            </w:r>
          </w:p>
        </w:tc>
        <w:tc>
          <w:tcPr>
            <w:tcW w:w="7517" w:type="dxa"/>
            <w:gridSpan w:val="6"/>
          </w:tcPr>
          <w:p w14:paraId="0EE8FD58" w14:textId="77777777" w:rsidR="00837B59" w:rsidRPr="00CE5348" w:rsidRDefault="00837B59" w:rsidP="00837B59">
            <w:p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b/>
                <w:color w:val="000000"/>
                <w:sz w:val="20"/>
                <w:szCs w:val="20"/>
              </w:rPr>
              <w:t>KAF:</w:t>
            </w:r>
            <w:r w:rsidRPr="00CE5348">
              <w:rPr>
                <w:rFonts w:asciiTheme="minorHAnsi" w:hAnsiTheme="minorHAnsi"/>
                <w:color w:val="000000"/>
                <w:sz w:val="20"/>
                <w:szCs w:val="20"/>
              </w:rPr>
              <w:t xml:space="preserve"> Personal Research Fund</w:t>
            </w:r>
          </w:p>
          <w:p w14:paraId="1B4BCDA5" w14:textId="35F78AA5" w:rsidR="00837B59" w:rsidRPr="00CE5348" w:rsidRDefault="00837B59" w:rsidP="00837B59">
            <w:p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b/>
                <w:color w:val="000000"/>
                <w:sz w:val="20"/>
                <w:szCs w:val="20"/>
              </w:rPr>
              <w:t>Mİ:</w:t>
            </w:r>
            <w:r w:rsidRPr="00CE5348">
              <w:rPr>
                <w:rFonts w:asciiTheme="minorHAnsi" w:hAnsiTheme="minorHAnsi"/>
                <w:color w:val="000000"/>
                <w:sz w:val="20"/>
                <w:szCs w:val="20"/>
              </w:rPr>
              <w:t xml:space="preserve"> Financial Affairs Directorate</w:t>
            </w:r>
          </w:p>
          <w:p w14:paraId="461D0104" w14:textId="77777777" w:rsidR="00837B59" w:rsidRPr="00CE5348" w:rsidRDefault="00837B59" w:rsidP="00837B59">
            <w:p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b/>
                <w:color w:val="000000"/>
                <w:sz w:val="20"/>
                <w:szCs w:val="20"/>
              </w:rPr>
              <w:t xml:space="preserve">PAF: </w:t>
            </w:r>
            <w:r w:rsidRPr="00CE5348">
              <w:rPr>
                <w:rFonts w:asciiTheme="minorHAnsi" w:hAnsiTheme="minorHAnsi"/>
                <w:color w:val="000000"/>
                <w:sz w:val="20"/>
                <w:szCs w:val="20"/>
              </w:rPr>
              <w:t>Project Research Fund</w:t>
            </w:r>
          </w:p>
          <w:p w14:paraId="61BCDAA1" w14:textId="2149B967" w:rsidR="00837B59" w:rsidRPr="00CE5348" w:rsidRDefault="00837B59" w:rsidP="00837B59">
            <w:p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b/>
                <w:color w:val="000000"/>
                <w:sz w:val="20"/>
                <w:szCs w:val="20"/>
              </w:rPr>
              <w:t xml:space="preserve">PP: </w:t>
            </w:r>
            <w:r w:rsidRPr="00CE5348">
              <w:rPr>
                <w:rFonts w:asciiTheme="minorHAnsi" w:hAnsiTheme="minorHAnsi"/>
                <w:color w:val="000000" w:themeColor="text1"/>
                <w:sz w:val="20"/>
                <w:szCs w:val="20"/>
              </w:rPr>
              <w:t>Faculty of Engineering and Natural Sciences Project Partners, Faculty of Arts and Social Sciences Project Partners</w:t>
            </w:r>
            <w:r w:rsidRPr="00CE5348">
              <w:rPr>
                <w:rFonts w:asciiTheme="minorHAnsi" w:hAnsiTheme="minorHAnsi"/>
                <w:color w:val="000000"/>
                <w:sz w:val="20"/>
                <w:szCs w:val="20"/>
              </w:rPr>
              <w:t>, Sabancı Business School Project Partners</w:t>
            </w:r>
          </w:p>
          <w:p w14:paraId="251C4D13" w14:textId="1277B597" w:rsidR="00837B59" w:rsidRPr="00CE5348" w:rsidRDefault="00837B59" w:rsidP="00837B59">
            <w:p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b/>
                <w:color w:val="000000"/>
                <w:sz w:val="20"/>
                <w:szCs w:val="20"/>
              </w:rPr>
              <w:t xml:space="preserve">PSA: </w:t>
            </w:r>
            <w:r w:rsidRPr="00CE5348">
              <w:rPr>
                <w:rFonts w:asciiTheme="minorHAnsi" w:hAnsiTheme="minorHAnsi"/>
                <w:color w:val="000000"/>
                <w:sz w:val="20"/>
                <w:szCs w:val="20"/>
              </w:rPr>
              <w:t>PAF Owner Academic</w:t>
            </w:r>
          </w:p>
          <w:p w14:paraId="49C58BAC" w14:textId="77777777" w:rsidR="00837B59" w:rsidRPr="00CE5348" w:rsidRDefault="00837B59" w:rsidP="00837B59">
            <w:p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b/>
                <w:color w:val="000000"/>
                <w:sz w:val="20"/>
                <w:szCs w:val="20"/>
              </w:rPr>
              <w:t xml:space="preserve">PU: </w:t>
            </w:r>
            <w:r w:rsidRPr="00CE5348">
              <w:rPr>
                <w:rFonts w:asciiTheme="minorHAnsi" w:hAnsiTheme="minorHAnsi"/>
                <w:color w:val="000000"/>
                <w:sz w:val="20"/>
                <w:szCs w:val="20"/>
              </w:rPr>
              <w:t>Project Management Office Specialist</w:t>
            </w:r>
          </w:p>
          <w:p w14:paraId="3A8C210C" w14:textId="77777777" w:rsidR="00837B59" w:rsidRPr="00CE5348" w:rsidRDefault="00837B59" w:rsidP="00837B59">
            <w:p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b/>
                <w:color w:val="000000"/>
                <w:sz w:val="20"/>
                <w:szCs w:val="20"/>
              </w:rPr>
              <w:t xml:space="preserve">PY: </w:t>
            </w:r>
            <w:r w:rsidRPr="00CE5348">
              <w:rPr>
                <w:rFonts w:asciiTheme="minorHAnsi" w:hAnsiTheme="minorHAnsi"/>
                <w:color w:val="000000"/>
                <w:sz w:val="20"/>
                <w:szCs w:val="20"/>
              </w:rPr>
              <w:t>Project Manager</w:t>
            </w:r>
          </w:p>
          <w:p w14:paraId="2CDCA1DA" w14:textId="77777777" w:rsidR="00837B59" w:rsidRPr="00CE5348" w:rsidRDefault="00837B59" w:rsidP="00837B59">
            <w:p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b/>
                <w:color w:val="000000"/>
                <w:sz w:val="20"/>
                <w:szCs w:val="20"/>
              </w:rPr>
              <w:t xml:space="preserve">PMO: </w:t>
            </w:r>
            <w:r w:rsidRPr="00CE5348">
              <w:rPr>
                <w:rFonts w:asciiTheme="minorHAnsi" w:hAnsiTheme="minorHAnsi"/>
                <w:color w:val="000000"/>
                <w:sz w:val="20"/>
                <w:szCs w:val="20"/>
              </w:rPr>
              <w:t>Project Management Office</w:t>
            </w:r>
          </w:p>
          <w:p w14:paraId="473C8031" w14:textId="21474C94" w:rsidR="00837B59" w:rsidRPr="00CE5348" w:rsidRDefault="00837B59" w:rsidP="00837B59">
            <w:p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b/>
                <w:color w:val="000000"/>
                <w:sz w:val="20"/>
                <w:szCs w:val="20"/>
              </w:rPr>
              <w:t xml:space="preserve">SU: </w:t>
            </w:r>
            <w:r w:rsidRPr="00CE5348">
              <w:rPr>
                <w:rFonts w:asciiTheme="minorHAnsi" w:hAnsiTheme="minorHAnsi"/>
                <w:color w:val="000000"/>
                <w:sz w:val="20"/>
                <w:szCs w:val="20"/>
              </w:rPr>
              <w:t>Sabancı University</w:t>
            </w:r>
          </w:p>
        </w:tc>
      </w:tr>
      <w:tr w:rsidR="00837B59" w:rsidRPr="00CE5348" w14:paraId="34B3FBBB" w14:textId="77777777" w:rsidTr="00375E6C">
        <w:tc>
          <w:tcPr>
            <w:tcW w:w="1948" w:type="dxa"/>
          </w:tcPr>
          <w:p w14:paraId="078B6BBB" w14:textId="39E51CD4" w:rsidR="00837B59" w:rsidRPr="00CE5348" w:rsidRDefault="00837B59" w:rsidP="00837B59">
            <w:pPr>
              <w:rPr>
                <w:rFonts w:asciiTheme="minorHAnsi" w:hAnsiTheme="minorHAnsi"/>
                <w:b/>
                <w:sz w:val="20"/>
                <w:szCs w:val="20"/>
              </w:rPr>
            </w:pPr>
            <w:r w:rsidRPr="00CE5348">
              <w:rPr>
                <w:rFonts w:asciiTheme="minorHAnsi" w:hAnsiTheme="minorHAnsi"/>
                <w:b/>
                <w:bCs/>
                <w:snapToGrid w:val="0"/>
                <w:sz w:val="20"/>
                <w:szCs w:val="20"/>
              </w:rPr>
              <w:t>Definitions</w:t>
            </w:r>
          </w:p>
        </w:tc>
        <w:tc>
          <w:tcPr>
            <w:tcW w:w="7517" w:type="dxa"/>
            <w:gridSpan w:val="6"/>
          </w:tcPr>
          <w:p w14:paraId="0AB09E42" w14:textId="34FF464F" w:rsidR="00837B59" w:rsidRPr="00CE5348" w:rsidRDefault="00837B59" w:rsidP="00837B59">
            <w:p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b/>
                <w:color w:val="000000"/>
                <w:sz w:val="20"/>
                <w:szCs w:val="20"/>
              </w:rPr>
              <w:t>PAF</w:t>
            </w:r>
            <w:r w:rsidRPr="00CE5348">
              <w:rPr>
                <w:rFonts w:asciiTheme="minorHAnsi" w:hAnsiTheme="minorHAnsi"/>
                <w:color w:val="000000"/>
                <w:sz w:val="20"/>
                <w:szCs w:val="20"/>
              </w:rPr>
              <w:t xml:space="preserve">: It is a fund that consists of the accumulation of the research personnel budget in projects at the rates specified in the "Contracted Project Classification and Overhead Calculation Guide" and/or the remaining amounts in the projects and can be used for research purposes. </w:t>
            </w:r>
          </w:p>
        </w:tc>
      </w:tr>
      <w:tr w:rsidR="00837B59" w:rsidRPr="00CE5348" w14:paraId="42524CA8" w14:textId="77777777" w:rsidTr="00375E6C">
        <w:tc>
          <w:tcPr>
            <w:tcW w:w="5511" w:type="dxa"/>
            <w:gridSpan w:val="3"/>
          </w:tcPr>
          <w:p w14:paraId="77CCFFC9" w14:textId="65530C7E" w:rsidR="00837B59" w:rsidRPr="00CE5348" w:rsidRDefault="00837B59" w:rsidP="00837B59">
            <w:pPr>
              <w:rPr>
                <w:rFonts w:asciiTheme="minorHAnsi" w:hAnsiTheme="minorHAnsi"/>
                <w:b/>
                <w:sz w:val="20"/>
                <w:szCs w:val="20"/>
              </w:rPr>
            </w:pPr>
            <w:r w:rsidRPr="00CE5348">
              <w:rPr>
                <w:rFonts w:asciiTheme="minorHAnsi" w:hAnsiTheme="minorHAnsi"/>
                <w:b/>
                <w:bCs/>
                <w:sz w:val="20"/>
                <w:szCs w:val="20"/>
              </w:rPr>
              <w:t>Implementation Steps</w:t>
            </w:r>
          </w:p>
        </w:tc>
        <w:tc>
          <w:tcPr>
            <w:tcW w:w="1547" w:type="dxa"/>
            <w:gridSpan w:val="3"/>
          </w:tcPr>
          <w:p w14:paraId="0E7DAD78" w14:textId="7F523EA0" w:rsidR="00837B59" w:rsidRPr="00CE5348" w:rsidRDefault="00837B59" w:rsidP="00837B59">
            <w:pPr>
              <w:rPr>
                <w:rFonts w:asciiTheme="minorHAnsi" w:hAnsiTheme="minorHAnsi"/>
                <w:b/>
                <w:sz w:val="20"/>
                <w:szCs w:val="20"/>
              </w:rPr>
            </w:pPr>
            <w:r w:rsidRPr="00CE5348">
              <w:rPr>
                <w:rFonts w:asciiTheme="minorHAnsi" w:hAnsiTheme="minorHAnsi"/>
                <w:b/>
                <w:bCs/>
                <w:sz w:val="20"/>
                <w:szCs w:val="20"/>
              </w:rPr>
              <w:t>Responsibility</w:t>
            </w:r>
          </w:p>
        </w:tc>
        <w:tc>
          <w:tcPr>
            <w:tcW w:w="2407" w:type="dxa"/>
          </w:tcPr>
          <w:p w14:paraId="06749A5B" w14:textId="62FD6AB7" w:rsidR="00837B59" w:rsidRPr="00CE5348" w:rsidRDefault="00837B59" w:rsidP="00837B59">
            <w:pPr>
              <w:rPr>
                <w:rFonts w:asciiTheme="minorHAnsi" w:hAnsiTheme="minorHAnsi"/>
                <w:b/>
                <w:sz w:val="20"/>
                <w:szCs w:val="20"/>
              </w:rPr>
            </w:pPr>
            <w:r w:rsidRPr="00CE5348">
              <w:rPr>
                <w:rFonts w:asciiTheme="minorHAnsi" w:hAnsiTheme="minorHAnsi"/>
                <w:b/>
                <w:bCs/>
                <w:sz w:val="20"/>
                <w:szCs w:val="20"/>
              </w:rPr>
              <w:t>Outputs/Timing</w:t>
            </w:r>
          </w:p>
        </w:tc>
      </w:tr>
      <w:tr w:rsidR="008D2BE1" w:rsidRPr="00CE5348" w14:paraId="7ADEEAD6" w14:textId="77777777" w:rsidTr="00375E6C">
        <w:trPr>
          <w:trHeight w:val="323"/>
        </w:trPr>
        <w:tc>
          <w:tcPr>
            <w:tcW w:w="5511" w:type="dxa"/>
            <w:gridSpan w:val="3"/>
          </w:tcPr>
          <w:p w14:paraId="6A539A54" w14:textId="4EB1A361" w:rsidR="008D2BE1" w:rsidRPr="00CE5348" w:rsidRDefault="00837B59">
            <w:pPr>
              <w:numPr>
                <w:ilvl w:val="0"/>
                <w:numId w:val="4"/>
              </w:numPr>
              <w:pBdr>
                <w:top w:val="nil"/>
                <w:left w:val="nil"/>
                <w:bottom w:val="nil"/>
                <w:right w:val="nil"/>
                <w:between w:val="nil"/>
              </w:pBdr>
              <w:ind w:left="388"/>
              <w:rPr>
                <w:rFonts w:asciiTheme="minorHAnsi" w:hAnsiTheme="minorHAnsi"/>
                <w:b/>
                <w:color w:val="000000"/>
                <w:sz w:val="20"/>
                <w:szCs w:val="20"/>
              </w:rPr>
            </w:pPr>
            <w:r w:rsidRPr="00CE5348">
              <w:rPr>
                <w:rFonts w:asciiTheme="minorHAnsi" w:hAnsiTheme="minorHAnsi"/>
                <w:b/>
                <w:color w:val="000000"/>
                <w:sz w:val="20"/>
                <w:szCs w:val="20"/>
              </w:rPr>
              <w:t>Creation of PAF</w:t>
            </w:r>
          </w:p>
        </w:tc>
        <w:tc>
          <w:tcPr>
            <w:tcW w:w="1547" w:type="dxa"/>
            <w:gridSpan w:val="3"/>
            <w:vAlign w:val="center"/>
          </w:tcPr>
          <w:p w14:paraId="2454656E" w14:textId="77777777" w:rsidR="008D2BE1" w:rsidRPr="00CE5348" w:rsidRDefault="008D2BE1">
            <w:pPr>
              <w:rPr>
                <w:rFonts w:asciiTheme="minorHAnsi" w:hAnsiTheme="minorHAnsi"/>
                <w:sz w:val="20"/>
                <w:szCs w:val="20"/>
              </w:rPr>
            </w:pPr>
          </w:p>
        </w:tc>
        <w:tc>
          <w:tcPr>
            <w:tcW w:w="2407" w:type="dxa"/>
            <w:vAlign w:val="center"/>
          </w:tcPr>
          <w:p w14:paraId="54C3E96D" w14:textId="77777777" w:rsidR="008D2BE1" w:rsidRPr="00CE5348" w:rsidRDefault="008D2BE1">
            <w:pPr>
              <w:rPr>
                <w:rFonts w:asciiTheme="minorHAnsi" w:hAnsiTheme="minorHAnsi"/>
                <w:sz w:val="20"/>
                <w:szCs w:val="20"/>
              </w:rPr>
            </w:pPr>
          </w:p>
        </w:tc>
      </w:tr>
      <w:tr w:rsidR="008D2BE1" w:rsidRPr="00CE5348" w14:paraId="306CF1D7" w14:textId="77777777" w:rsidTr="00375E6C">
        <w:trPr>
          <w:trHeight w:val="624"/>
        </w:trPr>
        <w:tc>
          <w:tcPr>
            <w:tcW w:w="5511" w:type="dxa"/>
            <w:gridSpan w:val="3"/>
          </w:tcPr>
          <w:p w14:paraId="54E417B1" w14:textId="35B3B5AA" w:rsidR="008D2BE1" w:rsidRPr="00CE5348" w:rsidRDefault="00837B59" w:rsidP="00F25D91">
            <w:pPr>
              <w:pStyle w:val="ListParagraph"/>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 xml:space="preserve">Only academics who work as faculty members and researchers at SU can benefit from PAF. </w:t>
            </w:r>
          </w:p>
          <w:p w14:paraId="4D6DB632" w14:textId="77777777" w:rsidR="008D2BE1" w:rsidRPr="00CE5348" w:rsidRDefault="008D2BE1">
            <w:pPr>
              <w:pBdr>
                <w:top w:val="nil"/>
                <w:left w:val="nil"/>
                <w:bottom w:val="nil"/>
                <w:right w:val="nil"/>
                <w:between w:val="nil"/>
              </w:pBdr>
              <w:ind w:left="360"/>
              <w:jc w:val="both"/>
              <w:rPr>
                <w:rFonts w:asciiTheme="minorHAnsi" w:hAnsiTheme="minorHAnsi"/>
                <w:color w:val="000000"/>
                <w:sz w:val="20"/>
                <w:szCs w:val="20"/>
              </w:rPr>
            </w:pPr>
          </w:p>
          <w:p w14:paraId="04F36E4A" w14:textId="27CC02B1" w:rsidR="008D2BE1" w:rsidRPr="00CE5348" w:rsidRDefault="00837B59" w:rsidP="00BA1483">
            <w:pPr>
              <w:pStyle w:val="ListParagraph"/>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In contract projects, the details of the amount to be transferred to PAF from the personnel income obtained from the project are determined at the signing stage of the project contract. While calculating the amount, the principles in the "Overhead Calculation Guide" are taken into account. The determined rate/amount is forwarded to the PP by the PY, signed on the cover page.</w:t>
            </w:r>
            <w:r w:rsidR="006D3567" w:rsidRPr="00CE5348">
              <w:rPr>
                <w:rFonts w:asciiTheme="minorHAnsi" w:hAnsiTheme="minorHAnsi"/>
                <w:color w:val="000000"/>
                <w:sz w:val="20"/>
                <w:szCs w:val="20"/>
              </w:rPr>
              <w:t xml:space="preserve"> </w:t>
            </w:r>
          </w:p>
          <w:p w14:paraId="09DAC35C" w14:textId="77777777" w:rsidR="008D2BE1" w:rsidRPr="00CE5348" w:rsidRDefault="008D2BE1">
            <w:pPr>
              <w:pBdr>
                <w:top w:val="nil"/>
                <w:left w:val="nil"/>
                <w:bottom w:val="nil"/>
                <w:right w:val="nil"/>
                <w:between w:val="nil"/>
              </w:pBdr>
              <w:ind w:left="360"/>
              <w:jc w:val="both"/>
              <w:rPr>
                <w:rFonts w:asciiTheme="minorHAnsi" w:hAnsiTheme="minorHAnsi"/>
                <w:color w:val="000000"/>
                <w:sz w:val="20"/>
                <w:szCs w:val="20"/>
              </w:rPr>
            </w:pPr>
          </w:p>
          <w:p w14:paraId="288555EC" w14:textId="588FFB91" w:rsidR="008D2BE1" w:rsidRPr="00CE5348" w:rsidRDefault="00837B59" w:rsidP="00BA1483">
            <w:pPr>
              <w:pStyle w:val="ListParagraph"/>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lastRenderedPageBreak/>
              <w:t>The PY and the researcher working on the same project may request different PAF options.</w:t>
            </w:r>
          </w:p>
          <w:p w14:paraId="1E3E0CBD" w14:textId="77777777" w:rsidR="008D2BE1" w:rsidRPr="00CE5348" w:rsidRDefault="008D2BE1">
            <w:pPr>
              <w:pBdr>
                <w:top w:val="nil"/>
                <w:left w:val="nil"/>
                <w:bottom w:val="nil"/>
                <w:right w:val="nil"/>
                <w:between w:val="nil"/>
              </w:pBdr>
              <w:jc w:val="both"/>
              <w:rPr>
                <w:rFonts w:asciiTheme="minorHAnsi" w:eastAsia="Calibri" w:hAnsiTheme="minorHAnsi" w:cs="Calibri"/>
                <w:strike/>
                <w:color w:val="000000"/>
                <w:sz w:val="20"/>
                <w:szCs w:val="20"/>
                <w:highlight w:val="cyan"/>
              </w:rPr>
            </w:pPr>
          </w:p>
          <w:p w14:paraId="056B4633" w14:textId="2511C832" w:rsidR="008D2BE1" w:rsidRPr="00CE5348" w:rsidRDefault="00837B59" w:rsidP="00BA1483">
            <w:pPr>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In TÜBİTAK projects, if the PY requests it and the faculties/units/centers have an expenditure document in accordance with TÜBİTAK's administrative and financial principles, the amount corresponding to the PY expenditure from the institution's share can be assigned to PAF (provided that the executing institution's share can be spent by the university within the scope of R&amp;D)</w:t>
            </w:r>
            <w:r w:rsidR="006D3567" w:rsidRPr="00CE5348">
              <w:rPr>
                <w:rFonts w:asciiTheme="minorHAnsi" w:hAnsiTheme="minorHAnsi"/>
                <w:sz w:val="20"/>
                <w:szCs w:val="20"/>
              </w:rPr>
              <w:t xml:space="preserve">. </w:t>
            </w:r>
          </w:p>
          <w:p w14:paraId="7F70D49C" w14:textId="77777777" w:rsidR="008D2BE1" w:rsidRPr="00CE5348" w:rsidRDefault="008D2BE1">
            <w:pPr>
              <w:pBdr>
                <w:top w:val="nil"/>
                <w:left w:val="nil"/>
                <w:bottom w:val="nil"/>
                <w:right w:val="nil"/>
                <w:between w:val="nil"/>
              </w:pBdr>
              <w:ind w:left="360"/>
              <w:jc w:val="both"/>
              <w:rPr>
                <w:rFonts w:asciiTheme="minorHAnsi" w:hAnsiTheme="minorHAnsi"/>
                <w:color w:val="000000"/>
                <w:sz w:val="20"/>
                <w:szCs w:val="20"/>
              </w:rPr>
            </w:pPr>
          </w:p>
          <w:p w14:paraId="26996CD2" w14:textId="3A144E90" w:rsidR="008D2BE1" w:rsidRPr="00CE5348" w:rsidRDefault="00B9074D" w:rsidP="00BA1483">
            <w:pPr>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Within the scope of EU and other grants, the principal investigator may request that the portion of the personnel share they are entitled to after the acceptance of the report be not paid to them but transferred to their PAF</w:t>
            </w:r>
            <w:r w:rsidR="006D3567" w:rsidRPr="00CE5348">
              <w:rPr>
                <w:rFonts w:asciiTheme="minorHAnsi" w:hAnsiTheme="minorHAnsi"/>
                <w:color w:val="000000"/>
                <w:sz w:val="20"/>
                <w:szCs w:val="20"/>
              </w:rPr>
              <w:t xml:space="preserve">. </w:t>
            </w:r>
          </w:p>
          <w:p w14:paraId="66F06969" w14:textId="77777777" w:rsidR="008D2BE1" w:rsidRPr="00CE5348" w:rsidRDefault="008D2BE1">
            <w:pPr>
              <w:pBdr>
                <w:top w:val="nil"/>
                <w:left w:val="nil"/>
                <w:bottom w:val="nil"/>
                <w:right w:val="nil"/>
                <w:between w:val="nil"/>
              </w:pBdr>
              <w:ind w:left="360"/>
              <w:jc w:val="both"/>
              <w:rPr>
                <w:rFonts w:asciiTheme="minorHAnsi" w:hAnsiTheme="minorHAnsi"/>
                <w:color w:val="000000"/>
                <w:sz w:val="20"/>
                <w:szCs w:val="20"/>
              </w:rPr>
            </w:pPr>
          </w:p>
          <w:p w14:paraId="5E7AD35C" w14:textId="3A95C2BC" w:rsidR="008D2BE1" w:rsidRPr="00CE5348" w:rsidRDefault="00B9074D" w:rsidP="00F25D91">
            <w:pPr>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PAFs are tracked in Euro currency. Amounts to be transferred to PAF from projects in different currencies (TL, USD, GBP, etc.) are notified to Mİ by PU. Mİ makes the transfer after completing the relevant foreign exchange purchase transactions. The foreign exchange selling rate of the bank where the foreign exchange transaction takes place on the relevant day is used.</w:t>
            </w:r>
          </w:p>
        </w:tc>
        <w:tc>
          <w:tcPr>
            <w:tcW w:w="1547" w:type="dxa"/>
            <w:gridSpan w:val="3"/>
            <w:vAlign w:val="center"/>
          </w:tcPr>
          <w:p w14:paraId="290B46E4" w14:textId="77777777" w:rsidR="008D2BE1" w:rsidRPr="00CE5348" w:rsidRDefault="006D3567">
            <w:pPr>
              <w:pBdr>
                <w:top w:val="nil"/>
                <w:left w:val="nil"/>
                <w:bottom w:val="nil"/>
                <w:right w:val="nil"/>
                <w:between w:val="nil"/>
              </w:pBdr>
              <w:jc w:val="center"/>
              <w:rPr>
                <w:rFonts w:asciiTheme="minorHAnsi" w:hAnsiTheme="minorHAnsi"/>
                <w:color w:val="000000"/>
                <w:sz w:val="20"/>
                <w:szCs w:val="20"/>
              </w:rPr>
            </w:pPr>
            <w:r w:rsidRPr="00CE5348">
              <w:rPr>
                <w:rFonts w:asciiTheme="minorHAnsi" w:hAnsiTheme="minorHAnsi"/>
                <w:color w:val="000000"/>
                <w:sz w:val="20"/>
                <w:szCs w:val="20"/>
              </w:rPr>
              <w:lastRenderedPageBreak/>
              <w:t>PP / PU / Mİ /PY</w:t>
            </w:r>
          </w:p>
          <w:p w14:paraId="30AB63D5" w14:textId="77777777" w:rsidR="008D2BE1" w:rsidRPr="00CE5348" w:rsidRDefault="008D2BE1">
            <w:pPr>
              <w:pBdr>
                <w:top w:val="nil"/>
                <w:left w:val="nil"/>
                <w:bottom w:val="nil"/>
                <w:right w:val="nil"/>
                <w:between w:val="nil"/>
              </w:pBdr>
              <w:jc w:val="center"/>
              <w:rPr>
                <w:rFonts w:asciiTheme="minorHAnsi" w:hAnsiTheme="minorHAnsi"/>
                <w:color w:val="000000"/>
                <w:sz w:val="20"/>
                <w:szCs w:val="20"/>
              </w:rPr>
            </w:pPr>
          </w:p>
          <w:p w14:paraId="3A21B566" w14:textId="77777777" w:rsidR="008D2BE1" w:rsidRPr="00CE5348" w:rsidRDefault="008D2BE1">
            <w:pPr>
              <w:pBdr>
                <w:top w:val="nil"/>
                <w:left w:val="nil"/>
                <w:bottom w:val="nil"/>
                <w:right w:val="nil"/>
                <w:between w:val="nil"/>
              </w:pBdr>
              <w:jc w:val="center"/>
              <w:rPr>
                <w:rFonts w:asciiTheme="minorHAnsi" w:hAnsiTheme="minorHAnsi"/>
                <w:color w:val="000000"/>
                <w:sz w:val="20"/>
                <w:szCs w:val="20"/>
              </w:rPr>
            </w:pPr>
          </w:p>
          <w:p w14:paraId="3A38EDC9" w14:textId="77777777" w:rsidR="008D2BE1" w:rsidRPr="00CE5348" w:rsidRDefault="008D2BE1">
            <w:pPr>
              <w:pBdr>
                <w:top w:val="nil"/>
                <w:left w:val="nil"/>
                <w:bottom w:val="nil"/>
                <w:right w:val="nil"/>
                <w:between w:val="nil"/>
              </w:pBdr>
              <w:jc w:val="center"/>
              <w:rPr>
                <w:rFonts w:asciiTheme="minorHAnsi" w:hAnsiTheme="minorHAnsi"/>
                <w:color w:val="000000"/>
                <w:sz w:val="20"/>
                <w:szCs w:val="20"/>
              </w:rPr>
            </w:pPr>
          </w:p>
          <w:p w14:paraId="350708CB" w14:textId="77777777" w:rsidR="008D2BE1" w:rsidRPr="00CE5348" w:rsidRDefault="008D2BE1">
            <w:pPr>
              <w:pBdr>
                <w:top w:val="nil"/>
                <w:left w:val="nil"/>
                <w:bottom w:val="nil"/>
                <w:right w:val="nil"/>
                <w:between w:val="nil"/>
              </w:pBdr>
              <w:jc w:val="center"/>
              <w:rPr>
                <w:rFonts w:asciiTheme="minorHAnsi" w:hAnsiTheme="minorHAnsi"/>
                <w:color w:val="000000"/>
                <w:sz w:val="20"/>
                <w:szCs w:val="20"/>
              </w:rPr>
            </w:pPr>
          </w:p>
        </w:tc>
        <w:tc>
          <w:tcPr>
            <w:tcW w:w="2407" w:type="dxa"/>
            <w:vAlign w:val="center"/>
          </w:tcPr>
          <w:p w14:paraId="69E9263D" w14:textId="537E0850" w:rsidR="008D2BE1" w:rsidRPr="00CE5348" w:rsidRDefault="00837B59">
            <w:pPr>
              <w:pBdr>
                <w:top w:val="nil"/>
                <w:left w:val="nil"/>
                <w:bottom w:val="nil"/>
                <w:right w:val="nil"/>
                <w:between w:val="nil"/>
              </w:pBdr>
              <w:rPr>
                <w:rFonts w:asciiTheme="minorHAnsi" w:hAnsiTheme="minorHAnsi"/>
                <w:color w:val="000000"/>
                <w:sz w:val="20"/>
                <w:szCs w:val="20"/>
              </w:rPr>
            </w:pPr>
            <w:r w:rsidRPr="00CE5348">
              <w:rPr>
                <w:rFonts w:asciiTheme="minorHAnsi" w:hAnsiTheme="minorHAnsi"/>
                <w:color w:val="000000"/>
                <w:sz w:val="20"/>
                <w:szCs w:val="20"/>
              </w:rPr>
              <w:t xml:space="preserve">Upon request from </w:t>
            </w:r>
            <w:r w:rsidR="006D3567" w:rsidRPr="00CE5348">
              <w:rPr>
                <w:rFonts w:asciiTheme="minorHAnsi" w:hAnsiTheme="minorHAnsi"/>
                <w:color w:val="000000"/>
                <w:sz w:val="20"/>
                <w:szCs w:val="20"/>
              </w:rPr>
              <w:t xml:space="preserve">PY </w:t>
            </w:r>
          </w:p>
        </w:tc>
      </w:tr>
      <w:tr w:rsidR="008D2BE1" w:rsidRPr="00CE5348" w14:paraId="0283B40B" w14:textId="77777777" w:rsidTr="00375E6C">
        <w:tc>
          <w:tcPr>
            <w:tcW w:w="5511" w:type="dxa"/>
            <w:gridSpan w:val="3"/>
          </w:tcPr>
          <w:p w14:paraId="5E868C5C" w14:textId="580C9F02" w:rsidR="008D2BE1" w:rsidRPr="00CE5348" w:rsidRDefault="00B9074D" w:rsidP="00BA1483">
            <w:pPr>
              <w:numPr>
                <w:ilvl w:val="0"/>
                <w:numId w:val="5"/>
              </w:numPr>
              <w:pBdr>
                <w:top w:val="nil"/>
                <w:left w:val="nil"/>
                <w:bottom w:val="nil"/>
                <w:right w:val="nil"/>
                <w:between w:val="nil"/>
              </w:pBdr>
              <w:rPr>
                <w:rFonts w:asciiTheme="minorHAnsi" w:hAnsiTheme="minorHAnsi"/>
                <w:b/>
                <w:color w:val="000000"/>
                <w:sz w:val="20"/>
                <w:szCs w:val="20"/>
              </w:rPr>
            </w:pPr>
            <w:r w:rsidRPr="00CE5348">
              <w:rPr>
                <w:rFonts w:asciiTheme="minorHAnsi" w:hAnsiTheme="minorHAnsi"/>
                <w:b/>
                <w:color w:val="000000"/>
                <w:sz w:val="20"/>
                <w:szCs w:val="20"/>
              </w:rPr>
              <w:t>PAF Usage</w:t>
            </w:r>
          </w:p>
        </w:tc>
        <w:tc>
          <w:tcPr>
            <w:tcW w:w="1547" w:type="dxa"/>
            <w:gridSpan w:val="3"/>
            <w:vAlign w:val="center"/>
          </w:tcPr>
          <w:p w14:paraId="6AC39BA8" w14:textId="77777777" w:rsidR="008D2BE1" w:rsidRPr="00CE5348" w:rsidRDefault="008D2BE1">
            <w:pPr>
              <w:pBdr>
                <w:top w:val="nil"/>
                <w:left w:val="nil"/>
                <w:bottom w:val="nil"/>
                <w:right w:val="nil"/>
                <w:between w:val="nil"/>
              </w:pBdr>
              <w:jc w:val="center"/>
              <w:rPr>
                <w:rFonts w:asciiTheme="minorHAnsi" w:hAnsiTheme="minorHAnsi"/>
                <w:color w:val="000000"/>
                <w:sz w:val="20"/>
                <w:szCs w:val="20"/>
              </w:rPr>
            </w:pPr>
          </w:p>
        </w:tc>
        <w:tc>
          <w:tcPr>
            <w:tcW w:w="2407" w:type="dxa"/>
            <w:vAlign w:val="center"/>
          </w:tcPr>
          <w:p w14:paraId="6D376DFF" w14:textId="77777777" w:rsidR="008D2BE1" w:rsidRPr="00CE5348" w:rsidRDefault="008D2BE1">
            <w:pPr>
              <w:pBdr>
                <w:top w:val="nil"/>
                <w:left w:val="nil"/>
                <w:bottom w:val="nil"/>
                <w:right w:val="nil"/>
                <w:between w:val="nil"/>
              </w:pBdr>
              <w:rPr>
                <w:rFonts w:asciiTheme="minorHAnsi" w:hAnsiTheme="minorHAnsi"/>
                <w:color w:val="000000"/>
                <w:sz w:val="20"/>
                <w:szCs w:val="20"/>
              </w:rPr>
            </w:pPr>
          </w:p>
        </w:tc>
      </w:tr>
      <w:tr w:rsidR="008D2BE1" w:rsidRPr="00CE5348" w14:paraId="48760573" w14:textId="77777777" w:rsidTr="00375E6C">
        <w:tc>
          <w:tcPr>
            <w:tcW w:w="5511" w:type="dxa"/>
            <w:gridSpan w:val="3"/>
          </w:tcPr>
          <w:p w14:paraId="119ECCC3" w14:textId="1E02CDF0" w:rsidR="008D2BE1" w:rsidRPr="00CE5348" w:rsidRDefault="00B9074D" w:rsidP="00F25D91">
            <w:pPr>
              <w:pStyle w:val="ListParagraph"/>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 xml:space="preserve">PAF can be used by PSA for R&amp;D purposes (scholarship, personnel employment, device, consumable purchase, travel, etc.). </w:t>
            </w:r>
          </w:p>
          <w:p w14:paraId="2D4AD8A0" w14:textId="77777777" w:rsidR="008D2BE1" w:rsidRPr="00CE5348" w:rsidRDefault="008D2BE1" w:rsidP="00E171C5">
            <w:pPr>
              <w:pBdr>
                <w:top w:val="nil"/>
                <w:left w:val="nil"/>
                <w:bottom w:val="nil"/>
                <w:right w:val="nil"/>
                <w:between w:val="nil"/>
              </w:pBdr>
              <w:jc w:val="both"/>
              <w:rPr>
                <w:rFonts w:asciiTheme="minorHAnsi" w:hAnsiTheme="minorHAnsi"/>
                <w:color w:val="000000"/>
                <w:sz w:val="20"/>
                <w:szCs w:val="20"/>
              </w:rPr>
            </w:pPr>
          </w:p>
          <w:p w14:paraId="2B654945" w14:textId="048B2081" w:rsidR="008D2BE1" w:rsidRPr="00CE5348" w:rsidRDefault="00B9074D" w:rsidP="00BA1483">
            <w:pPr>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The amount in the PAF can be used without any time restriction.</w:t>
            </w:r>
            <w:r w:rsidR="006D3567" w:rsidRPr="00CE5348">
              <w:rPr>
                <w:rFonts w:asciiTheme="minorHAnsi" w:hAnsiTheme="minorHAnsi"/>
                <w:color w:val="000000"/>
                <w:sz w:val="20"/>
                <w:szCs w:val="20"/>
              </w:rPr>
              <w:t xml:space="preserve"> </w:t>
            </w:r>
          </w:p>
          <w:p w14:paraId="67B8990E" w14:textId="77777777" w:rsidR="008D2BE1" w:rsidRPr="00CE5348" w:rsidRDefault="008D2BE1">
            <w:pPr>
              <w:pBdr>
                <w:top w:val="nil"/>
                <w:left w:val="nil"/>
                <w:bottom w:val="nil"/>
                <w:right w:val="nil"/>
                <w:between w:val="nil"/>
              </w:pBdr>
              <w:ind w:left="708"/>
              <w:rPr>
                <w:rFonts w:asciiTheme="minorHAnsi" w:hAnsiTheme="minorHAnsi"/>
                <w:color w:val="000000"/>
                <w:sz w:val="20"/>
                <w:szCs w:val="20"/>
              </w:rPr>
            </w:pPr>
          </w:p>
          <w:p w14:paraId="2FD4A8BF" w14:textId="4D14EB7A" w:rsidR="008D2BE1" w:rsidRPr="00CE5348" w:rsidRDefault="00B9074D" w:rsidP="00BA1483">
            <w:pPr>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The process of using the fund is followed within the framework of the principles specified in the Research Projects Management Procedure (PSUATT-A610-01-05).</w:t>
            </w:r>
            <w:r w:rsidR="006D3567" w:rsidRPr="00CE5348">
              <w:rPr>
                <w:rFonts w:asciiTheme="minorHAnsi" w:hAnsiTheme="minorHAnsi"/>
                <w:color w:val="000000"/>
                <w:sz w:val="20"/>
                <w:szCs w:val="20"/>
              </w:rPr>
              <w:t xml:space="preserve">  </w:t>
            </w:r>
          </w:p>
          <w:p w14:paraId="0C5A6821" w14:textId="77777777" w:rsidR="008D2BE1" w:rsidRPr="00CE5348" w:rsidRDefault="008D2BE1">
            <w:pPr>
              <w:pBdr>
                <w:top w:val="nil"/>
                <w:left w:val="nil"/>
                <w:bottom w:val="nil"/>
                <w:right w:val="nil"/>
                <w:between w:val="nil"/>
              </w:pBdr>
              <w:ind w:left="708"/>
              <w:jc w:val="both"/>
              <w:rPr>
                <w:rFonts w:asciiTheme="minorHAnsi" w:hAnsiTheme="minorHAnsi"/>
                <w:color w:val="000000"/>
                <w:sz w:val="20"/>
                <w:szCs w:val="20"/>
              </w:rPr>
            </w:pPr>
          </w:p>
          <w:p w14:paraId="03596B12" w14:textId="6E217B16" w:rsidR="008D2BE1" w:rsidRPr="00CE5348" w:rsidRDefault="00B9074D" w:rsidP="00BA1483">
            <w:pPr>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If PSAs prefer, they can use it by combining their PAFs within the framework of the purposes specified in Article 2.1</w:t>
            </w:r>
            <w:r w:rsidR="006D3567" w:rsidRPr="00CE5348">
              <w:rPr>
                <w:rFonts w:asciiTheme="minorHAnsi" w:hAnsiTheme="minorHAnsi"/>
                <w:color w:val="000000"/>
                <w:sz w:val="20"/>
                <w:szCs w:val="20"/>
              </w:rPr>
              <w:t xml:space="preserve">.  </w:t>
            </w:r>
          </w:p>
          <w:p w14:paraId="186D440B" w14:textId="77777777" w:rsidR="008D2BE1" w:rsidRPr="00CE5348" w:rsidRDefault="008D2BE1">
            <w:pPr>
              <w:pBdr>
                <w:top w:val="nil"/>
                <w:left w:val="nil"/>
                <w:bottom w:val="nil"/>
                <w:right w:val="nil"/>
                <w:between w:val="nil"/>
              </w:pBdr>
              <w:ind w:left="708"/>
              <w:jc w:val="both"/>
              <w:rPr>
                <w:rFonts w:asciiTheme="minorHAnsi" w:hAnsiTheme="minorHAnsi"/>
                <w:color w:val="000000"/>
                <w:sz w:val="20"/>
                <w:szCs w:val="20"/>
              </w:rPr>
            </w:pPr>
          </w:p>
          <w:p w14:paraId="32D81DCF" w14:textId="1CF3F816" w:rsidR="008D2BE1" w:rsidRPr="00CE5348" w:rsidRDefault="00B9074D" w:rsidP="00BA1483">
            <w:pPr>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 xml:space="preserve">In case PSA leaves SU (upon change of institution, termination of </w:t>
            </w:r>
            <w:r w:rsidR="007A3F5C" w:rsidRPr="00CE5348">
              <w:rPr>
                <w:rFonts w:asciiTheme="minorHAnsi" w:hAnsiTheme="minorHAnsi"/>
                <w:color w:val="000000"/>
                <w:sz w:val="20"/>
                <w:szCs w:val="20"/>
              </w:rPr>
              <w:t>employment</w:t>
            </w:r>
            <w:r w:rsidRPr="00CE5348">
              <w:rPr>
                <w:rFonts w:asciiTheme="minorHAnsi" w:hAnsiTheme="minorHAnsi"/>
                <w:color w:val="000000"/>
                <w:sz w:val="20"/>
                <w:szCs w:val="20"/>
              </w:rPr>
              <w:t>, retirement, death, etc.), the relevant amount in the PAF and all fixed assets and expenses received within the scope of PAF remain with the university</w:t>
            </w:r>
            <w:r w:rsidR="006D3567" w:rsidRPr="00CE5348">
              <w:rPr>
                <w:rFonts w:asciiTheme="minorHAnsi" w:hAnsiTheme="minorHAnsi"/>
                <w:color w:val="000000"/>
                <w:sz w:val="20"/>
                <w:szCs w:val="20"/>
              </w:rPr>
              <w:t xml:space="preserve">. </w:t>
            </w:r>
          </w:p>
          <w:p w14:paraId="27FC5070" w14:textId="77777777" w:rsidR="008D2BE1" w:rsidRPr="00CE5348" w:rsidRDefault="008D2BE1">
            <w:pPr>
              <w:pBdr>
                <w:top w:val="nil"/>
                <w:left w:val="nil"/>
                <w:bottom w:val="nil"/>
                <w:right w:val="nil"/>
                <w:between w:val="nil"/>
              </w:pBdr>
              <w:ind w:left="708"/>
              <w:rPr>
                <w:rFonts w:asciiTheme="minorHAnsi" w:hAnsiTheme="minorHAnsi"/>
                <w:color w:val="000000"/>
                <w:sz w:val="20"/>
                <w:szCs w:val="20"/>
              </w:rPr>
            </w:pPr>
          </w:p>
          <w:p w14:paraId="7A66ECF8" w14:textId="3E9AF0B8" w:rsidR="00735030" w:rsidRPr="00CE5348" w:rsidRDefault="00B9074D" w:rsidP="00735030">
            <w:pPr>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color w:val="000000"/>
                <w:sz w:val="20"/>
                <w:szCs w:val="20"/>
              </w:rPr>
              <w:t xml:space="preserve">Transfer requests to PAF are made after the project is completed. Unless the cash flow within the scope of the project negatively affects the feasibility of the project, the PAF transfer request is also evaluated in the interim progress periods before the end of the project. </w:t>
            </w:r>
          </w:p>
          <w:p w14:paraId="599DD5A9" w14:textId="77777777" w:rsidR="00735030" w:rsidRPr="00CE5348" w:rsidRDefault="00735030" w:rsidP="00735030">
            <w:pPr>
              <w:pStyle w:val="ListParagraph"/>
              <w:rPr>
                <w:rFonts w:asciiTheme="minorHAnsi" w:hAnsiTheme="minorHAnsi"/>
                <w:sz w:val="20"/>
                <w:szCs w:val="20"/>
              </w:rPr>
            </w:pPr>
          </w:p>
          <w:p w14:paraId="219843A1" w14:textId="4B6E79B7" w:rsidR="008D2BE1" w:rsidRPr="00CE5348" w:rsidRDefault="00CE5348" w:rsidP="00735030">
            <w:pPr>
              <w:numPr>
                <w:ilvl w:val="1"/>
                <w:numId w:val="5"/>
              </w:numPr>
              <w:pBdr>
                <w:top w:val="nil"/>
                <w:left w:val="nil"/>
                <w:bottom w:val="nil"/>
                <w:right w:val="nil"/>
                <w:between w:val="nil"/>
              </w:pBdr>
              <w:jc w:val="both"/>
              <w:rPr>
                <w:rFonts w:asciiTheme="minorHAnsi" w:hAnsiTheme="minorHAnsi"/>
                <w:color w:val="000000"/>
                <w:sz w:val="20"/>
                <w:szCs w:val="20"/>
              </w:rPr>
            </w:pPr>
            <w:r w:rsidRPr="00CE5348">
              <w:rPr>
                <w:rFonts w:asciiTheme="minorHAnsi" w:hAnsiTheme="minorHAnsi"/>
                <w:sz w:val="20"/>
                <w:szCs w:val="20"/>
              </w:rPr>
              <w:t>PSAs can use their PAF during sabbatical leave</w:t>
            </w:r>
            <w:r w:rsidR="006D3567" w:rsidRPr="00CE5348">
              <w:rPr>
                <w:rFonts w:asciiTheme="minorHAnsi" w:hAnsiTheme="minorHAnsi"/>
                <w:sz w:val="20"/>
                <w:szCs w:val="20"/>
              </w:rPr>
              <w:t xml:space="preserve">. </w:t>
            </w:r>
          </w:p>
        </w:tc>
        <w:tc>
          <w:tcPr>
            <w:tcW w:w="1547" w:type="dxa"/>
            <w:gridSpan w:val="3"/>
            <w:vAlign w:val="center"/>
          </w:tcPr>
          <w:p w14:paraId="69674ABB" w14:textId="77777777" w:rsidR="008D2BE1" w:rsidRPr="00CE5348" w:rsidRDefault="006D3567">
            <w:pPr>
              <w:pBdr>
                <w:top w:val="nil"/>
                <w:left w:val="nil"/>
                <w:bottom w:val="nil"/>
                <w:right w:val="nil"/>
                <w:between w:val="nil"/>
              </w:pBdr>
              <w:jc w:val="center"/>
              <w:rPr>
                <w:rFonts w:asciiTheme="minorHAnsi" w:hAnsiTheme="minorHAnsi"/>
                <w:color w:val="000000"/>
                <w:sz w:val="20"/>
                <w:szCs w:val="20"/>
              </w:rPr>
            </w:pPr>
            <w:r w:rsidRPr="00CE5348">
              <w:rPr>
                <w:rFonts w:asciiTheme="minorHAnsi" w:hAnsiTheme="minorHAnsi"/>
                <w:color w:val="000000"/>
                <w:sz w:val="20"/>
                <w:szCs w:val="20"/>
              </w:rPr>
              <w:t>PSA</w:t>
            </w:r>
          </w:p>
        </w:tc>
        <w:tc>
          <w:tcPr>
            <w:tcW w:w="2407" w:type="dxa"/>
            <w:vAlign w:val="center"/>
          </w:tcPr>
          <w:p w14:paraId="3AAAE092" w14:textId="74E4C031" w:rsidR="008D2BE1" w:rsidRPr="00CE5348" w:rsidRDefault="00B9074D">
            <w:pPr>
              <w:pBdr>
                <w:top w:val="nil"/>
                <w:left w:val="nil"/>
                <w:bottom w:val="nil"/>
                <w:right w:val="nil"/>
                <w:between w:val="nil"/>
              </w:pBdr>
              <w:rPr>
                <w:rFonts w:asciiTheme="minorHAnsi" w:hAnsiTheme="minorHAnsi"/>
                <w:color w:val="000000"/>
                <w:sz w:val="20"/>
                <w:szCs w:val="20"/>
              </w:rPr>
            </w:pPr>
            <w:r w:rsidRPr="00CE5348">
              <w:rPr>
                <w:rFonts w:asciiTheme="minorHAnsi" w:hAnsiTheme="minorHAnsi"/>
                <w:color w:val="000000"/>
                <w:sz w:val="20"/>
                <w:szCs w:val="20"/>
              </w:rPr>
              <w:t>Indefinite</w:t>
            </w:r>
          </w:p>
        </w:tc>
      </w:tr>
      <w:tr w:rsidR="008D2BE1" w:rsidRPr="00CE5348" w14:paraId="4A830BBA" w14:textId="77777777" w:rsidTr="00375E6C">
        <w:tc>
          <w:tcPr>
            <w:tcW w:w="5511" w:type="dxa"/>
            <w:gridSpan w:val="3"/>
          </w:tcPr>
          <w:p w14:paraId="72BBE065" w14:textId="6D2BD802" w:rsidR="008D2BE1" w:rsidRPr="00CE5348" w:rsidRDefault="006D3567" w:rsidP="00BA1483">
            <w:pPr>
              <w:numPr>
                <w:ilvl w:val="0"/>
                <w:numId w:val="5"/>
              </w:numPr>
              <w:pBdr>
                <w:top w:val="nil"/>
                <w:left w:val="nil"/>
                <w:bottom w:val="nil"/>
                <w:right w:val="nil"/>
                <w:between w:val="nil"/>
              </w:pBdr>
              <w:rPr>
                <w:rFonts w:asciiTheme="minorHAnsi" w:hAnsiTheme="minorHAnsi"/>
                <w:b/>
                <w:color w:val="000000"/>
                <w:sz w:val="20"/>
                <w:szCs w:val="20"/>
              </w:rPr>
            </w:pPr>
            <w:r w:rsidRPr="00CE5348">
              <w:rPr>
                <w:rFonts w:asciiTheme="minorHAnsi" w:hAnsiTheme="minorHAnsi"/>
                <w:b/>
                <w:color w:val="000000"/>
                <w:sz w:val="20"/>
                <w:szCs w:val="20"/>
              </w:rPr>
              <w:t xml:space="preserve">PAF </w:t>
            </w:r>
            <w:r w:rsidR="00CE5348" w:rsidRPr="00CE5348">
              <w:rPr>
                <w:rFonts w:asciiTheme="minorHAnsi" w:hAnsiTheme="minorHAnsi"/>
                <w:b/>
                <w:color w:val="000000"/>
                <w:sz w:val="20"/>
                <w:szCs w:val="20"/>
              </w:rPr>
              <w:t>Reporting</w:t>
            </w:r>
          </w:p>
        </w:tc>
        <w:tc>
          <w:tcPr>
            <w:tcW w:w="1547" w:type="dxa"/>
            <w:gridSpan w:val="3"/>
            <w:vAlign w:val="center"/>
          </w:tcPr>
          <w:p w14:paraId="2C9C77CE" w14:textId="77777777" w:rsidR="008D2BE1" w:rsidRPr="00CE5348" w:rsidRDefault="008D2BE1">
            <w:pPr>
              <w:pBdr>
                <w:top w:val="nil"/>
                <w:left w:val="nil"/>
                <w:bottom w:val="nil"/>
                <w:right w:val="nil"/>
                <w:between w:val="nil"/>
              </w:pBdr>
              <w:jc w:val="center"/>
              <w:rPr>
                <w:rFonts w:asciiTheme="minorHAnsi" w:hAnsiTheme="minorHAnsi"/>
                <w:color w:val="000000"/>
                <w:sz w:val="20"/>
                <w:szCs w:val="20"/>
              </w:rPr>
            </w:pPr>
          </w:p>
        </w:tc>
        <w:tc>
          <w:tcPr>
            <w:tcW w:w="2407" w:type="dxa"/>
            <w:vAlign w:val="center"/>
          </w:tcPr>
          <w:p w14:paraId="09ACF015" w14:textId="77777777" w:rsidR="008D2BE1" w:rsidRPr="00CE5348" w:rsidRDefault="008D2BE1">
            <w:pPr>
              <w:pBdr>
                <w:top w:val="nil"/>
                <w:left w:val="nil"/>
                <w:bottom w:val="nil"/>
                <w:right w:val="nil"/>
                <w:between w:val="nil"/>
              </w:pBdr>
              <w:rPr>
                <w:rFonts w:asciiTheme="minorHAnsi" w:hAnsiTheme="minorHAnsi"/>
                <w:color w:val="000000"/>
                <w:sz w:val="20"/>
                <w:szCs w:val="20"/>
              </w:rPr>
            </w:pPr>
          </w:p>
        </w:tc>
      </w:tr>
      <w:tr w:rsidR="008D2BE1" w:rsidRPr="00CE5348" w14:paraId="6B288B2D" w14:textId="77777777" w:rsidTr="00375E6C">
        <w:tc>
          <w:tcPr>
            <w:tcW w:w="5511" w:type="dxa"/>
            <w:gridSpan w:val="3"/>
          </w:tcPr>
          <w:p w14:paraId="2065BDF5" w14:textId="4DF5384F" w:rsidR="008D2BE1" w:rsidRPr="00CE5348" w:rsidRDefault="00CE5348">
            <w:pPr>
              <w:numPr>
                <w:ilvl w:val="1"/>
                <w:numId w:val="3"/>
              </w:numPr>
              <w:pBdr>
                <w:top w:val="nil"/>
                <w:left w:val="nil"/>
                <w:bottom w:val="nil"/>
                <w:right w:val="nil"/>
                <w:between w:val="nil"/>
              </w:pBdr>
              <w:jc w:val="both"/>
              <w:rPr>
                <w:rFonts w:asciiTheme="minorHAnsi" w:hAnsiTheme="minorHAnsi"/>
                <w:b/>
                <w:color w:val="000000"/>
                <w:sz w:val="20"/>
                <w:szCs w:val="20"/>
              </w:rPr>
            </w:pPr>
            <w:r w:rsidRPr="00CE5348">
              <w:rPr>
                <w:rFonts w:asciiTheme="minorHAnsi" w:hAnsiTheme="minorHAnsi"/>
                <w:color w:val="000000"/>
                <w:sz w:val="20"/>
                <w:szCs w:val="20"/>
              </w:rPr>
              <w:lastRenderedPageBreak/>
              <w:t>Expenditure tracking and reporting is carried out by PU in line with the principles specified in the Research Projects Management Procedure (PSUATT-A610-01-05) and SU's directives and procedures.</w:t>
            </w:r>
          </w:p>
          <w:p w14:paraId="62897839" w14:textId="77777777" w:rsidR="008D2BE1" w:rsidRPr="00CE5348" w:rsidRDefault="008D2BE1">
            <w:pPr>
              <w:pBdr>
                <w:top w:val="nil"/>
                <w:left w:val="nil"/>
                <w:bottom w:val="nil"/>
                <w:right w:val="nil"/>
                <w:between w:val="nil"/>
              </w:pBdr>
              <w:jc w:val="both"/>
              <w:rPr>
                <w:rFonts w:asciiTheme="minorHAnsi" w:hAnsiTheme="minorHAnsi"/>
                <w:b/>
                <w:color w:val="000000"/>
                <w:sz w:val="20"/>
                <w:szCs w:val="20"/>
              </w:rPr>
            </w:pPr>
          </w:p>
        </w:tc>
        <w:tc>
          <w:tcPr>
            <w:tcW w:w="1547" w:type="dxa"/>
            <w:gridSpan w:val="3"/>
            <w:vAlign w:val="center"/>
          </w:tcPr>
          <w:p w14:paraId="4ED60CBB" w14:textId="77777777" w:rsidR="008D2BE1" w:rsidRPr="00CE5348" w:rsidRDefault="006D3567">
            <w:pPr>
              <w:pBdr>
                <w:top w:val="nil"/>
                <w:left w:val="nil"/>
                <w:bottom w:val="nil"/>
                <w:right w:val="nil"/>
                <w:between w:val="nil"/>
              </w:pBdr>
              <w:jc w:val="center"/>
              <w:rPr>
                <w:rFonts w:asciiTheme="minorHAnsi" w:hAnsiTheme="minorHAnsi"/>
                <w:color w:val="000000"/>
                <w:sz w:val="20"/>
                <w:szCs w:val="20"/>
              </w:rPr>
            </w:pPr>
            <w:r w:rsidRPr="00CE5348">
              <w:rPr>
                <w:rFonts w:asciiTheme="minorHAnsi" w:hAnsiTheme="minorHAnsi"/>
                <w:color w:val="000000"/>
                <w:sz w:val="20"/>
                <w:szCs w:val="20"/>
              </w:rPr>
              <w:t xml:space="preserve">PU </w:t>
            </w:r>
          </w:p>
        </w:tc>
        <w:tc>
          <w:tcPr>
            <w:tcW w:w="2407" w:type="dxa"/>
            <w:vAlign w:val="center"/>
          </w:tcPr>
          <w:p w14:paraId="04B33C9A" w14:textId="1F4A1471" w:rsidR="008D2BE1" w:rsidRPr="00CE5348" w:rsidRDefault="00B9074D">
            <w:pPr>
              <w:pBdr>
                <w:top w:val="nil"/>
                <w:left w:val="nil"/>
                <w:bottom w:val="nil"/>
                <w:right w:val="nil"/>
                <w:between w:val="nil"/>
              </w:pBdr>
              <w:rPr>
                <w:rFonts w:asciiTheme="minorHAnsi" w:hAnsiTheme="minorHAnsi"/>
                <w:color w:val="000000"/>
                <w:sz w:val="20"/>
                <w:szCs w:val="20"/>
              </w:rPr>
            </w:pPr>
            <w:r w:rsidRPr="00CE5348">
              <w:rPr>
                <w:rFonts w:asciiTheme="minorHAnsi" w:hAnsiTheme="minorHAnsi"/>
                <w:color w:val="000000"/>
                <w:sz w:val="20"/>
                <w:szCs w:val="20"/>
              </w:rPr>
              <w:t>Indefinite</w:t>
            </w:r>
          </w:p>
        </w:tc>
      </w:tr>
    </w:tbl>
    <w:p w14:paraId="0D703623" w14:textId="77777777" w:rsidR="008D2BE1" w:rsidRPr="00CE5348" w:rsidRDefault="008D2BE1">
      <w:pPr>
        <w:rPr>
          <w:rFonts w:asciiTheme="minorHAnsi" w:hAnsiTheme="minorHAnsi"/>
          <w:sz w:val="20"/>
          <w:szCs w:val="20"/>
        </w:rPr>
      </w:pPr>
    </w:p>
    <w:sectPr w:rsidR="008D2BE1" w:rsidRPr="00CE5348">
      <w:footerReference w:type="default" r:id="rId10"/>
      <w:pgSz w:w="12240" w:h="15840"/>
      <w:pgMar w:top="1440" w:right="567" w:bottom="709" w:left="567" w:header="720" w:footer="36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88327" w14:textId="77777777" w:rsidR="008515BA" w:rsidRDefault="008515BA">
      <w:r>
        <w:separator/>
      </w:r>
    </w:p>
  </w:endnote>
  <w:endnote w:type="continuationSeparator" w:id="0">
    <w:p w14:paraId="3D33EE0F" w14:textId="77777777" w:rsidR="008515BA" w:rsidRDefault="00851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A146" w14:textId="77777777" w:rsidR="008D2BE1" w:rsidRPr="00F32CB3" w:rsidRDefault="006D3567" w:rsidP="00375E6C">
    <w:pPr>
      <w:pBdr>
        <w:top w:val="nil"/>
        <w:left w:val="nil"/>
        <w:bottom w:val="nil"/>
        <w:right w:val="nil"/>
        <w:between w:val="nil"/>
      </w:pBdr>
      <w:tabs>
        <w:tab w:val="center" w:pos="4536"/>
        <w:tab w:val="right" w:pos="9072"/>
      </w:tabs>
      <w:jc w:val="center"/>
      <w:rPr>
        <w:color w:val="000000"/>
        <w:lang w:val="tr-TR"/>
      </w:rPr>
    </w:pPr>
    <w:r w:rsidRPr="00F32CB3">
      <w:rPr>
        <w:color w:val="000000"/>
        <w:lang w:val="tr-TR"/>
      </w:rPr>
      <w:t>Araştırma Geliştirme ve Teknoloji Transfer Ofisi Direktörlüğü-SUATT</w:t>
    </w:r>
  </w:p>
  <w:p w14:paraId="51AAFD7B" w14:textId="77777777" w:rsidR="008D2BE1" w:rsidRPr="00F32CB3" w:rsidRDefault="008D2BE1">
    <w:pPr>
      <w:pBdr>
        <w:top w:val="nil"/>
        <w:left w:val="nil"/>
        <w:bottom w:val="nil"/>
        <w:right w:val="nil"/>
        <w:between w:val="nil"/>
      </w:pBdr>
      <w:tabs>
        <w:tab w:val="center" w:pos="4536"/>
        <w:tab w:val="right" w:pos="9072"/>
      </w:tabs>
      <w:rPr>
        <w:color w:val="000000"/>
        <w:lang w:val="tr-T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5E1D2" w14:textId="77777777" w:rsidR="008515BA" w:rsidRDefault="008515BA">
      <w:r>
        <w:separator/>
      </w:r>
    </w:p>
  </w:footnote>
  <w:footnote w:type="continuationSeparator" w:id="0">
    <w:p w14:paraId="7FC5BE6B" w14:textId="77777777" w:rsidR="008515BA" w:rsidRDefault="008515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82BB6"/>
    <w:multiLevelType w:val="multilevel"/>
    <w:tmpl w:val="4DD083E4"/>
    <w:lvl w:ilvl="0">
      <w:start w:val="1"/>
      <w:numFmt w:val="decimal"/>
      <w:lvlText w:val="%1."/>
      <w:lvlJc w:val="left"/>
      <w:pPr>
        <w:ind w:left="720" w:hanging="360"/>
      </w:pPr>
    </w:lvl>
    <w:lvl w:ilvl="1">
      <w:start w:val="2"/>
      <w:numFmt w:val="decimal"/>
      <w:lvlText w:val="%1.%2."/>
      <w:lvlJc w:val="left"/>
      <w:pPr>
        <w:ind w:left="1181" w:hanging="360"/>
      </w:pPr>
      <w:rPr>
        <w:b/>
      </w:rPr>
    </w:lvl>
    <w:lvl w:ilvl="2">
      <w:start w:val="1"/>
      <w:numFmt w:val="decimal"/>
      <w:lvlText w:val="%1.%2.%3."/>
      <w:lvlJc w:val="left"/>
      <w:pPr>
        <w:ind w:left="2002" w:hanging="720"/>
      </w:pPr>
      <w:rPr>
        <w:b w:val="0"/>
      </w:rPr>
    </w:lvl>
    <w:lvl w:ilvl="3">
      <w:start w:val="1"/>
      <w:numFmt w:val="decimal"/>
      <w:lvlText w:val="%1.%2.%3.%4."/>
      <w:lvlJc w:val="left"/>
      <w:pPr>
        <w:ind w:left="2463" w:hanging="720"/>
      </w:pPr>
      <w:rPr>
        <w:b/>
      </w:rPr>
    </w:lvl>
    <w:lvl w:ilvl="4">
      <w:start w:val="1"/>
      <w:numFmt w:val="decimal"/>
      <w:lvlText w:val="%1.%2.%3.%4.%5."/>
      <w:lvlJc w:val="left"/>
      <w:pPr>
        <w:ind w:left="3284" w:hanging="1080"/>
      </w:pPr>
      <w:rPr>
        <w:b/>
      </w:rPr>
    </w:lvl>
    <w:lvl w:ilvl="5">
      <w:start w:val="1"/>
      <w:numFmt w:val="decimal"/>
      <w:lvlText w:val="%1.%2.%3.%4.%5.%6."/>
      <w:lvlJc w:val="left"/>
      <w:pPr>
        <w:ind w:left="3745" w:hanging="1080"/>
      </w:pPr>
      <w:rPr>
        <w:b/>
      </w:rPr>
    </w:lvl>
    <w:lvl w:ilvl="6">
      <w:start w:val="1"/>
      <w:numFmt w:val="decimal"/>
      <w:lvlText w:val="%1.%2.%3.%4.%5.%6.%7."/>
      <w:lvlJc w:val="left"/>
      <w:pPr>
        <w:ind w:left="4206" w:hanging="1080"/>
      </w:pPr>
      <w:rPr>
        <w:b/>
      </w:rPr>
    </w:lvl>
    <w:lvl w:ilvl="7">
      <w:start w:val="1"/>
      <w:numFmt w:val="decimal"/>
      <w:lvlText w:val="%1.%2.%3.%4.%5.%6.%7.%8."/>
      <w:lvlJc w:val="left"/>
      <w:pPr>
        <w:ind w:left="5027" w:hanging="1440"/>
      </w:pPr>
      <w:rPr>
        <w:b/>
      </w:rPr>
    </w:lvl>
    <w:lvl w:ilvl="8">
      <w:start w:val="1"/>
      <w:numFmt w:val="decimal"/>
      <w:lvlText w:val="%1.%2.%3.%4.%5.%6.%7.%8.%9."/>
      <w:lvlJc w:val="left"/>
      <w:pPr>
        <w:ind w:left="5488" w:hanging="1440"/>
      </w:pPr>
      <w:rPr>
        <w:b/>
      </w:rPr>
    </w:lvl>
  </w:abstractNum>
  <w:abstractNum w:abstractNumId="1" w15:restartNumberingAfterBreak="0">
    <w:nsid w:val="1CE363AA"/>
    <w:multiLevelType w:val="multilevel"/>
    <w:tmpl w:val="8ECC9DC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1D284823"/>
    <w:multiLevelType w:val="multilevel"/>
    <w:tmpl w:val="956244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9A4300F"/>
    <w:multiLevelType w:val="multilevel"/>
    <w:tmpl w:val="FD10ECB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5EF934CF"/>
    <w:multiLevelType w:val="multilevel"/>
    <w:tmpl w:val="3E828A0A"/>
    <w:lvl w:ilvl="0">
      <w:start w:val="3"/>
      <w:numFmt w:val="decimal"/>
      <w:lvlText w:val="%1"/>
      <w:lvlJc w:val="left"/>
      <w:pPr>
        <w:ind w:left="360" w:hanging="360"/>
      </w:pPr>
      <w:rPr>
        <w:b w:val="0"/>
      </w:rPr>
    </w:lvl>
    <w:lvl w:ilvl="1">
      <w:start w:val="1"/>
      <w:numFmt w:val="decimal"/>
      <w:lvlText w:val="%1.%2"/>
      <w:lvlJc w:val="left"/>
      <w:pPr>
        <w:ind w:left="360" w:hanging="360"/>
      </w:pPr>
      <w:rPr>
        <w:b w:val="0"/>
      </w:rPr>
    </w:lvl>
    <w:lvl w:ilvl="2">
      <w:start w:val="1"/>
      <w:numFmt w:val="decimal"/>
      <w:lvlText w:val="%1.%2.%3"/>
      <w:lvlJc w:val="left"/>
      <w:pPr>
        <w:ind w:left="720" w:hanging="720"/>
      </w:pPr>
      <w:rPr>
        <w:b w:val="0"/>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440" w:hanging="1440"/>
      </w:pPr>
      <w:rPr>
        <w:b w:val="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BE1"/>
    <w:rsid w:val="00010887"/>
    <w:rsid w:val="00015152"/>
    <w:rsid w:val="00033550"/>
    <w:rsid w:val="000D48AF"/>
    <w:rsid w:val="00161C84"/>
    <w:rsid w:val="001E425B"/>
    <w:rsid w:val="0021708B"/>
    <w:rsid w:val="0028608C"/>
    <w:rsid w:val="002904A6"/>
    <w:rsid w:val="0029287E"/>
    <w:rsid w:val="002C4A9C"/>
    <w:rsid w:val="002D3FEA"/>
    <w:rsid w:val="0030508F"/>
    <w:rsid w:val="00375E6C"/>
    <w:rsid w:val="003F66F7"/>
    <w:rsid w:val="004311E5"/>
    <w:rsid w:val="00497EB6"/>
    <w:rsid w:val="00574540"/>
    <w:rsid w:val="00626735"/>
    <w:rsid w:val="006916DB"/>
    <w:rsid w:val="006D3567"/>
    <w:rsid w:val="0072070E"/>
    <w:rsid w:val="00735030"/>
    <w:rsid w:val="007A3F5C"/>
    <w:rsid w:val="008048D1"/>
    <w:rsid w:val="00837B59"/>
    <w:rsid w:val="008515BA"/>
    <w:rsid w:val="00882E80"/>
    <w:rsid w:val="00891A7B"/>
    <w:rsid w:val="008B12B7"/>
    <w:rsid w:val="008D2BE1"/>
    <w:rsid w:val="00951E17"/>
    <w:rsid w:val="009657FB"/>
    <w:rsid w:val="009C29E2"/>
    <w:rsid w:val="009D078A"/>
    <w:rsid w:val="009D3D0A"/>
    <w:rsid w:val="00A71D03"/>
    <w:rsid w:val="00A87885"/>
    <w:rsid w:val="00AB5074"/>
    <w:rsid w:val="00B448A0"/>
    <w:rsid w:val="00B525B6"/>
    <w:rsid w:val="00B9074D"/>
    <w:rsid w:val="00BA1483"/>
    <w:rsid w:val="00C567DC"/>
    <w:rsid w:val="00CC354F"/>
    <w:rsid w:val="00CE5348"/>
    <w:rsid w:val="00D76166"/>
    <w:rsid w:val="00DB0300"/>
    <w:rsid w:val="00DB0F47"/>
    <w:rsid w:val="00DD64EB"/>
    <w:rsid w:val="00E171C5"/>
    <w:rsid w:val="00E33B79"/>
    <w:rsid w:val="00E37CCE"/>
    <w:rsid w:val="00E72449"/>
    <w:rsid w:val="00EB36A8"/>
    <w:rsid w:val="00ED1B13"/>
    <w:rsid w:val="00F25D91"/>
    <w:rsid w:val="00F32CB3"/>
    <w:rsid w:val="00F60EDA"/>
    <w:rsid w:val="00FA34A2"/>
    <w:rsid w:val="00FC5EA6"/>
    <w:rsid w:val="00FE1B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632E"/>
  <w15:docId w15:val="{518550F0-71B0-4DA0-BFB7-AF4CB9F51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00A"/>
    <w:pPr>
      <w:suppressAutoHyphens/>
    </w:pPr>
    <w:rPr>
      <w:lang w:val="en-US" w:eastAsia="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A100A"/>
    <w:pPr>
      <w:suppressAutoHyphens w:val="0"/>
      <w:spacing w:before="100" w:beforeAutospacing="1" w:after="100" w:afterAutospacing="1"/>
    </w:pPr>
    <w:rPr>
      <w:rFonts w:eastAsia="SimSun"/>
      <w:lang w:eastAsia="zh-CN"/>
    </w:rPr>
  </w:style>
  <w:style w:type="paragraph" w:styleId="NormalWeb">
    <w:name w:val="Normal (Web)"/>
    <w:basedOn w:val="Normal"/>
    <w:rsid w:val="00FA100A"/>
    <w:pPr>
      <w:spacing w:before="280" w:after="280"/>
    </w:pPr>
  </w:style>
  <w:style w:type="character" w:customStyle="1" w:styleId="TitleChar">
    <w:name w:val="Title Char"/>
    <w:basedOn w:val="DefaultParagraphFont"/>
    <w:link w:val="Title"/>
    <w:rsid w:val="00FA100A"/>
    <w:rPr>
      <w:rFonts w:ascii="Times New Roman" w:eastAsia="SimSun" w:hAnsi="Times New Roman" w:cs="Times New Roman"/>
      <w:sz w:val="24"/>
      <w:szCs w:val="24"/>
      <w:lang w:val="en-US" w:eastAsia="zh-CN"/>
    </w:rPr>
  </w:style>
  <w:style w:type="paragraph" w:styleId="CommentText">
    <w:name w:val="annotation text"/>
    <w:basedOn w:val="Normal"/>
    <w:link w:val="CommentTextChar"/>
    <w:unhideWhenUsed/>
    <w:rsid w:val="00FA100A"/>
    <w:rPr>
      <w:sz w:val="20"/>
      <w:szCs w:val="20"/>
    </w:rPr>
  </w:style>
  <w:style w:type="character" w:customStyle="1" w:styleId="CommentTextChar">
    <w:name w:val="Comment Text Char"/>
    <w:basedOn w:val="DefaultParagraphFont"/>
    <w:link w:val="CommentText"/>
    <w:rsid w:val="00FA100A"/>
    <w:rPr>
      <w:rFonts w:ascii="Times New Roman" w:eastAsia="Times New Roman" w:hAnsi="Times New Roman" w:cs="Times New Roman"/>
      <w:sz w:val="20"/>
      <w:szCs w:val="20"/>
      <w:lang w:val="en-US" w:eastAsia="ar-SA"/>
    </w:rPr>
  </w:style>
  <w:style w:type="character" w:styleId="CommentReference">
    <w:name w:val="annotation reference"/>
    <w:rsid w:val="00FA100A"/>
    <w:rPr>
      <w:sz w:val="16"/>
      <w:szCs w:val="16"/>
    </w:rPr>
  </w:style>
  <w:style w:type="paragraph" w:styleId="ListParagraph">
    <w:name w:val="List Paragraph"/>
    <w:basedOn w:val="Normal"/>
    <w:uiPriority w:val="34"/>
    <w:qFormat/>
    <w:rsid w:val="00FA100A"/>
    <w:pPr>
      <w:ind w:left="708"/>
    </w:pPr>
  </w:style>
  <w:style w:type="paragraph" w:styleId="BalloonText">
    <w:name w:val="Balloon Text"/>
    <w:basedOn w:val="Normal"/>
    <w:link w:val="BalloonTextChar"/>
    <w:uiPriority w:val="99"/>
    <w:semiHidden/>
    <w:unhideWhenUsed/>
    <w:rsid w:val="00FA10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100A"/>
    <w:rPr>
      <w:rFonts w:ascii="Segoe UI" w:eastAsia="Times New Roman" w:hAnsi="Segoe UI" w:cs="Segoe UI"/>
      <w:sz w:val="18"/>
      <w:szCs w:val="18"/>
      <w:lang w:val="en-US" w:eastAsia="ar-SA"/>
    </w:rPr>
  </w:style>
  <w:style w:type="paragraph" w:styleId="CommentSubject">
    <w:name w:val="annotation subject"/>
    <w:basedOn w:val="CommentText"/>
    <w:next w:val="CommentText"/>
    <w:link w:val="CommentSubjectChar"/>
    <w:uiPriority w:val="99"/>
    <w:semiHidden/>
    <w:unhideWhenUsed/>
    <w:rsid w:val="00FD6412"/>
    <w:rPr>
      <w:b/>
      <w:bCs/>
    </w:rPr>
  </w:style>
  <w:style w:type="character" w:customStyle="1" w:styleId="CommentSubjectChar">
    <w:name w:val="Comment Subject Char"/>
    <w:basedOn w:val="CommentTextChar"/>
    <w:link w:val="CommentSubject"/>
    <w:uiPriority w:val="99"/>
    <w:semiHidden/>
    <w:rsid w:val="00FD6412"/>
    <w:rPr>
      <w:rFonts w:ascii="Times New Roman" w:eastAsia="Times New Roman" w:hAnsi="Times New Roman" w:cs="Times New Roman"/>
      <w:b/>
      <w:bCs/>
      <w:sz w:val="20"/>
      <w:szCs w:val="20"/>
      <w:lang w:val="en-US" w:eastAsia="ar-SA"/>
    </w:rPr>
  </w:style>
  <w:style w:type="paragraph" w:styleId="Header">
    <w:name w:val="header"/>
    <w:basedOn w:val="Normal"/>
    <w:link w:val="HeaderChar"/>
    <w:uiPriority w:val="99"/>
    <w:unhideWhenUsed/>
    <w:rsid w:val="00CA03D5"/>
    <w:pPr>
      <w:tabs>
        <w:tab w:val="center" w:pos="4536"/>
        <w:tab w:val="right" w:pos="9072"/>
      </w:tabs>
    </w:pPr>
  </w:style>
  <w:style w:type="character" w:customStyle="1" w:styleId="HeaderChar">
    <w:name w:val="Header Char"/>
    <w:basedOn w:val="DefaultParagraphFont"/>
    <w:link w:val="Header"/>
    <w:uiPriority w:val="99"/>
    <w:rsid w:val="00CA03D5"/>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rsid w:val="00CA03D5"/>
    <w:pPr>
      <w:tabs>
        <w:tab w:val="center" w:pos="4536"/>
        <w:tab w:val="right" w:pos="9072"/>
      </w:tabs>
    </w:pPr>
  </w:style>
  <w:style w:type="character" w:customStyle="1" w:styleId="FooterChar">
    <w:name w:val="Footer Char"/>
    <w:basedOn w:val="DefaultParagraphFont"/>
    <w:link w:val="Footer"/>
    <w:uiPriority w:val="99"/>
    <w:rsid w:val="00CA03D5"/>
    <w:rPr>
      <w:rFonts w:ascii="Times New Roman" w:eastAsia="Times New Roman" w:hAnsi="Times New Roman" w:cs="Times New Roman"/>
      <w:sz w:val="24"/>
      <w:szCs w:val="24"/>
      <w:lang w:val="en-US" w:eastAsia="ar-SA"/>
    </w:rPr>
  </w:style>
  <w:style w:type="paragraph" w:styleId="Revision">
    <w:name w:val="Revision"/>
    <w:hidden/>
    <w:uiPriority w:val="99"/>
    <w:semiHidden/>
    <w:rsid w:val="00B642E1"/>
    <w:rPr>
      <w:lang w:val="en-US" w:eastAsia="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75" w:type="dxa"/>
        <w:left w:w="75" w:type="dxa"/>
        <w:bottom w:w="75" w:type="dxa"/>
        <w:right w:w="7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DijSzAYwARAtOKs5yU7tb30p+jQ==">AMUW2mUty9NbAcKILT2+hBZYzixWvnhIcZlKRTSREdw1OqCHsZiUR4rlbJHQfkMPakN1d+X9ZDtIQ46gEDNcMT0IEKoP+39XgNHxBaOcaZ4di4JFQsoGWZ/IWKZ/D9XW7L8GtmghqgZd</go:docsCustomData>
</go:gDocsCustomXmlDataStorage>
</file>

<file path=customXml/itemProps1.xml><?xml version="1.0" encoding="utf-8"?>
<ds:datastoreItem xmlns:ds="http://schemas.openxmlformats.org/officeDocument/2006/customXml" ds:itemID="{D86B609C-1CCD-4292-BBE5-C9B30170166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cgeylan</dc:creator>
  <cp:lastModifiedBy>Arslan,Canan</cp:lastModifiedBy>
  <cp:revision>8</cp:revision>
  <dcterms:created xsi:type="dcterms:W3CDTF">2023-03-16T07:30:00Z</dcterms:created>
  <dcterms:modified xsi:type="dcterms:W3CDTF">2024-11-21T16:53:00Z</dcterms:modified>
</cp:coreProperties>
</file>