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5B5C" w:rsidRPr="00D9107E" w:rsidRDefault="00F35B5C" w:rsidP="00F35B5C">
      <w:pPr>
        <w:spacing w:before="150" w:after="150" w:line="450" w:lineRule="atLeast"/>
        <w:jc w:val="center"/>
        <w:textAlignment w:val="baseline"/>
        <w:outlineLvl w:val="0"/>
        <w:rPr>
          <w:rFonts w:ascii="Arial" w:eastAsia="Times New Roman" w:hAnsi="Arial" w:cs="Arial"/>
          <w:b/>
          <w:kern w:val="36"/>
          <w:sz w:val="28"/>
          <w:szCs w:val="36"/>
          <w:lang w:eastAsia="tr-TR"/>
        </w:rPr>
      </w:pPr>
      <w:r w:rsidRPr="00D9107E">
        <w:rPr>
          <w:rFonts w:ascii="Arial" w:eastAsia="Times New Roman" w:hAnsi="Arial" w:cs="Arial"/>
          <w:b/>
          <w:color w:val="B2B2B2"/>
          <w:kern w:val="36"/>
          <w:sz w:val="36"/>
          <w:szCs w:val="36"/>
          <w:lang w:eastAsia="tr-TR"/>
        </w:rPr>
        <w:t xml:space="preserve">             </w:t>
      </w:r>
      <w:r w:rsidRPr="00D9107E">
        <w:rPr>
          <w:rFonts w:ascii="Arial" w:eastAsia="Times New Roman" w:hAnsi="Arial" w:cs="Arial"/>
          <w:b/>
          <w:kern w:val="36"/>
          <w:sz w:val="28"/>
          <w:szCs w:val="36"/>
          <w:lang w:eastAsia="tr-TR"/>
        </w:rPr>
        <w:t>Teaching Awards Procedure (PHR-S470-0401)</w:t>
      </w:r>
    </w:p>
    <w:p w:rsid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Procedure No.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>PHR-S470-0401V09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Effective date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>16.10.2002</w:t>
      </w:r>
    </w:p>
    <w:p w:rsidR="00F35B5C" w:rsidRPr="00F35B5C" w:rsidRDefault="0068339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U</w:t>
      </w:r>
      <w:r w:rsidR="00F35B5C"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pdate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 xml:space="preserve"> date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trike/>
          <w:color w:val="FF0000"/>
          <w:sz w:val="18"/>
          <w:szCs w:val="18"/>
          <w:lang w:eastAsia="tr-TR"/>
        </w:rPr>
      </w:pPr>
      <w:r w:rsidRPr="00BF43A1">
        <w:rPr>
          <w:rFonts w:ascii="Times New Roman" w:eastAsia="Times New Roman" w:hAnsi="Times New Roman" w:cs="Times New Roman"/>
          <w:sz w:val="18"/>
          <w:szCs w:val="18"/>
          <w:lang w:eastAsia="tr-TR"/>
        </w:rPr>
        <w:t>01.04.2024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Relevant Unit / Owner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>HR / Human Resources Director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Approved by</w:t>
      </w:r>
    </w:p>
    <w:p w:rsidR="00F35B5C" w:rsidRPr="00F35B5C" w:rsidRDefault="0068339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tr-TR"/>
        </w:rPr>
        <w:t>BT</w:t>
      </w:r>
      <w:r w:rsidR="00F35B5C"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 xml:space="preserve"> / Board of Trustees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 xml:space="preserve">Related </w:t>
      </w:r>
      <w:r w:rsidR="0068339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 xml:space="preserve">Instruction Letters </w:t>
      </w:r>
    </w:p>
    <w:p w:rsidR="00F35B5C" w:rsidRPr="00F35B5C" w:rsidRDefault="0068339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hyperlink r:id="rId4" w:history="1">
        <w:r w:rsidR="00F35B5C" w:rsidRPr="00F35B5C">
          <w:rPr>
            <w:rFonts w:ascii="Times New Roman" w:eastAsia="Times New Roman" w:hAnsi="Times New Roman" w:cs="Times New Roman"/>
            <w:color w:val="0088CC"/>
            <w:sz w:val="18"/>
            <w:szCs w:val="18"/>
            <w:lang w:eastAsia="tr-TR"/>
          </w:rPr>
          <w:t xml:space="preserve">Teaching Awards </w:t>
        </w:r>
        <w:r>
          <w:rPr>
            <w:rFonts w:ascii="Times New Roman" w:eastAsia="Times New Roman" w:hAnsi="Times New Roman" w:cs="Times New Roman"/>
            <w:color w:val="0088CC"/>
            <w:sz w:val="18"/>
            <w:szCs w:val="18"/>
            <w:lang w:eastAsia="tr-TR"/>
          </w:rPr>
          <w:t xml:space="preserve">Instruction Letter </w:t>
        </w:r>
        <w:r w:rsidR="00F35B5C" w:rsidRPr="00F35B5C">
          <w:rPr>
            <w:rFonts w:ascii="Times New Roman" w:eastAsia="Times New Roman" w:hAnsi="Times New Roman" w:cs="Times New Roman"/>
            <w:color w:val="0088CC"/>
            <w:sz w:val="18"/>
            <w:szCs w:val="18"/>
            <w:lang w:eastAsia="tr-TR"/>
          </w:rPr>
          <w:t>(IHR-S470-04)</w:t>
        </w:r>
      </w:hyperlink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Aim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 xml:space="preserve">The </w:t>
      </w:r>
      <w:r w:rsidR="0068339C">
        <w:rPr>
          <w:rFonts w:ascii="Times New Roman" w:eastAsia="Times New Roman" w:hAnsi="Times New Roman" w:cs="Times New Roman"/>
          <w:sz w:val="18"/>
          <w:szCs w:val="18"/>
          <w:lang w:eastAsia="tr-TR"/>
        </w:rPr>
        <w:t>aim</w:t>
      </w: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 xml:space="preserve"> of this procedure is to </w:t>
      </w:r>
      <w:r w:rsidR="0068339C">
        <w:rPr>
          <w:rFonts w:ascii="Times New Roman" w:eastAsia="Times New Roman" w:hAnsi="Times New Roman" w:cs="Times New Roman"/>
          <w:sz w:val="18"/>
          <w:szCs w:val="18"/>
          <w:lang w:eastAsia="tr-TR"/>
        </w:rPr>
        <w:t xml:space="preserve">lay out </w:t>
      </w: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>the practical steps involved in awarding Teaching Awards.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Scope</w:t>
      </w:r>
    </w:p>
    <w:p w:rsidR="00F35B5C" w:rsidRPr="00F35B5C" w:rsidRDefault="0068339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tr-TR"/>
        </w:rPr>
        <w:t>This procedure covers</w:t>
      </w:r>
      <w:r w:rsidR="00F35B5C"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 xml:space="preserve"> Faculty Members, </w:t>
      </w:r>
      <w:r>
        <w:rPr>
          <w:rFonts w:ascii="Times New Roman" w:eastAsia="Times New Roman" w:hAnsi="Times New Roman" w:cs="Times New Roman"/>
          <w:sz w:val="18"/>
          <w:szCs w:val="18"/>
          <w:lang w:eastAsia="tr-TR"/>
        </w:rPr>
        <w:t>Instructors,</w:t>
      </w:r>
      <w:r w:rsidR="00F35B5C"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 xml:space="preserve"> and students who have voting rights.</w:t>
      </w:r>
    </w:p>
    <w:p w:rsidR="00F35B5C" w:rsidRDefault="00F35B5C" w:rsidP="00F35B5C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</w:p>
    <w:p w:rsidR="00F35B5C" w:rsidRPr="00F35B5C" w:rsidRDefault="00F35B5C" w:rsidP="00F35B5C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Definitions / Abbreviations</w:t>
      </w:r>
    </w:p>
    <w:p w:rsidR="00F35B5C" w:rsidRDefault="00F35B5C" w:rsidP="00F35B5C">
      <w:pPr>
        <w:spacing w:after="15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color w:val="212121"/>
          <w:sz w:val="18"/>
          <w:szCs w:val="18"/>
          <w:lang w:eastAsia="tr-TR"/>
        </w:rPr>
        <w:t xml:space="preserve">SU : </w:t>
      </w: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>Sabancı University</w:t>
      </w:r>
    </w:p>
    <w:p w:rsidR="00F35B5C" w:rsidRPr="00F35B5C" w:rsidRDefault="00F35B5C" w:rsidP="00F35B5C">
      <w:pPr>
        <w:spacing w:after="15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color w:val="212121"/>
          <w:sz w:val="18"/>
          <w:szCs w:val="18"/>
          <w:lang w:eastAsia="tr-TR"/>
        </w:rPr>
        <w:t xml:space="preserve">HR: </w:t>
      </w: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>Human Resources</w:t>
      </w:r>
    </w:p>
    <w:tbl>
      <w:tblPr>
        <w:tblW w:w="112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6"/>
        <w:gridCol w:w="1707"/>
        <w:gridCol w:w="4981"/>
      </w:tblGrid>
      <w:tr w:rsidR="00F35B5C" w:rsidRPr="00F35B5C" w:rsidTr="00F35B5C">
        <w:trPr>
          <w:trHeight w:val="1214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68339C" w:rsidP="00F35B5C">
            <w:pPr>
              <w:spacing w:before="150" w:after="150" w:line="600" w:lineRule="atLeast"/>
              <w:textAlignment w:val="baseline"/>
              <w:outlineLvl w:val="2"/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</w:pPr>
            <w:r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  <w:t>Implementation</w:t>
            </w:r>
            <w:r w:rsidR="00F35B5C" w:rsidRPr="00F35B5C"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  <w:t xml:space="preserve"> Steps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F35B5C" w:rsidP="00F35B5C">
            <w:pPr>
              <w:spacing w:before="150" w:after="150" w:line="600" w:lineRule="atLeast"/>
              <w:jc w:val="center"/>
              <w:textAlignment w:val="baseline"/>
              <w:outlineLvl w:val="2"/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</w:pPr>
            <w:r w:rsidRPr="00F35B5C"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  <w:t>Responsibility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68339C" w:rsidP="00F35B5C">
            <w:pPr>
              <w:spacing w:before="150" w:after="150" w:line="600" w:lineRule="atLeast"/>
              <w:jc w:val="center"/>
              <w:textAlignment w:val="baseline"/>
              <w:outlineLvl w:val="2"/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</w:pPr>
            <w:r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  <w:t>Outputs</w:t>
            </w:r>
            <w:r w:rsidR="00F35B5C" w:rsidRPr="00F35B5C"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  <w:t>/</w:t>
            </w:r>
            <w:r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  <w:t>Timing</w:t>
            </w:r>
          </w:p>
        </w:tc>
      </w:tr>
      <w:tr w:rsidR="00F35B5C" w:rsidRPr="00F35B5C" w:rsidTr="00F35B5C">
        <w:trPr>
          <w:trHeight w:val="566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F35B5C" w:rsidP="00F3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F35B5C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1. </w:t>
            </w:r>
            <w:r w:rsidRPr="00F35B5C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At least one month before the end of the academic year, the candidate list is determined and submitted to the </w:t>
            </w:r>
            <w:r w:rsidR="0068339C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President</w:t>
            </w:r>
            <w:r w:rsidRPr="00F35B5C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 for approval.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F35B5C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Human Resources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F35B5C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Candidate list </w:t>
            </w:r>
            <w:r w:rsidRPr="00F35B5C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/ 1 month before the end of the academic year</w:t>
            </w:r>
          </w:p>
        </w:tc>
      </w:tr>
      <w:tr w:rsidR="00F35B5C" w:rsidRPr="00F35B5C" w:rsidTr="00F35B5C">
        <w:trPr>
          <w:trHeight w:val="546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F35B5C" w:rsidP="00F35B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F35B5C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2. </w:t>
            </w:r>
            <w:r w:rsidRPr="00F35B5C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Election dates and voting conditions are announced to students via the internal web.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BF43A1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F35B5C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Human Resources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F35B5C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Voting conditions and related announcements</w:t>
            </w:r>
          </w:p>
        </w:tc>
      </w:tr>
      <w:tr w:rsidR="00F35B5C" w:rsidRPr="00F35B5C" w:rsidTr="00F35B5C">
        <w:trPr>
          <w:trHeight w:val="566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3.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The selection process </w:t>
            </w:r>
            <w:r w:rsidR="0068339C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carried out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by the students is followed and the results are submitted to the Board of Deans for approval.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Human Resources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Results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/ Within 1 day after the voting ends</w:t>
            </w:r>
          </w:p>
        </w:tc>
      </w:tr>
      <w:tr w:rsidR="00F35B5C" w:rsidRPr="00F35B5C" w:rsidTr="00F35B5C">
        <w:trPr>
          <w:trHeight w:val="527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4.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In case of </w:t>
            </w:r>
            <w:r w:rsidR="0068339C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a draw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, the board meets and determines the award</w:t>
            </w:r>
            <w:r w:rsidR="0068339C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ees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.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BF43A1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Human Resources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Board list</w:t>
            </w:r>
            <w:bookmarkStart w:id="0" w:name="_GoBack"/>
            <w:bookmarkEnd w:id="0"/>
          </w:p>
        </w:tc>
      </w:tr>
      <w:tr w:rsidR="00F35B5C" w:rsidRPr="00F35B5C" w:rsidTr="00F35B5C">
        <w:trPr>
          <w:trHeight w:val="546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BF43A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5.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In line with the election results, the Board of Deans meets and determines the award recipients.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BF43A1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Human Resources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Award</w:t>
            </w:r>
            <w:r w:rsidR="0068339C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ees</w:t>
            </w:r>
          </w:p>
        </w:tc>
      </w:tr>
      <w:tr w:rsidR="00F35B5C" w:rsidRPr="00F35B5C" w:rsidTr="00F35B5C">
        <w:trPr>
          <w:trHeight w:val="501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6.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Results that become valid with the approval of the Board of Deans are announced.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BF43A1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Human Resources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Results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/ </w:t>
            </w:r>
            <w:r w:rsidR="00A3593C"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December</w:t>
            </w:r>
          </w:p>
        </w:tc>
      </w:tr>
      <w:tr w:rsidR="00F35B5C" w:rsidRPr="00F35B5C" w:rsidTr="00F35B5C">
        <w:trPr>
          <w:trHeight w:val="566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7.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HR ensures that the relevant payment is made to the award</w:t>
            </w:r>
            <w:r w:rsidR="0068339C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ees </w:t>
            </w: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in December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.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Human Resources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Cash Prizes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/ </w:t>
            </w:r>
            <w:r w:rsidR="00A3593C"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December</w:t>
            </w:r>
          </w:p>
        </w:tc>
      </w:tr>
      <w:tr w:rsidR="00F35B5C" w:rsidRPr="00F35B5C" w:rsidTr="00F35B5C">
        <w:trPr>
          <w:trHeight w:val="546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8.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HR ensures that award</w:t>
            </w:r>
            <w:r w:rsidR="0068339C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ees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are issued with a certificate for the award on New Year's Day of the following academic year.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Human Resources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Certificates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/ </w:t>
            </w: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December</w:t>
            </w:r>
          </w:p>
        </w:tc>
      </w:tr>
    </w:tbl>
    <w:p w:rsidR="00F35B5C" w:rsidRDefault="00F35B5C" w:rsidP="00F35B5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</w:p>
    <w:p w:rsidR="00F35B5C" w:rsidRDefault="00F35B5C" w:rsidP="00F35B5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</w:p>
    <w:p w:rsidR="00F35B5C" w:rsidRPr="00F35B5C" w:rsidRDefault="00F35B5C" w:rsidP="00F35B5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Related Forms</w:t>
      </w:r>
    </w:p>
    <w:p w:rsidR="00F35B5C" w:rsidRDefault="00F35B5C" w:rsidP="00F35B5C">
      <w:pPr>
        <w:spacing w:after="0" w:line="240" w:lineRule="auto"/>
        <w:textAlignment w:val="baseline"/>
        <w:rPr>
          <w:rFonts w:ascii="Helvetica" w:eastAsia="Times New Roman" w:hAnsi="Helvetica" w:cs="Times New Roman"/>
          <w:b/>
          <w:bCs/>
          <w:color w:val="333333"/>
          <w:sz w:val="18"/>
          <w:szCs w:val="18"/>
          <w:lang w:eastAsia="tr-TR"/>
        </w:rPr>
      </w:pPr>
    </w:p>
    <w:p w:rsidR="0000193D" w:rsidRPr="0000193D" w:rsidRDefault="00F35B5C" w:rsidP="00FA73E5">
      <w:pPr>
        <w:spacing w:after="0" w:line="240" w:lineRule="auto"/>
        <w:textAlignment w:val="baseline"/>
        <w:rPr>
          <w:rFonts w:ascii="Helvetica" w:eastAsia="Times New Roman" w:hAnsi="Helvetica" w:cs="Times New Roman"/>
          <w:b/>
          <w:bCs/>
          <w:color w:val="333333"/>
          <w:sz w:val="18"/>
          <w:szCs w:val="18"/>
          <w:lang w:eastAsia="tr-TR"/>
        </w:rPr>
      </w:pPr>
      <w:r w:rsidRPr="00F35B5C">
        <w:rPr>
          <w:rFonts w:ascii="Helvetica" w:eastAsia="Times New Roman" w:hAnsi="Helvetica" w:cs="Times New Roman"/>
          <w:b/>
          <w:bCs/>
          <w:color w:val="333333"/>
          <w:sz w:val="18"/>
          <w:szCs w:val="18"/>
          <w:lang w:eastAsia="tr-TR"/>
        </w:rPr>
        <w:t>Related Form Links</w:t>
      </w:r>
    </w:p>
    <w:sectPr w:rsidR="0000193D" w:rsidRPr="0000193D" w:rsidSect="00F35B5C">
      <w:pgSz w:w="11906" w:h="16838"/>
      <w:pgMar w:top="426" w:right="1440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5C"/>
    <w:rsid w:val="0000193D"/>
    <w:rsid w:val="00121D7B"/>
    <w:rsid w:val="0052553A"/>
    <w:rsid w:val="00625C01"/>
    <w:rsid w:val="0068339C"/>
    <w:rsid w:val="0071345F"/>
    <w:rsid w:val="00A3593C"/>
    <w:rsid w:val="00BF43A1"/>
    <w:rsid w:val="00D9107E"/>
    <w:rsid w:val="00DD0C4B"/>
    <w:rsid w:val="00F35B5C"/>
    <w:rsid w:val="00FA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2568E2"/>
  <w15:chartTrackingRefBased/>
  <w15:docId w15:val="{045DB20E-F30D-4787-BCE2-623202C9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5B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F35B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5C"/>
    <w:rPr>
      <w:rFonts w:ascii="Times New Roman" w:eastAsia="Times New Roman" w:hAnsi="Times New Roman" w:cs="Times New Roman"/>
      <w:b/>
      <w:bCs/>
      <w:kern w:val="36"/>
      <w:sz w:val="48"/>
      <w:szCs w:val="48"/>
      <w:lang w:val="en"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F35B5C"/>
    <w:rPr>
      <w:rFonts w:ascii="Times New Roman" w:eastAsia="Times New Roman" w:hAnsi="Times New Roman" w:cs="Times New Roman"/>
      <w:b/>
      <w:bCs/>
      <w:sz w:val="27"/>
      <w:szCs w:val="27"/>
      <w:lang w:val="en" w:eastAsia="tr-TR"/>
    </w:rPr>
  </w:style>
  <w:style w:type="character" w:customStyle="1" w:styleId="date-display-single">
    <w:name w:val="date-display-single"/>
    <w:basedOn w:val="DefaultParagraphFont"/>
    <w:rsid w:val="00F35B5C"/>
  </w:style>
  <w:style w:type="character" w:styleId="Hyperlink">
    <w:name w:val="Hyperlink"/>
    <w:basedOn w:val="DefaultParagraphFont"/>
    <w:uiPriority w:val="99"/>
    <w:semiHidden/>
    <w:unhideWhenUsed/>
    <w:rsid w:val="00F35B5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35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F35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13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2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47895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78376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140106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267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155165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187592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54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42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8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482260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549544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3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1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308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198311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037970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61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77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11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670616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253731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22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98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148885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929037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6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07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892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39794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217728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2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5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61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191516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695710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1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50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895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139912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94291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5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2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40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74496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16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599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131590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637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202185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ysu.sabanciuniv.edu/surecharitasi/tr/yonerge/ihr-s470-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Inan,Deniz</dc:creator>
  <cp:keywords/>
  <dc:description/>
  <cp:lastModifiedBy>erhan.ucal</cp:lastModifiedBy>
  <cp:revision>8</cp:revision>
  <dcterms:created xsi:type="dcterms:W3CDTF">2024-04-12T21:37:00Z</dcterms:created>
  <dcterms:modified xsi:type="dcterms:W3CDTF">2024-05-02T10:30:00Z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ddf9d922-aeab-4c1d-899d-31ae677d2ea4</vt:lpwstr>
  </property>
</Properties>
</file>