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18"/>
        </w:rPr>
        <w:t>ММОСО'Н — модуль моделирования орбитальной станции О'Нилла</w:t>
      </w:r>
    </w:p>
    <w:p>
      <w:pPr>
        <w:jc w:val="center"/>
      </w:pPr>
      <w:r>
        <w:rPr>
          <w:i/>
          <w:sz w:val="18"/>
        </w:rPr>
        <w:t>Раздел 15 / Section 15</w:t>
      </w:r>
    </w:p>
    <w:p>
      <w:pPr>
        <w:jc w:val="center"/>
      </w:pPr>
      <w:r>
        <w:rPr>
          <w:b/>
          <w:color w:val="1F3864"/>
          <w:sz w:val="26"/>
        </w:rPr>
        <w:t>15. ПОЧВЕННАЯ БИОТА, ПСИХОЛОГИЯ ЗАМКНУТОСТИ, ЭКОНОМИКА</w:t>
      </w:r>
    </w:p>
    <w:p>
      <w:pPr>
        <w:jc w:val="center"/>
      </w:pPr>
      <w:r>
        <w:rPr>
          <w:b/>
          <w:color w:val="1F3864"/>
          <w:sz w:val="26"/>
        </w:rPr>
        <w:t>15. SOIL BIOTA, PSYCHOLOGY OF CONCLUSION, ECONOMY</w:t>
      </w:r>
    </w:p>
    <w:p>
      <w:pPr>
        <w:jc w:val="center"/>
      </w:pPr>
      <w:r>
        <w:rPr>
          <w:i/>
          <w:sz w:val="17"/>
        </w:rPr>
        <w:t>Редакция 8 · 31 октября 2026 г.  ·  документ 17 из 43</w:t>
      </w:r>
    </w:p>
    <w:p>
      <w:pPr>
        <w:jc w:val="center"/>
      </w:pPr>
      <w:r>
        <w:rPr>
          <w:color w:val="808080"/>
          <w:sz w:val="16"/>
        </w:rPr>
        <w:t>——————————————————————————————————</w:t>
      </w:r>
    </w:p>
    <w:p>
      <w:pPr>
        <w:spacing w:before="200"/>
        <w:jc w:val="center"/>
      </w:pPr>
      <w:r>
        <w:rPr>
          <w:b/>
          <w:color w:val="2E5496"/>
          <w:sz w:val="17"/>
        </w:rPr>
        <w:t>РУССКАЯ РЕДАКЦИЯ / РУССКИЙ ТЕКСТ</w:t>
      </w:r>
    </w:p>
    <w:p>
      <w:pPr>
        <w:pStyle w:val="Heading1"/>
        <w:keepNext/>
        <w:pageBreakBefore w:val="0"/>
        <w:spacing w:after="40"/>
        <w:jc w:val="left"/>
      </w:pPr>
      <w:r>
        <w:rPr>
          <w:rFonts w:ascii="Times New Roman" w:hAnsi="Times New Roman" w:eastAsia="Times New Roman"/>
          <w:b/>
          <w:i w:val="0"/>
          <w:color w:val="1F3A5F"/>
          <w:sz w:val="30"/>
        </w:rPr>
        <w:t>15. ПОЧВЕННАЯ БИОТА, ПСИХОЛОГИЯ ЗАМКНУТОСТИ, ЭКОНОМИКА</w:t>
      </w:r>
    </w:p>
    <w:p>
      <w:pPr>
        <w:pageBreakBefore w:val="0"/>
        <w:spacing w:after="80" w:line="269" w:lineRule="auto"/>
        <w:ind w:firstLine="397"/>
        <w:jc w:val="both"/>
      </w:pPr>
      <w:r>
        <w:rPr>
          <w:rFonts w:ascii="Times New Roman" w:hAnsi="Times New Roman" w:eastAsia="Times New Roman"/>
          <w:b w:val="0"/>
          <w:i w:val="0"/>
          <w:color w:val="20252B"/>
          <w:sz w:val="20"/>
        </w:rPr>
        <w:t>Три междисциплинарных вопроса требуют привлечения смежных наук: устойчивость почвенной биоты, психология замкнутости и экономическая модель станции. Ниже приведены доступные оценки и явно обозначены пределы инженерного расчёта.</w:t>
      </w:r>
    </w:p>
    <w:p>
      <w:pPr>
        <w:pStyle w:val="Heading2"/>
        <w:keepNext/>
        <w:pageBreakBefore w:val="0"/>
        <w:spacing w:after="40"/>
        <w:jc w:val="left"/>
      </w:pPr>
      <w:r>
        <w:rPr>
          <w:rFonts w:ascii="Times New Roman" w:hAnsi="Times New Roman" w:eastAsia="Times New Roman"/>
          <w:b/>
          <w:i w:val="0"/>
          <w:color w:val="2F5D83"/>
          <w:sz w:val="25"/>
        </w:rPr>
        <w:t>15.1. Почвенная биота</w:t>
      </w:r>
    </w:p>
    <w:p>
      <w:pPr>
        <w:pageBreakBefore w:val="0"/>
        <w:spacing w:after="80" w:line="269" w:lineRule="auto"/>
        <w:ind w:firstLine="397"/>
        <w:jc w:val="both"/>
      </w:pPr>
      <w:r>
        <w:rPr>
          <w:rFonts w:ascii="Times New Roman" w:hAnsi="Times New Roman" w:eastAsia="Times New Roman"/>
          <w:b w:val="0"/>
          <w:i w:val="0"/>
          <w:color w:val="20252B"/>
          <w:sz w:val="20"/>
        </w:rPr>
        <w:t>Площадь почв станции складывается из сельскохозяйственных угодий 1 382 км² и лесопарковых 502 км², всего 1 884 км² на два цилиндра. При толщине слоя 1,5 м и плотности 1 300 кг/м³ масса почвы составляет 3,67 млрд т.</w:t>
      </w:r>
    </w:p>
    <w:p>
      <w:pPr>
        <w:pageBreakBefore w:val="0"/>
        <w:spacing w:after="80" w:line="269" w:lineRule="auto"/>
        <w:ind w:firstLine="397"/>
        <w:jc w:val="both"/>
      </w:pPr>
      <w:r>
        <w:rPr>
          <w:rFonts w:ascii="Times New Roman" w:hAnsi="Times New Roman" w:eastAsia="Times New Roman"/>
          <w:b w:val="0"/>
          <w:i w:val="0"/>
          <w:color w:val="20252B"/>
          <w:sz w:val="20"/>
        </w:rPr>
        <w:t>Живая биомасса почвы рассчитана по нормам умеренных почв: бактерии и археи 1 500 кг/га, грибной мицелий 1 500, дождевые черви 500, простейшие 200, микроартроподы 50, нематоды 50 кг/га. Суммарно на 188 400 га это даёт 0,72 млн т живого вещества — 0,019 % массы почвы. Величина мала по массе и решающа по значению.</w:t>
      </w:r>
    </w:p>
    <w:p>
      <w:pPr>
        <w:pageBreakBefore w:val="0"/>
        <w:spacing w:after="80" w:line="269" w:lineRule="auto"/>
        <w:ind w:firstLine="397"/>
        <w:jc w:val="both"/>
      </w:pPr>
      <w:r>
        <w:rPr>
          <w:rFonts w:ascii="Times New Roman" w:hAnsi="Times New Roman" w:eastAsia="Times New Roman"/>
          <w:b w:val="0"/>
          <w:i w:val="0"/>
          <w:color w:val="20252B"/>
          <w:sz w:val="20"/>
        </w:rPr>
        <w:t>Видовой состав, вносимый преднамеренно: бактерий и архей от 10 до 50 тысяч видов (определяются метагеномно и вносятся с закваской естественной почвы, а не поштучно); грибов от 2 до 5 тысяч, включая микоризу для всех древесных и четырёх пятых травянистых культур; дождевых червей 8–12 видов родов Lumbricus, Aporrectodea, Eisenia; коллембол и панцирных клещей 200–500 видов; нематод 300–800 видов, исключительно бактериофагов и хищников — фитопаразитические формы к внесению запрещены; опылителей 30–60 видов; энтомофагов 50–100 видов.</w:t>
      </w:r>
    </w:p>
    <w:p>
      <w:pPr>
        <w:pageBreakBefore w:val="0"/>
        <w:spacing w:after="80" w:line="269" w:lineRule="auto"/>
        <w:ind w:firstLine="397"/>
        <w:jc w:val="both"/>
      </w:pPr>
      <w:r>
        <w:rPr>
          <w:rFonts w:ascii="Times New Roman" w:hAnsi="Times New Roman" w:eastAsia="Times New Roman"/>
          <w:b w:val="0"/>
          <w:i w:val="0"/>
          <w:color w:val="20252B"/>
          <w:sz w:val="20"/>
        </w:rPr>
        <w:t>Главный результат раздела получен при проверке газового баланса и существенно меняет понимание биосферы станции. Пункт 6.1 указывает, что посевы связывают 24,4 млн т углекислого газа в год, тогда как люди выдыхают 0,365 млн т — в 67 раз меньше. В замкнутой системе это означает не запас прочности, а необходимость возврата: при чистом стоке 24 млн т в год весь углекислый газ атмосферы, которого при 400 ppm содержится 4,57 млн т, был бы исчерпан за десять недель, и фотосинтез остановился бы.</w:t>
      </w:r>
    </w:p>
    <w:p>
      <w:pPr>
        <w:pageBreakBefore w:val="0"/>
        <w:spacing w:after="80" w:line="269" w:lineRule="auto"/>
        <w:ind w:firstLine="397"/>
        <w:jc w:val="both"/>
      </w:pPr>
      <w:r>
        <w:rPr>
          <w:rFonts w:ascii="Times New Roman" w:hAnsi="Times New Roman" w:eastAsia="Times New Roman"/>
          <w:b w:val="0"/>
          <w:i w:val="0"/>
          <w:color w:val="20252B"/>
          <w:sz w:val="20"/>
        </w:rPr>
        <w:t>Цикл замыкает разложение органики, и почвенная биота есть его главный, но не единственный исполнитель. Естественное почвенное дыхание при верхнем земном значении 0,9 кг углерода на квадратный метр в год возвращает 6,2 млн т углекислого газа в год. Дыхание людей даёт 0,365. Остающиеся 17,8 млн т, то есть 73 % оборота, должны замыкаться технически — в биореакторах переработки растительных остатков и установках сжигания с улавливанием (п. 11.2).</w:t>
      </w:r>
    </w:p>
    <w:p>
      <w:pPr>
        <w:pageBreakBefore w:val="0"/>
        <w:spacing w:after="80" w:line="269" w:lineRule="auto"/>
        <w:ind w:firstLine="397"/>
        <w:jc w:val="both"/>
      </w:pPr>
      <w:r>
        <w:rPr>
          <w:rFonts w:ascii="Times New Roman" w:hAnsi="Times New Roman" w:eastAsia="Times New Roman"/>
          <w:b w:val="0"/>
          <w:i w:val="0"/>
          <w:color w:val="20252B"/>
          <w:sz w:val="20"/>
        </w:rPr>
        <w:t>Отсюда вывод, который следует сформулировать прямо: биосфера станции не является самоподдерживающейся. Она управляемая. Естественные процессы замыкают около четверти углеродного оборота, остальное держат работающие установки, и остановка переработки растительных остатков разомкнула бы цикл быстрее, чем отказ любой другой системы. Это меняет требования к резервированию: биореакторы переходят в разряд систем первой категории наравне с энергетикой.</w:t>
      </w:r>
    </w:p>
    <w:p>
      <w:pPr>
        <w:pageBreakBefore w:val="0"/>
        <w:spacing w:after="80" w:line="269" w:lineRule="auto"/>
        <w:ind w:firstLine="397"/>
        <w:jc w:val="both"/>
      </w:pPr>
      <w:r>
        <w:rPr>
          <w:rFonts w:ascii="Times New Roman" w:hAnsi="Times New Roman" w:eastAsia="Times New Roman"/>
          <w:b w:val="0"/>
          <w:i w:val="0"/>
          <w:color w:val="20252B"/>
          <w:sz w:val="20"/>
        </w:rPr>
        <w:t>Экономическая модель существования станции, источник финансирования, форма собственности и порядок расчётов между станцией и Землёй требуют отдельной экономической и правовой проработки.</w:t>
      </w:r>
    </w:p>
    <w:p>
      <w:pPr>
        <w:pStyle w:val="Heading2"/>
        <w:keepNext/>
        <w:pageBreakBefore w:val="0"/>
        <w:spacing w:after="40"/>
        <w:jc w:val="left"/>
      </w:pPr>
      <w:r>
        <w:rPr>
          <w:rFonts w:ascii="Times New Roman" w:hAnsi="Times New Roman" w:eastAsia="Times New Roman"/>
          <w:b/>
          <w:i w:val="0"/>
          <w:color w:val="2F5D83"/>
          <w:sz w:val="25"/>
        </w:rPr>
        <w:t>15.2. Психология замкнутости</w:t>
      </w:r>
    </w:p>
    <w:p>
      <w:pPr>
        <w:pageBreakBefore w:val="0"/>
        <w:spacing w:after="80" w:line="269" w:lineRule="auto"/>
        <w:ind w:firstLine="397"/>
        <w:jc w:val="both"/>
      </w:pPr>
      <w:r>
        <w:rPr>
          <w:rFonts w:ascii="Times New Roman" w:hAnsi="Times New Roman" w:eastAsia="Times New Roman"/>
          <w:b w:val="0"/>
          <w:i w:val="0"/>
          <w:color w:val="20252B"/>
          <w:sz w:val="20"/>
        </w:rPr>
        <w:t>Все земные аналоги замкнутого обитания — малые группы: Международная космическая станция 6 человек, антарктическая станция «Восток» 13, эксперимент «Биосфера-2» 8, подводная лодка около 100. Опыт этих аналогов к станции применим ограниченно, и причина количественная: при миллионе жителей социальная структура является городской, а не экипажной. Явления, разрушившие «Биосферу-2» — раскол коллектива на две враждующие группы, — в городе с двенадцатью поселениями по 40–45 тысяч человек невозможны в той же форме, поскольку круг общения человека (число Данбара, около 150 связей) сменяем без отъезда со станции.</w:t>
      </w:r>
    </w:p>
    <w:p>
      <w:pPr>
        <w:pageBreakBefore w:val="0"/>
        <w:spacing w:after="80" w:line="269" w:lineRule="auto"/>
        <w:ind w:firstLine="397"/>
        <w:jc w:val="both"/>
      </w:pPr>
      <w:r>
        <w:rPr>
          <w:rFonts w:ascii="Times New Roman" w:hAnsi="Times New Roman" w:eastAsia="Times New Roman"/>
          <w:b w:val="0"/>
          <w:i w:val="0"/>
          <w:color w:val="20252B"/>
          <w:sz w:val="20"/>
        </w:rPr>
        <w:t>Измеримые особенности среды. Первое: горизонта нет. Поверхность загибается вверх, и на расстоянии 5 км по окружности местность поднимается на 2 298 м. Второе: противоположная сторона цилиндра видна над головой с расстояния 10 км. Человек с такого расстояния имеет угловой размер 35 угловых секунд и неразличим; дом высотой 10 м даёт 3,4 угловых минуты и находится на пределе различения. Житель видит над собой поля, леса и водоёмы как цветные пятна, но не видит людей и не может быть увиден. Третье: неба нет — вместо него осевая светотепловая балка и обратная сторона поверхности.</w:t>
      </w:r>
    </w:p>
    <w:p>
      <w:pPr>
        <w:pageBreakBefore w:val="0"/>
        <w:spacing w:after="80" w:line="269" w:lineRule="auto"/>
        <w:ind w:firstLine="397"/>
        <w:jc w:val="both"/>
      </w:pPr>
      <w:r>
        <w:rPr>
          <w:rFonts w:ascii="Times New Roman" w:hAnsi="Times New Roman" w:eastAsia="Times New Roman"/>
          <w:b w:val="0"/>
          <w:i w:val="0"/>
          <w:color w:val="20252B"/>
          <w:sz w:val="20"/>
        </w:rPr>
        <w:t>Изоляция от Земли. Задержка связи в точке L1 составляет 5,0 секунды в одну сторону, то есть 10 секунд на обмен репликами: живой разговор невозможен, переписка и видеосообщения возможны без затруднений. Физическое возвращение на Землю занимает месяцы с учётом карантина (40 суток) и перелёта. Практически это означает, что решение уехать не может быть импульсивным, и человек, оказавшийся на станции, находится в положении, не имеющем земного аналога: он не заперт, но и не свободен уйти.</w:t>
      </w:r>
    </w:p>
    <w:p>
      <w:pPr>
        <w:pageBreakBefore w:val="0"/>
        <w:spacing w:after="80" w:line="269" w:lineRule="auto"/>
        <w:ind w:firstLine="397"/>
        <w:jc w:val="both"/>
      </w:pPr>
      <w:r>
        <w:rPr>
          <w:rFonts w:ascii="Times New Roman" w:hAnsi="Times New Roman" w:eastAsia="Times New Roman"/>
          <w:b w:val="0"/>
          <w:i w:val="0"/>
          <w:color w:val="20252B"/>
          <w:sz w:val="20"/>
        </w:rPr>
        <w:t>Проектные меры, вытекающие из сказанного и уже принятые в других разделах: очаговое расселение вместо сплошного города (п. 12.5) обеспечивает сменяемость социальной среды; зелёные насаждения 503 м² на человека против нормы Всемирной организации здравоохранения 9 м² дают избыток естественной среды; смещение поселений по окружности так, чтобы над жилыми кварталами были видны поля, а не окна соседей; ограничение этажности пятью этажами.</w:t>
      </w:r>
    </w:p>
    <w:p>
      <w:pPr>
        <w:pageBreakBefore w:val="0"/>
        <w:spacing w:after="80" w:line="269" w:lineRule="auto"/>
        <w:ind w:firstLine="397"/>
        <w:jc w:val="both"/>
      </w:pPr>
      <w:r>
        <w:rPr>
          <w:rFonts w:ascii="Times New Roman" w:hAnsi="Times New Roman" w:eastAsia="Times New Roman"/>
          <w:b w:val="0"/>
          <w:i w:val="0"/>
          <w:color w:val="20252B"/>
          <w:sz w:val="20"/>
        </w:rPr>
        <w:t>Что остаётся неизвестным, и это следует признать без смягчения. Отдалённые последствия пожизненного пребывания в замкнутом объёме для человека, а тем более для поколения, родившегося внутри и никогда не видевшего Земли, не изучены и не могут быть изучены до постройки станции. Настоящий документ не располагает данными, чтобы утверждать, что такая среда безопасна для психики, и не располагает данными, чтобы утверждать обратное. Требуется работа психологов и социологов, начатая задолго до заселения.</w:t>
      </w:r>
    </w:p>
    <w:p>
      <w:pPr>
        <w:pStyle w:val="Heading2"/>
        <w:keepNext/>
        <w:pageBreakBefore w:val="0"/>
        <w:spacing w:after="40"/>
        <w:jc w:val="left"/>
      </w:pPr>
      <w:r>
        <w:rPr>
          <w:rFonts w:ascii="Times New Roman" w:hAnsi="Times New Roman" w:eastAsia="Times New Roman"/>
          <w:b/>
          <w:i w:val="0"/>
          <w:color w:val="2F5D83"/>
          <w:sz w:val="25"/>
        </w:rPr>
        <w:t>15.3. Экономика</w:t>
      </w:r>
    </w:p>
    <w:p>
      <w:pPr>
        <w:pageBreakBefore w:val="0"/>
        <w:spacing w:after="80" w:line="269" w:lineRule="auto"/>
        <w:ind w:firstLine="397"/>
        <w:jc w:val="both"/>
      </w:pPr>
      <w:r>
        <w:rPr>
          <w:rFonts w:ascii="Times New Roman" w:hAnsi="Times New Roman" w:eastAsia="Times New Roman"/>
          <w:b w:val="0"/>
          <w:i w:val="0"/>
          <w:color w:val="20252B"/>
          <w:sz w:val="20"/>
        </w:rPr>
        <w:t>Денежная оценка проекта невозможна, и настоящий раздел начинается с объяснения, почему. Стоимость определяется ценой доставки вещества с астероидов, для которой не существует ни одного выполненного прецедента промышленного масштаба. Любая приведённая цифра была бы не оценкой, а вымыслом. Поэтому проект оценивается в единицах, которые поддаются расчёту, — в энергии и в массе.</w:t>
      </w:r>
    </w:p>
    <w:p>
      <w:pPr>
        <w:pageBreakBefore w:val="0"/>
        <w:spacing w:after="80" w:line="269" w:lineRule="auto"/>
        <w:ind w:firstLine="397"/>
        <w:jc w:val="both"/>
      </w:pPr>
      <w:r>
        <w:rPr>
          <w:rFonts w:ascii="Times New Roman" w:hAnsi="Times New Roman" w:eastAsia="Times New Roman"/>
          <w:b w:val="0"/>
          <w:i w:val="0"/>
          <w:color w:val="20252B"/>
          <w:sz w:val="20"/>
        </w:rPr>
        <w:t>Энергетическая себестоимость. Выплавка 22,05 млрд т стали при удельных затратах 20 ГДж на тонну требует 441 ЭДж. Разгон 29,4 млрд т сырья с потерями до характеристической скорости 6 км/с требует 529 ЭДж. Суммарно порядка 970 ЭДж, причём оценка нижняя: в неё не входят добыча, дробление, сварка, монтаж.</w:t>
      </w:r>
    </w:p>
    <w:p>
      <w:pPr>
        <w:pageBreakBefore w:val="0"/>
        <w:spacing w:after="80" w:line="269" w:lineRule="auto"/>
        <w:ind w:firstLine="397"/>
        <w:jc w:val="both"/>
      </w:pPr>
      <w:r>
        <w:rPr>
          <w:rFonts w:ascii="Times New Roman" w:hAnsi="Times New Roman" w:eastAsia="Times New Roman"/>
          <w:b w:val="0"/>
          <w:i w:val="0"/>
          <w:color w:val="20252B"/>
          <w:sz w:val="20"/>
        </w:rPr>
        <w:t>Сопоставление. Мировое годовое потребление первичной энергии составляет около 600 ЭДж. Проект стоит, таким образом, около полутора лет работы всей энергетики Земли — величина, которая делает его неосуществимым как земное предприятие. Он становится мыслимым при одном условии: энергия добывается в космосе и с Земли не изымается. Это условие выполняется самой конструкцией программы, поскольку реакторная установка станции работает на месте.</w:t>
      </w:r>
    </w:p>
    <w:p>
      <w:pPr>
        <w:pageBreakBefore w:val="0"/>
        <w:spacing w:after="80" w:line="269" w:lineRule="auto"/>
        <w:ind w:firstLine="397"/>
        <w:jc w:val="both"/>
      </w:pPr>
      <w:r>
        <w:rPr>
          <w:rFonts w:ascii="Times New Roman" w:hAnsi="Times New Roman" w:eastAsia="Times New Roman"/>
          <w:b w:val="0"/>
          <w:i w:val="0"/>
          <w:color w:val="20252B"/>
          <w:sz w:val="20"/>
        </w:rPr>
        <w:t>Массовое сопоставление. Мировая выплавка стали составляет около 1,9 млрд т в год; потребность проекта 22,05 млрд т отвечает двенадцати годам работы всей металлургии планеты. Доставлять эту массу с Земли бессмысленно, и именно этим, а не соображениями удобства, продиктована астероидная ресурсная база (гл. 8).</w:t>
      </w:r>
    </w:p>
    <w:p>
      <w:pPr>
        <w:pageBreakBefore w:val="0"/>
        <w:spacing w:after="80" w:line="269" w:lineRule="auto"/>
        <w:ind w:firstLine="397"/>
        <w:jc w:val="both"/>
      </w:pPr>
      <w:r>
        <w:rPr>
          <w:rFonts w:ascii="Times New Roman" w:hAnsi="Times New Roman" w:eastAsia="Times New Roman"/>
          <w:b w:val="0"/>
          <w:i w:val="0"/>
          <w:color w:val="20252B"/>
          <w:sz w:val="20"/>
        </w:rPr>
        <w:t>Самовоспроизводство как критерий. Готовая станция вырабатывает 721 ГВт, то есть 22,8 ЭДж в год. При энергетической себестоимости 970 ЭДж одна станция окупает себя энергетически за 43 года и за тот же срок способна обеспечить постройку следующей. Этот показатель представляется более осмысленным мерилом, чем денежный: программа имеет смысл, если время удвоения меньше срока службы сооружения, и оно меньше — 43 года против 200.</w:t>
      </w:r>
    </w:p>
    <w:p>
      <w:pPr>
        <w:pageBreakBefore w:val="0"/>
        <w:spacing w:after="80" w:line="269" w:lineRule="auto"/>
        <w:ind w:firstLine="397"/>
        <w:jc w:val="both"/>
      </w:pPr>
      <w:r>
        <w:rPr>
          <w:rFonts w:ascii="Times New Roman" w:hAnsi="Times New Roman" w:eastAsia="Times New Roman"/>
          <w:b w:val="0"/>
          <w:i w:val="0"/>
          <w:color w:val="20252B"/>
          <w:sz w:val="20"/>
        </w:rPr>
        <w:t>Что остаётся неизвестным. Стоимость в деньгах, экономическая модель существования станции, источник финансирования, форма собственности и порядок расчётов между станцией и Землёй. Все эти вопросы требуют экономиста и не решаются инженерными средствами. Проект их не устанавливает и не подменяет экономическую и правовую проработку инженерными расчётами.</w:t>
      </w:r>
    </w:p>
    <w:p>
      <w:pPr>
        <w:pStyle w:val="Heading2"/>
        <w:keepNext/>
        <w:pageBreakBefore w:val="0"/>
        <w:spacing w:after="40"/>
        <w:jc w:val="left"/>
      </w:pPr>
      <w:r>
        <w:rPr>
          <w:rFonts w:ascii="Times New Roman" w:hAnsi="Times New Roman" w:eastAsia="Times New Roman"/>
          <w:b/>
          <w:i w:val="0"/>
          <w:color w:val="2F5D83"/>
          <w:sz w:val="25"/>
        </w:rPr>
        <w:t>15.4. Безвозмездное софинансирование проекта</w:t>
      </w:r>
    </w:p>
    <w:p>
      <w:pPr>
        <w:pageBreakBefore w:val="0"/>
        <w:spacing w:after="80" w:line="269" w:lineRule="auto"/>
        <w:ind w:firstLine="397"/>
        <w:jc w:val="both"/>
      </w:pPr>
      <w:r>
        <w:rPr>
          <w:rFonts w:ascii="Times New Roman" w:hAnsi="Times New Roman" w:eastAsia="Times New Roman"/>
          <w:b w:val="0"/>
          <w:i w:val="0"/>
          <w:color w:val="20252B"/>
          <w:sz w:val="20"/>
        </w:rPr>
        <w:t>Другие физические и юридические лица могут оказывать личному проекту безвозмездное софинансирование в пределах применимого законодательства и без приобретения прав на проект, станцию или её имущество. Перечень предполагаемых затрат, назначение средств, объём участия и связанные с ним ограничения отражаются в письмах поддержки, адресованных автору проекта. Такие письма являются документами поддержки проекта и не заменяют договоры, сметы, лицензии или иные обязательные документы.</w:t>
      </w:r>
    </w:p>
    <w:p>
      <w:pPr>
        <w:spacing w:before="200"/>
        <w:jc w:val="center"/>
      </w:pPr>
      <w:r>
        <w:rPr>
          <w:b/>
          <w:color w:val="2E5496"/>
          <w:sz w:val="17"/>
        </w:rPr>
        <w:t>ENGLISH EDITION</w:t>
      </w:r>
    </w:p>
    <w:p>
      <w:pPr>
        <w:pStyle w:val="Heading1"/>
        <w:keepNext/>
        <w:pageBreakBefore w:val="0"/>
        <w:spacing w:after="40"/>
        <w:jc w:val="left"/>
      </w:pPr>
      <w:r>
        <w:rPr>
          <w:rFonts w:ascii="Times New Roman" w:hAnsi="Times New Roman" w:eastAsia="Times New Roman"/>
          <w:b w:val="0"/>
          <w:i w:val="0"/>
          <w:color w:val="20252B"/>
          <w:sz w:val="20"/>
        </w:rPr>
        <w:t>15. SOIL BIOTA, PSYCHOLOGY OF CONCLUSION, ECONOMY</w:t>
      </w:r>
    </w:p>
    <w:p>
      <w:pPr>
        <w:pageBreakBefore w:val="0"/>
        <w:spacing w:after="80" w:line="269" w:lineRule="auto"/>
        <w:ind w:firstLine="397"/>
        <w:jc w:val="both"/>
      </w:pPr>
      <w:r>
        <w:rPr>
          <w:rFonts w:ascii="Times New Roman" w:hAnsi="Times New Roman" w:eastAsia="Times New Roman"/>
          <w:b w:val="0"/>
          <w:i w:val="0"/>
          <w:color w:val="20252B"/>
          <w:sz w:val="20"/>
        </w:rPr>
        <w:t>Three interdisciplinary issues require the involvement of related sciences: the stability of soil biota, the psychology of isolation and the economic model of the station. Below are available estimates and clearly indicate the limits of engineering calculations.</w:t>
      </w:r>
    </w:p>
    <w:p>
      <w:pPr>
        <w:pStyle w:val="Heading2"/>
        <w:keepNext/>
        <w:pageBreakBefore w:val="0"/>
        <w:spacing w:after="40"/>
        <w:jc w:val="left"/>
      </w:pPr>
      <w:r>
        <w:rPr>
          <w:rFonts w:ascii="Times New Roman" w:hAnsi="Times New Roman" w:eastAsia="Times New Roman"/>
          <w:b w:val="0"/>
          <w:i w:val="0"/>
          <w:color w:val="20252B"/>
          <w:sz w:val="20"/>
        </w:rPr>
        <w:t>15.1. Soil biota</w:t>
      </w:r>
    </w:p>
    <w:p>
      <w:pPr>
        <w:pageBreakBefore w:val="0"/>
        <w:spacing w:after="80" w:line="269" w:lineRule="auto"/>
        <w:ind w:firstLine="397"/>
        <w:jc w:val="both"/>
      </w:pPr>
      <w:r>
        <w:rPr>
          <w:rFonts w:ascii="Times New Roman" w:hAnsi="Times New Roman" w:eastAsia="Times New Roman"/>
          <w:b w:val="0"/>
          <w:i w:val="0"/>
          <w:color w:val="20252B"/>
          <w:sz w:val="20"/>
        </w:rPr>
        <w:t>The station's soil area consists of agricultural land of 1,382 km² and forested land of 502 km², a total of 1,884 km² for two cylinders. With a layer thickness of 1.5 m and a density of 1,300 kg/m³, the soil mass is 3.67 billion tons.</w:t>
      </w:r>
    </w:p>
    <w:p>
      <w:pPr>
        <w:pageBreakBefore w:val="0"/>
        <w:spacing w:after="80" w:line="269" w:lineRule="auto"/>
        <w:ind w:firstLine="397"/>
        <w:jc w:val="both"/>
      </w:pPr>
      <w:r>
        <w:rPr>
          <w:rFonts w:ascii="Times New Roman" w:hAnsi="Times New Roman" w:eastAsia="Times New Roman"/>
          <w:b w:val="0"/>
          <w:i w:val="0"/>
          <w:color w:val="20252B"/>
          <w:sz w:val="20"/>
        </w:rPr>
        <w:t>Living soil biomass is calculated according to the norms of temperate soils: bacteria and archaea 1,500 kg/ha, fungal mycelium 1,500, earthworms 500, protozoa 200, microarthropods 50, nematodes 50 kg/ha. In total, for 188,400 hectares this gives 0.72 million tons of living matter - 0.019% of the soil mass. The quantity is small in mass and decisive in significance.</w:t>
      </w:r>
    </w:p>
    <w:p>
      <w:pPr>
        <w:pageBreakBefore w:val="0"/>
        <w:spacing w:after="80" w:line="269" w:lineRule="auto"/>
        <w:ind w:firstLine="397"/>
        <w:jc w:val="both"/>
      </w:pPr>
      <w:r>
        <w:rPr>
          <w:rFonts w:ascii="Times New Roman" w:hAnsi="Times New Roman" w:eastAsia="Times New Roman"/>
          <w:b w:val="0"/>
          <w:i w:val="0"/>
          <w:color w:val="20252B"/>
          <w:sz w:val="20"/>
        </w:rPr>
        <w:t>Species composition introduced intentionally: bacteria and archaea from 10 to 50 thousand species (determined metagenomically and introduced with the ferment of natural soil, and not individually); mushrooms from 2 to 5 thousand, including mycorrhizae for all tree and four-fifths of herbaceous crops; earthworms 8–12 species of the genera Lumbricus, Aporrectodea, Eisenia; springtails and oribatid mites, 200–500 species; 300–800 species of nematodes, exclusively bacteriophages and predators - plant parasitic forms are prohibited; pollinators 30–60 species; entomophages 50–100 species.</w:t>
      </w:r>
    </w:p>
    <w:p>
      <w:pPr>
        <w:pageBreakBefore w:val="0"/>
        <w:spacing w:after="80" w:line="269" w:lineRule="auto"/>
        <w:ind w:firstLine="397"/>
        <w:jc w:val="both"/>
      </w:pPr>
      <w:r>
        <w:rPr>
          <w:rFonts w:ascii="Times New Roman" w:hAnsi="Times New Roman" w:eastAsia="Times New Roman"/>
          <w:b w:val="0"/>
          <w:i w:val="0"/>
          <w:color w:val="20252B"/>
          <w:sz w:val="20"/>
        </w:rPr>
        <w:t>The main result of the section was obtained by checking the gas balance and significantly changes the understanding of the station’s biosphere. Paragraph 6.1 indicates that crops bind 24.4 million tons of carbon dioxide per year, while people exhale 0.365 million tons - 67 times less. In a closed system, this does not mean a margin of safety, but the need for return: with a net runoff of 24 million tons per year, all atmospheric carbon dioxide, of which there are 4.57 million tons at 400 ppm, would be exhausted in ten weeks, and photosynthesis would stop.</w:t>
      </w:r>
    </w:p>
    <w:p>
      <w:pPr>
        <w:pageBreakBefore w:val="0"/>
        <w:spacing w:after="80" w:line="269" w:lineRule="auto"/>
        <w:ind w:firstLine="397"/>
        <w:jc w:val="both"/>
      </w:pPr>
      <w:r>
        <w:rPr>
          <w:rFonts w:ascii="Times New Roman" w:hAnsi="Times New Roman" w:eastAsia="Times New Roman"/>
          <w:b w:val="0"/>
          <w:i w:val="0"/>
          <w:color w:val="20252B"/>
          <w:sz w:val="20"/>
        </w:rPr>
        <w:t>The cycle is completed by the decomposition of organic matter, and the soil biota is its main, but not the only performer. Natural soil respiration at the Earth's top value of 0.9 kg of carbon per square meter per year returns 6.2 million tons of carbon dioxide per year. Human breathing gives 0.365. The remaining 17.8 million tons, that is, 73% of the turnover, should be closed technically - in bioreactors for processing plant residues and combustion units with capture (clause 11.2).</w:t>
      </w:r>
    </w:p>
    <w:p>
      <w:pPr>
        <w:pageBreakBefore w:val="0"/>
        <w:spacing w:after="80" w:line="269" w:lineRule="auto"/>
        <w:ind w:firstLine="397"/>
        <w:jc w:val="both"/>
      </w:pPr>
      <w:r>
        <w:rPr>
          <w:rFonts w:ascii="Times New Roman" w:hAnsi="Times New Roman" w:eastAsia="Times New Roman"/>
          <w:b w:val="0"/>
          <w:i w:val="0"/>
          <w:color w:val="20252B"/>
          <w:sz w:val="20"/>
        </w:rPr>
        <w:t>Hence the conclusion, which should be formulated directly: the biosphere of the station is not self-sustaining. She's manageable. Natural processes close about a quarter of the carbon cycle, the rest is kept by operating plants, and stopping the processing of crop residues would open the cycle faster than the failure of any other system. This changes the requirements for redundancy: bioreactors are moving into the category of first category systems along with energy.</w:t>
      </w:r>
    </w:p>
    <w:p>
      <w:pPr>
        <w:pageBreakBefore w:val="0"/>
        <w:spacing w:after="80" w:line="269" w:lineRule="auto"/>
        <w:ind w:firstLine="397"/>
        <w:jc w:val="both"/>
      </w:pPr>
      <w:r>
        <w:rPr>
          <w:rFonts w:ascii="Times New Roman" w:hAnsi="Times New Roman" w:eastAsia="Times New Roman"/>
          <w:b w:val="0"/>
          <w:i w:val="0"/>
          <w:color w:val="20252B"/>
          <w:sz w:val="20"/>
        </w:rPr>
        <w:t>The economic model of the station’s existence, the source of financing, the form of ownership and the procedure for settlements between the station and the Earth require separate economic and legal study.</w:t>
      </w:r>
    </w:p>
    <w:p>
      <w:pPr>
        <w:pStyle w:val="Heading2"/>
        <w:keepNext/>
        <w:pageBreakBefore w:val="0"/>
        <w:spacing w:after="40"/>
        <w:jc w:val="left"/>
      </w:pPr>
      <w:r>
        <w:rPr>
          <w:rFonts w:ascii="Times New Roman" w:hAnsi="Times New Roman" w:eastAsia="Times New Roman"/>
          <w:b w:val="0"/>
          <w:i w:val="0"/>
          <w:color w:val="20252B"/>
          <w:sz w:val="20"/>
        </w:rPr>
        <w:t>15.2. Psychology of isolation</w:t>
      </w:r>
    </w:p>
    <w:p>
      <w:pPr>
        <w:pageBreakBefore w:val="0"/>
        <w:spacing w:after="80" w:line="269" w:lineRule="auto"/>
        <w:ind w:firstLine="397"/>
        <w:jc w:val="both"/>
      </w:pPr>
      <w:r>
        <w:rPr>
          <w:rFonts w:ascii="Times New Roman" w:hAnsi="Times New Roman" w:eastAsia="Times New Roman"/>
          <w:b w:val="0"/>
          <w:i w:val="0"/>
          <w:color w:val="20252B"/>
          <w:sz w:val="20"/>
        </w:rPr>
        <w:t>All terrestrial analogues of closed habitats are small groups: the International Space Station 6 people, the Antarctic Vostok station 13, the Biosphere-2 experiment 8, a submarine about 100. The experience of these analogues to the station is of limited applicability, and the reason is quantitative: with a million inhabitants, the social structure is urban, not crew. The phenomena that destroyed “Biosphere-2” - the split of the team into two warring groups - in a city with twelve settlements of 40-45 thousand people each are impossible in the same form, since a person’s social circle (Dunbar’s number, about 150 connections) is changeable without leaving the station.</w:t>
      </w:r>
    </w:p>
    <w:p>
      <w:pPr>
        <w:pageBreakBefore w:val="0"/>
        <w:spacing w:after="80" w:line="269" w:lineRule="auto"/>
        <w:ind w:firstLine="397"/>
        <w:jc w:val="both"/>
      </w:pPr>
      <w:r>
        <w:rPr>
          <w:rFonts w:ascii="Times New Roman" w:hAnsi="Times New Roman" w:eastAsia="Times New Roman"/>
          <w:b w:val="0"/>
          <w:i w:val="0"/>
          <w:color w:val="20252B"/>
          <w:sz w:val="20"/>
        </w:rPr>
        <w:t>Measurable features of the environment. First: there is no horizon. The surface curves upward, and at a distance of 5 km around the circumference the terrain rises to 2,298 m. Second: the opposite side of the cylinder is visible overhead from a distance of 10 km. A person from this distance has an angular size of 35 arcseconds and is indistinguishable; a house 10 m high gives 3.4 arc minutes and is at the limit of discrimination. The resident sees fields, forests and ponds above him as colored spots, but does not see people and cannot be seen. Third: there is no sky - instead there is an axial light-thermal beam and the reverse side of the surface.</w:t>
      </w:r>
    </w:p>
    <w:p>
      <w:pPr>
        <w:pageBreakBefore w:val="0"/>
        <w:spacing w:after="80" w:line="269" w:lineRule="auto"/>
        <w:ind w:firstLine="397"/>
        <w:jc w:val="both"/>
      </w:pPr>
      <w:r>
        <w:rPr>
          <w:rFonts w:ascii="Times New Roman" w:hAnsi="Times New Roman" w:eastAsia="Times New Roman"/>
          <w:b w:val="0"/>
          <w:i w:val="0"/>
          <w:color w:val="20252B"/>
          <w:sz w:val="20"/>
        </w:rPr>
        <w:t>Isolation from the Earth. The communication delay at the L1 point is 5.0 seconds one way, that is, 10 seconds for the exchange of remarks: a live conversation is impossible, correspondence and video messages are possible without difficulty. The physical return to Earth takes months, taking into account quarantine (40 days) and flights. In practice, this means that the decision to leave cannot be impulsive, and the person who finds himself at the station is in a position that has no earthly analogue: he is not locked, but he is not free to leave either.</w:t>
      </w:r>
    </w:p>
    <w:p>
      <w:pPr>
        <w:pageBreakBefore w:val="0"/>
        <w:spacing w:after="80" w:line="269" w:lineRule="auto"/>
        <w:ind w:firstLine="397"/>
        <w:jc w:val="both"/>
      </w:pPr>
      <w:r>
        <w:rPr>
          <w:rFonts w:ascii="Times New Roman" w:hAnsi="Times New Roman" w:eastAsia="Times New Roman"/>
          <w:b w:val="0"/>
          <w:i w:val="0"/>
          <w:color w:val="20252B"/>
          <w:sz w:val="20"/>
        </w:rPr>
        <w:t>Project measures arising from the above and already adopted in other sections: focal settlement instead of a continuous city (clause 12.5) ensures the turnover of the social environment; green spaces of 503 m² per person against the World Health Organization norm of 9 m² provide an excess of natural environment; shifting settlements around the circumference so that fields are visible above residential areas, and not neighbors’ windows; limit of number of storeys to five floors.</w:t>
      </w:r>
    </w:p>
    <w:p>
      <w:pPr>
        <w:pageBreakBefore w:val="0"/>
        <w:spacing w:after="80" w:line="269" w:lineRule="auto"/>
        <w:ind w:firstLine="397"/>
        <w:jc w:val="both"/>
      </w:pPr>
      <w:r>
        <w:rPr>
          <w:rFonts w:ascii="Times New Roman" w:hAnsi="Times New Roman" w:eastAsia="Times New Roman"/>
          <w:b w:val="0"/>
          <w:i w:val="0"/>
          <w:color w:val="20252B"/>
          <w:sz w:val="20"/>
        </w:rPr>
        <w:t>What remains unknown, and this must be acknowledged without mitigation. The long-term consequences of lifelong stay in a closed volume for a person, and even more so for the generation that was born inside and has never seen the Earth, have not been studied and cannot be studied before the construction of the station. This document does not have data to suggest that such an environment is mentally safe, nor does it have data to suggest otherwise. The work of psychologists and sociologists is required, which began long before settlement.</w:t>
      </w:r>
    </w:p>
    <w:p>
      <w:pPr>
        <w:pStyle w:val="Heading2"/>
        <w:keepNext/>
        <w:pageBreakBefore w:val="0"/>
        <w:spacing w:after="40"/>
        <w:jc w:val="left"/>
      </w:pPr>
      <w:r>
        <w:rPr>
          <w:rFonts w:ascii="Times New Roman" w:hAnsi="Times New Roman" w:eastAsia="Times New Roman"/>
          <w:b w:val="0"/>
          <w:i w:val="0"/>
          <w:color w:val="20252B"/>
          <w:sz w:val="20"/>
        </w:rPr>
        <w:t>15.3. Economy</w:t>
      </w:r>
    </w:p>
    <w:p>
      <w:pPr>
        <w:pageBreakBefore w:val="0"/>
        <w:spacing w:after="80" w:line="269" w:lineRule="auto"/>
        <w:ind w:firstLine="397"/>
        <w:jc w:val="both"/>
      </w:pPr>
      <w:r>
        <w:rPr>
          <w:rFonts w:ascii="Times New Roman" w:hAnsi="Times New Roman" w:eastAsia="Times New Roman"/>
          <w:b w:val="0"/>
          <w:i w:val="0"/>
          <w:color w:val="20252B"/>
          <w:sz w:val="20"/>
        </w:rPr>
        <w:t>It is not possible to put a monetary value on a project, and this section begins by explaining why. The cost is determined by the cost of delivering the substance from asteroids, for which there is not a single completed industrial-scale precedent. Any figure given would not be an estimate, but a fiction. Therefore, the project is evaluated in units that can be calculated - energy and mass.</w:t>
      </w:r>
    </w:p>
    <w:p>
      <w:pPr>
        <w:pageBreakBefore w:val="0"/>
        <w:spacing w:after="80" w:line="269" w:lineRule="auto"/>
        <w:ind w:firstLine="397"/>
        <w:jc w:val="both"/>
      </w:pPr>
      <w:r>
        <w:rPr>
          <w:rFonts w:ascii="Times New Roman" w:hAnsi="Times New Roman" w:eastAsia="Times New Roman"/>
          <w:b w:val="0"/>
          <w:i w:val="0"/>
          <w:color w:val="20252B"/>
          <w:sz w:val="20"/>
        </w:rPr>
        <w:t>Energy cost. Smelting 22.05 billion tons of steel at a specific cost of 20 GJ per ton requires 441 EJ. Accelerating 29.4 billion tons of raw materials with losses to a characteristic speed of 6 km/s requires 529 EJ. The total is about 970 EJ, and the estimate is lower: it does not include mining, crushing, welding, and installation.</w:t>
      </w:r>
    </w:p>
    <w:p>
      <w:pPr>
        <w:pageBreakBefore w:val="0"/>
        <w:spacing w:after="80" w:line="269" w:lineRule="auto"/>
        <w:ind w:firstLine="397"/>
        <w:jc w:val="both"/>
      </w:pPr>
      <w:r>
        <w:rPr>
          <w:rFonts w:ascii="Times New Roman" w:hAnsi="Times New Roman" w:eastAsia="Times New Roman"/>
          <w:b w:val="0"/>
          <w:i w:val="0"/>
          <w:color w:val="20252B"/>
          <w:sz w:val="20"/>
        </w:rPr>
        <w:t>Comparison. Global annual primary energy consumption is about 600 EJ. The project, therefore, costs about one and a half years of work for the entire energy sector of the Earth - a value that makes it unfeasible as an earthly enterprise. It becomes conceivable under one condition: energy is produced in space and is not removed from the Earth. This condition is met by the design of the program itself, since the station's reactor installation operates on site.</w:t>
      </w:r>
    </w:p>
    <w:p>
      <w:pPr>
        <w:pageBreakBefore w:val="0"/>
        <w:spacing w:after="80" w:line="269" w:lineRule="auto"/>
        <w:ind w:firstLine="397"/>
        <w:jc w:val="both"/>
      </w:pPr>
      <w:r>
        <w:rPr>
          <w:rFonts w:ascii="Times New Roman" w:hAnsi="Times New Roman" w:eastAsia="Times New Roman"/>
          <w:b w:val="0"/>
          <w:i w:val="0"/>
          <w:color w:val="20252B"/>
          <w:sz w:val="20"/>
        </w:rPr>
        <w:t>Bulk matching. World steel production is about 1.9 billion tons per year; The project's requirement of 22.05 billion tons corresponds to twelve years of work for the entire metallurgy of the planet. It makes no sense to deliver this mass from Earth, and it is precisely this, and not considerations of convenience, that dictates the asteroid resource base (Chapter 8).</w:t>
      </w:r>
    </w:p>
    <w:p>
      <w:pPr>
        <w:pageBreakBefore w:val="0"/>
        <w:spacing w:after="80" w:line="269" w:lineRule="auto"/>
        <w:ind w:firstLine="397"/>
        <w:jc w:val="both"/>
      </w:pPr>
      <w:r>
        <w:rPr>
          <w:rFonts w:ascii="Times New Roman" w:hAnsi="Times New Roman" w:eastAsia="Times New Roman"/>
          <w:b w:val="0"/>
          <w:i w:val="0"/>
          <w:color w:val="20252B"/>
          <w:sz w:val="20"/>
        </w:rPr>
        <w:t>Self-reproduction as a criterion. The finished station generates 721 GW, that is, 22.8 EJ per year. With an energy cost of 970 EJ, one station pays for itself energetically in 43 years and can support the construction of the next one in the same period. This indicator seems to be a more meaningful measure than the monetary one: the program makes sense if the doubling time is less than the service life of the structure, and it is shorter - 43 years versus 200.</w:t>
      </w:r>
    </w:p>
    <w:p>
      <w:pPr>
        <w:pageBreakBefore w:val="0"/>
        <w:spacing w:after="80" w:line="269" w:lineRule="auto"/>
        <w:ind w:firstLine="397"/>
        <w:jc w:val="both"/>
      </w:pPr>
      <w:r>
        <w:rPr>
          <w:rFonts w:ascii="Times New Roman" w:hAnsi="Times New Roman" w:eastAsia="Times New Roman"/>
          <w:b w:val="0"/>
          <w:i w:val="0"/>
          <w:color w:val="20252B"/>
          <w:sz w:val="20"/>
        </w:rPr>
        <w:t>What remains unknown. Cost in money, economic model of the station’s existence, source of financing, form of ownership and payment procedure between the station and the Earth. All these questions require an economist and cannot be solved by engineering means. The project does not establish them and does not replace economic and legal elaboration with engineering calculations.</w:t>
      </w:r>
    </w:p>
    <w:p>
      <w:pPr>
        <w:pStyle w:val="Heading2"/>
        <w:keepNext/>
        <w:pageBreakBefore w:val="0"/>
        <w:spacing w:after="40"/>
        <w:jc w:val="left"/>
      </w:pPr>
      <w:r>
        <w:rPr>
          <w:rFonts w:ascii="Times New Roman" w:hAnsi="Times New Roman" w:eastAsia="Times New Roman"/>
          <w:b w:val="0"/>
          <w:i w:val="0"/>
          <w:color w:val="20252B"/>
          <w:sz w:val="20"/>
        </w:rPr>
        <w:t>15.4. Free co-financing of the project</w:t>
      </w:r>
    </w:p>
    <w:p>
      <w:pPr>
        <w:pageBreakBefore w:val="0"/>
        <w:spacing w:after="80" w:line="269" w:lineRule="auto"/>
        <w:ind w:firstLine="397"/>
        <w:jc w:val="both"/>
      </w:pPr>
      <w:r>
        <w:rPr>
          <w:rFonts w:ascii="Times New Roman" w:hAnsi="Times New Roman" w:eastAsia="Times New Roman"/>
          <w:b w:val="0"/>
          <w:i w:val="0"/>
          <w:color w:val="20252B"/>
          <w:sz w:val="20"/>
        </w:rPr>
        <w:t>Other individuals and legal entities can provide free co-financing to a personal project within the limits of applicable legislation and without acquiring rights to the project, the station or its property. The list of expected costs, the purpose of funds, the scope of participation and associated restrictions are reflected in letters of support addressed to the author of the project. Such letters are documents supporting the project and do not replace contracts, estimates, licenses or other mandatory documents.</w:t>
      </w:r>
    </w:p>
    <w:p/>
    <w:p>
      <w:pPr>
        <w:spacing w:before="200"/>
        <w:jc w:val="center"/>
      </w:pPr>
      <w:r>
        <w:rPr>
          <w:b/>
          <w:color w:val="2E5496"/>
          <w:sz w:val="17"/>
        </w:rPr>
        <w:t>СПИСОК ЛИТЕРАТУРЫ РАЗДЕЛА / REFERENCES OF THIS SECTION</w:t>
      </w:r>
    </w:p>
    <w:p>
      <w:r>
        <w:rPr>
          <w:b/>
          <w:sz w:val="18"/>
        </w:rPr>
        <w:t>Кроме того, раздел опирается на собственные допущения публикации:</w:t>
      </w:r>
    </w:p>
    <w:p>
      <w:pPr>
        <w:ind w:left="340" w:hanging="340"/>
      </w:pPr>
      <w:r>
        <w:rPr>
          <w:sz w:val="18"/>
        </w:rPr>
        <w:t>· Биосфера: балансы газов, воды и продовольствия являются системной моделью и набором допущений.</w:t>
      </w:r>
    </w:p>
    <w:p>
      <w:pPr>
        <w:ind w:left="340" w:hanging="340"/>
      </w:pPr>
      <w:r>
        <w:rPr>
          <w:sz w:val="18"/>
        </w:rPr>
        <w:t>· Biosphere: gas, water and food balances are a system model and a set of assumptions.</w:t>
      </w:r>
    </w:p>
    <w:sectPr w:rsidR="00FC693F" w:rsidRPr="0006063C" w:rsidSect="00034616">
      <w:pgSz w:w="11906" w:h="16838"/>
      <w:pgMar w:top="1134" w:right="964" w:bottom="113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E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1F3864"/>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