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26 / Section 26</w:t>
      </w:r>
    </w:p>
    <w:p>
      <w:pPr>
        <w:jc w:val="center"/>
      </w:pPr>
      <w:r>
        <w:rPr>
          <w:b/>
          <w:color w:val="1F3864"/>
          <w:sz w:val="26"/>
        </w:rPr>
        <w:t>26. СВЯЗЬ С ЗЕМЛЁЙ ИЗ ТОЧКИ L1</w:t>
      </w:r>
    </w:p>
    <w:p>
      <w:pPr>
        <w:jc w:val="center"/>
      </w:pPr>
      <w:r>
        <w:rPr>
          <w:b/>
          <w:color w:val="1F3864"/>
          <w:sz w:val="26"/>
        </w:rPr>
        <w:t>26. COMMUNICATIONS WITH EARTH FROM THE L1 POINT</w:t>
      </w:r>
    </w:p>
    <w:p>
      <w:pPr>
        <w:jc w:val="center"/>
      </w:pPr>
      <w:r>
        <w:rPr>
          <w:i/>
          <w:sz w:val="17"/>
        </w:rPr>
        <w:t>Редакция 8 · 31 октября 2026 г.  ·  документ 28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pPr>
      <w:r>
        <w:t>26. СВЯЗЬ С ЗЕМЛЁЙ ИЗ ТОЧКИ L1</w:t>
      </w:r>
    </w:p>
    <w:p>
      <w:r>
        <w:t>Размещение в точке L1 (п. 4.6) выбрано по энергетическим и тепловым соображениям. Его следствия для связи в публикации не рассчитаны, хотя они определяют и управляемость, и экономику.</w:t>
      </w:r>
    </w:p>
    <w:p>
      <w:pPr>
        <w:pStyle w:val="Heading2"/>
      </w:pPr>
      <w:r>
        <w:t>26.1. Задержка</w:t>
      </w:r>
    </w:p>
    <w:p>
      <w:r>
        <w:t>Удаление L1 — Земля 1,5·10⁶ км. Время распространения — 5,00 с в одну сторону и 10,0 с туда-обратно. Угловой радиус Земли с L1 0,2434° — Земля выглядит почти как Солнце с Земли (0,2666°).</w:t>
      </w:r>
    </w:p>
    <w:p>
      <w:r>
        <w:t>Следствие: телеуправление чем-либо на Земле невозможно, а любые совместные действия запаздывают на 10 с. Станция обязана быть самоуправляемой в реальном времени, и это аргумент в пользу модели государственности (раздел 13), а не только техническая деталь.</w:t>
      </w:r>
    </w:p>
    <w:p>
      <w:pPr>
        <w:pStyle w:val="Heading2"/>
      </w:pPr>
      <w:r>
        <w:t>26.2. Бюджет линии</w:t>
      </w:r>
    </w:p>
    <w:p>
      <w:pPr>
        <w:pStyle w:val="Caption"/>
        <w:jc w:val="center"/>
      </w:pPr>
      <w:r>
        <w:t>Таблица 26.1 — Бюджет линии связи на 1,5·10⁶ км</w:t>
      </w:r>
    </w:p>
    <w:tbl>
      <w:tblPr>
        <w:tblStyle w:val="TableGrid"/>
        <w:tblW w:type="auto" w:w="0"/>
        <w:jc w:val="center"/>
        <w:tblLayout w:type="fixed"/>
        <w:tblLook w:firstColumn="1" w:firstRow="1" w:lastColumn="0" w:lastRow="0" w:noHBand="0" w:noVBand="1" w:val="04A0"/>
      </w:tblPr>
      <w:tblGrid>
        <w:gridCol w:w="1183"/>
        <w:gridCol w:w="1183"/>
        <w:gridCol w:w="1183"/>
        <w:gridCol w:w="1183"/>
        <w:gridCol w:w="1183"/>
        <w:gridCol w:w="1183"/>
        <w:gridCol w:w="1183"/>
        <w:gridCol w:w="1183"/>
      </w:tblGrid>
      <w:tr>
        <w:tc>
          <w:tcPr>
            <w:tcW w:type="dxa" w:w="1247"/>
            <w:shd w:val="clear" w:fill="DEEAF6"/>
          </w:tcPr>
          <w:p>
            <w:pPr>
              <w:jc w:val="center"/>
            </w:pPr>
            <w:r>
              <w:rPr>
                <w:b/>
                <w:sz w:val="16"/>
              </w:rPr>
              <w:t>Канал</w:t>
            </w:r>
          </w:p>
        </w:tc>
        <w:tc>
          <w:tcPr>
            <w:tcW w:type="dxa" w:w="1134"/>
            <w:shd w:val="clear" w:fill="DEEAF6"/>
          </w:tcPr>
          <w:p>
            <w:pPr>
              <w:jc w:val="center"/>
            </w:pPr>
            <w:r>
              <w:rPr>
                <w:b/>
                <w:sz w:val="16"/>
              </w:rPr>
              <w:t>Длина волны</w:t>
            </w:r>
          </w:p>
        </w:tc>
        <w:tc>
          <w:tcPr>
            <w:tcW w:type="dxa" w:w="964"/>
            <w:shd w:val="clear" w:fill="DEEAF6"/>
          </w:tcPr>
          <w:p>
            <w:pPr>
              <w:jc w:val="center"/>
            </w:pPr>
            <w:r>
              <w:rPr>
                <w:b/>
                <w:sz w:val="16"/>
              </w:rPr>
              <w:t>Антенна</w:t>
            </w:r>
          </w:p>
        </w:tc>
        <w:tc>
          <w:tcPr>
            <w:tcW w:type="dxa" w:w="964"/>
            <w:shd w:val="clear" w:fill="DEEAF6"/>
          </w:tcPr>
          <w:p>
            <w:pPr>
              <w:jc w:val="center"/>
            </w:pPr>
            <w:r>
              <w:rPr>
                <w:b/>
                <w:sz w:val="16"/>
              </w:rPr>
              <w:t>Мощность</w:t>
            </w:r>
          </w:p>
        </w:tc>
        <w:tc>
          <w:tcPr>
            <w:tcW w:type="dxa" w:w="1077"/>
            <w:shd w:val="clear" w:fill="DEEAF6"/>
          </w:tcPr>
          <w:p>
            <w:pPr>
              <w:jc w:val="center"/>
            </w:pPr>
            <w:r>
              <w:rPr>
                <w:b/>
                <w:sz w:val="16"/>
              </w:rPr>
              <w:t>Затухание</w:t>
            </w:r>
          </w:p>
        </w:tc>
        <w:tc>
          <w:tcPr>
            <w:tcW w:type="dxa" w:w="1077"/>
            <w:shd w:val="clear" w:fill="DEEAF6"/>
          </w:tcPr>
          <w:p>
            <w:pPr>
              <w:jc w:val="center"/>
            </w:pPr>
            <w:r>
              <w:rPr>
                <w:b/>
                <w:sz w:val="16"/>
              </w:rPr>
              <w:t>Приём</w:t>
            </w:r>
          </w:p>
        </w:tc>
        <w:tc>
          <w:tcPr>
            <w:tcW w:type="dxa" w:w="907"/>
            <w:shd w:val="clear" w:fill="DEEAF6"/>
          </w:tcPr>
          <w:p>
            <w:pPr>
              <w:jc w:val="center"/>
            </w:pPr>
            <w:r>
              <w:rPr>
                <w:b/>
                <w:sz w:val="16"/>
              </w:rPr>
              <w:t>С/Ш</w:t>
            </w:r>
          </w:p>
        </w:tc>
        <w:tc>
          <w:tcPr>
            <w:tcW w:type="dxa" w:w="1304"/>
            <w:shd w:val="clear" w:fill="DEEAF6"/>
          </w:tcPr>
          <w:p>
            <w:pPr>
              <w:jc w:val="center"/>
            </w:pPr>
            <w:r>
              <w:rPr>
                <w:b/>
                <w:sz w:val="16"/>
              </w:rPr>
              <w:t>Практич. поток</w:t>
            </w:r>
          </w:p>
        </w:tc>
      </w:tr>
      <w:tr>
        <w:tc>
          <w:tcPr>
            <w:tcW w:type="dxa" w:w="1247"/>
          </w:tcPr>
          <w:p>
            <w:r>
              <w:rPr>
                <w:sz w:val="16"/>
              </w:rPr>
              <w:t>Радио Ka</w:t>
            </w:r>
          </w:p>
        </w:tc>
        <w:tc>
          <w:tcPr>
            <w:tcW w:type="dxa" w:w="1134"/>
          </w:tcPr>
          <w:p>
            <w:pPr>
              <w:jc w:val="center"/>
            </w:pPr>
            <w:r>
              <w:rPr>
                <w:sz w:val="16"/>
              </w:rPr>
              <w:t>9,37 мм</w:t>
            </w:r>
          </w:p>
        </w:tc>
        <w:tc>
          <w:tcPr>
            <w:tcW w:type="dxa" w:w="964"/>
          </w:tcPr>
          <w:p>
            <w:pPr>
              <w:jc w:val="center"/>
            </w:pPr>
            <w:r>
              <w:rPr>
                <w:sz w:val="16"/>
              </w:rPr>
              <w:t>10 м</w:t>
            </w:r>
          </w:p>
        </w:tc>
        <w:tc>
          <w:tcPr>
            <w:tcW w:type="dxa" w:w="964"/>
          </w:tcPr>
          <w:p>
            <w:pPr>
              <w:jc w:val="center"/>
            </w:pPr>
            <w:r>
              <w:rPr>
                <w:sz w:val="16"/>
              </w:rPr>
              <w:t>100 Вт</w:t>
            </w:r>
          </w:p>
        </w:tc>
        <w:tc>
          <w:tcPr>
            <w:tcW w:type="dxa" w:w="1077"/>
          </w:tcPr>
          <w:p>
            <w:pPr>
              <w:jc w:val="center"/>
            </w:pPr>
            <w:r>
              <w:rPr>
                <w:sz w:val="16"/>
              </w:rPr>
              <w:t>246,1 дБ</w:t>
            </w:r>
          </w:p>
        </w:tc>
        <w:tc>
          <w:tcPr>
            <w:tcW w:type="dxa" w:w="1077"/>
          </w:tcPr>
          <w:p>
            <w:pPr>
              <w:jc w:val="center"/>
            </w:pPr>
            <w:r>
              <w:rPr>
                <w:sz w:val="16"/>
              </w:rPr>
              <w:t>−59,5 дБм</w:t>
            </w:r>
          </w:p>
        </w:tc>
        <w:tc>
          <w:tcPr>
            <w:tcW w:type="dxa" w:w="907"/>
          </w:tcPr>
          <w:p>
            <w:pPr>
              <w:jc w:val="center"/>
            </w:pPr>
            <w:r>
              <w:rPr>
                <w:sz w:val="16"/>
              </w:rPr>
              <w:t>24,5 дБ</w:t>
            </w:r>
          </w:p>
        </w:tc>
        <w:tc>
          <w:tcPr>
            <w:tcW w:type="dxa" w:w="1304"/>
          </w:tcPr>
          <w:p>
            <w:pPr>
              <w:jc w:val="center"/>
            </w:pPr>
            <w:r>
              <w:rPr>
                <w:sz w:val="16"/>
              </w:rPr>
              <w:t>5,0 Гбит/с</w:t>
            </w:r>
          </w:p>
        </w:tc>
      </w:tr>
      <w:tr>
        <w:tc>
          <w:tcPr>
            <w:tcW w:type="dxa" w:w="1247"/>
          </w:tcPr>
          <w:p>
            <w:r>
              <w:rPr>
                <w:sz w:val="16"/>
              </w:rPr>
              <w:t>Радио Ka+</w:t>
            </w:r>
          </w:p>
        </w:tc>
        <w:tc>
          <w:tcPr>
            <w:tcW w:type="dxa" w:w="1134"/>
          </w:tcPr>
          <w:p>
            <w:pPr>
              <w:jc w:val="center"/>
            </w:pPr>
            <w:r>
              <w:rPr>
                <w:sz w:val="16"/>
              </w:rPr>
              <w:t>9,37 мм</w:t>
            </w:r>
          </w:p>
        </w:tc>
        <w:tc>
          <w:tcPr>
            <w:tcW w:type="dxa" w:w="964"/>
          </w:tcPr>
          <w:p>
            <w:pPr>
              <w:jc w:val="center"/>
            </w:pPr>
            <w:r>
              <w:rPr>
                <w:sz w:val="16"/>
              </w:rPr>
              <w:t>25 м</w:t>
            </w:r>
          </w:p>
        </w:tc>
        <w:tc>
          <w:tcPr>
            <w:tcW w:type="dxa" w:w="964"/>
          </w:tcPr>
          <w:p>
            <w:pPr>
              <w:jc w:val="center"/>
            </w:pPr>
            <w:r>
              <w:rPr>
                <w:sz w:val="16"/>
              </w:rPr>
              <w:t>1 кВт</w:t>
            </w:r>
          </w:p>
        </w:tc>
        <w:tc>
          <w:tcPr>
            <w:tcW w:type="dxa" w:w="1077"/>
          </w:tcPr>
          <w:p>
            <w:pPr>
              <w:jc w:val="center"/>
            </w:pPr>
            <w:r>
              <w:rPr>
                <w:sz w:val="16"/>
              </w:rPr>
              <w:t>246,1 дБ</w:t>
            </w:r>
          </w:p>
        </w:tc>
        <w:tc>
          <w:tcPr>
            <w:tcW w:type="dxa" w:w="1077"/>
          </w:tcPr>
          <w:p>
            <w:pPr>
              <w:jc w:val="center"/>
            </w:pPr>
            <w:r>
              <w:rPr>
                <w:sz w:val="16"/>
              </w:rPr>
              <w:t>−33,6 дБм</w:t>
            </w:r>
          </w:p>
        </w:tc>
        <w:tc>
          <w:tcPr>
            <w:tcW w:type="dxa" w:w="907"/>
          </w:tcPr>
          <w:p>
            <w:pPr>
              <w:jc w:val="center"/>
            </w:pPr>
            <w:r>
              <w:rPr>
                <w:sz w:val="16"/>
              </w:rPr>
              <w:t>47,4 дБ</w:t>
            </w:r>
          </w:p>
        </w:tc>
        <w:tc>
          <w:tcPr>
            <w:tcW w:type="dxa" w:w="1304"/>
          </w:tcPr>
          <w:p>
            <w:pPr>
              <w:jc w:val="center"/>
            </w:pPr>
            <w:r>
              <w:rPr>
                <w:sz w:val="16"/>
              </w:rPr>
              <w:t>10,0 Гбит/с</w:t>
            </w:r>
          </w:p>
        </w:tc>
      </w:tr>
      <w:tr>
        <w:tc>
          <w:tcPr>
            <w:tcW w:type="dxa" w:w="1247"/>
          </w:tcPr>
          <w:p>
            <w:r>
              <w:rPr>
                <w:sz w:val="16"/>
              </w:rPr>
              <w:t>Оптика</w:t>
            </w:r>
          </w:p>
        </w:tc>
        <w:tc>
          <w:tcPr>
            <w:tcW w:type="dxa" w:w="1134"/>
          </w:tcPr>
          <w:p>
            <w:pPr>
              <w:jc w:val="center"/>
            </w:pPr>
            <w:r>
              <w:rPr>
                <w:sz w:val="16"/>
              </w:rPr>
              <w:t>1,55 мкм</w:t>
            </w:r>
          </w:p>
        </w:tc>
        <w:tc>
          <w:tcPr>
            <w:tcW w:type="dxa" w:w="964"/>
          </w:tcPr>
          <w:p>
            <w:pPr>
              <w:jc w:val="center"/>
            </w:pPr>
            <w:r>
              <w:rPr>
                <w:sz w:val="16"/>
              </w:rPr>
              <w:t>1 м</w:t>
            </w:r>
          </w:p>
        </w:tc>
        <w:tc>
          <w:tcPr>
            <w:tcW w:type="dxa" w:w="964"/>
          </w:tcPr>
          <w:p>
            <w:pPr>
              <w:jc w:val="center"/>
            </w:pPr>
            <w:r>
              <w:rPr>
                <w:sz w:val="16"/>
              </w:rPr>
              <w:t>5 Вт</w:t>
            </w:r>
          </w:p>
        </w:tc>
        <w:tc>
          <w:tcPr>
            <w:tcW w:type="dxa" w:w="1077"/>
          </w:tcPr>
          <w:p>
            <w:pPr>
              <w:jc w:val="center"/>
            </w:pPr>
            <w:r>
              <w:rPr>
                <w:sz w:val="16"/>
              </w:rPr>
              <w:t>321,7 дБ</w:t>
            </w:r>
          </w:p>
        </w:tc>
        <w:tc>
          <w:tcPr>
            <w:tcW w:type="dxa" w:w="1077"/>
          </w:tcPr>
          <w:p>
            <w:pPr>
              <w:jc w:val="center"/>
            </w:pPr>
            <w:r>
              <w:rPr>
                <w:sz w:val="16"/>
              </w:rPr>
              <w:t>−36,9 дБм</w:t>
            </w:r>
          </w:p>
        </w:tc>
        <w:tc>
          <w:tcPr>
            <w:tcW w:type="dxa" w:w="907"/>
          </w:tcPr>
          <w:p>
            <w:pPr>
              <w:jc w:val="center"/>
            </w:pPr>
            <w:r>
              <w:rPr>
                <w:sz w:val="16"/>
              </w:rPr>
              <w:t>37,1 дБ</w:t>
            </w:r>
          </w:p>
        </w:tc>
        <w:tc>
          <w:tcPr>
            <w:tcW w:type="dxa" w:w="1304"/>
          </w:tcPr>
          <w:p>
            <w:pPr>
              <w:jc w:val="center"/>
            </w:pPr>
            <w:r>
              <w:rPr>
                <w:sz w:val="16"/>
              </w:rPr>
              <w:t>80,0 Гбит/с</w:t>
            </w:r>
          </w:p>
        </w:tc>
      </w:tr>
      <w:tr>
        <w:tc>
          <w:tcPr>
            <w:tcW w:type="dxa" w:w="1247"/>
          </w:tcPr>
          <w:p>
            <w:r>
              <w:rPr>
                <w:sz w:val="16"/>
              </w:rPr>
              <w:t>Оптика+</w:t>
            </w:r>
          </w:p>
        </w:tc>
        <w:tc>
          <w:tcPr>
            <w:tcW w:type="dxa" w:w="1134"/>
          </w:tcPr>
          <w:p>
            <w:pPr>
              <w:jc w:val="center"/>
            </w:pPr>
            <w:r>
              <w:rPr>
                <w:sz w:val="16"/>
              </w:rPr>
              <w:t>1,55 мкм</w:t>
            </w:r>
          </w:p>
        </w:tc>
        <w:tc>
          <w:tcPr>
            <w:tcW w:type="dxa" w:w="964"/>
          </w:tcPr>
          <w:p>
            <w:pPr>
              <w:jc w:val="center"/>
            </w:pPr>
            <w:r>
              <w:rPr>
                <w:sz w:val="16"/>
              </w:rPr>
              <w:t>3 м</w:t>
            </w:r>
          </w:p>
        </w:tc>
        <w:tc>
          <w:tcPr>
            <w:tcW w:type="dxa" w:w="964"/>
          </w:tcPr>
          <w:p>
            <w:pPr>
              <w:jc w:val="center"/>
            </w:pPr>
            <w:r>
              <w:rPr>
                <w:sz w:val="16"/>
              </w:rPr>
              <w:t>50 Вт</w:t>
            </w:r>
          </w:p>
        </w:tc>
        <w:tc>
          <w:tcPr>
            <w:tcW w:type="dxa" w:w="1077"/>
          </w:tcPr>
          <w:p>
            <w:pPr>
              <w:jc w:val="center"/>
            </w:pPr>
            <w:r>
              <w:rPr>
                <w:sz w:val="16"/>
              </w:rPr>
              <w:t>321,7 дБ</w:t>
            </w:r>
          </w:p>
        </w:tc>
        <w:tc>
          <w:tcPr>
            <w:tcW w:type="dxa" w:w="1077"/>
          </w:tcPr>
          <w:p>
            <w:pPr>
              <w:jc w:val="center"/>
            </w:pPr>
            <w:r>
              <w:rPr>
                <w:sz w:val="16"/>
              </w:rPr>
              <w:t>−7,8 дБм</w:t>
            </w:r>
          </w:p>
        </w:tc>
        <w:tc>
          <w:tcPr>
            <w:tcW w:type="dxa" w:w="907"/>
          </w:tcPr>
          <w:p>
            <w:pPr>
              <w:jc w:val="center"/>
            </w:pPr>
            <w:r>
              <w:rPr>
                <w:sz w:val="16"/>
              </w:rPr>
              <w:t>60,2 дБ</w:t>
            </w:r>
          </w:p>
        </w:tc>
        <w:tc>
          <w:tcPr>
            <w:tcW w:type="dxa" w:w="1304"/>
          </w:tcPr>
          <w:p>
            <w:pPr>
              <w:jc w:val="center"/>
            </w:pPr>
            <w:r>
              <w:rPr>
                <w:sz w:val="16"/>
              </w:rPr>
              <w:t>320,0 Гбит/с</w:t>
            </w:r>
          </w:p>
        </w:tc>
      </w:tr>
    </w:tbl>
    <w:p>
      <w:r>
        <w:t>Практический поток рассчитан при спектральной эффективности 5 бит/(с·Гц) для радио и 8 бит/(с·Гц) для когерентной оптики; предел Шеннона выше в 1,5–2,5 раза.</w:t>
      </w:r>
    </w:p>
    <w:p>
      <w:pPr>
        <w:pStyle w:val="Heading2"/>
      </w:pPr>
      <w:r>
        <w:t>26.3. Сколько нужно терминалов</w:t>
      </w:r>
    </w:p>
    <w:p>
      <w:r>
        <w:t>При норме 1 Мбит/с на человека потребность 1 млн жителей — 1000 Гбит/с.</w:t>
      </w:r>
    </w:p>
    <w:p>
      <w:pPr>
        <w:pStyle w:val="Caption"/>
        <w:jc w:val="center"/>
      </w:pPr>
      <w:r>
        <w:t>Таблица 26.2 — Потребность в терминалах связи</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2381"/>
            <w:shd w:val="clear" w:fill="DEEAF6"/>
          </w:tcPr>
          <w:p>
            <w:pPr>
              <w:jc w:val="center"/>
            </w:pPr>
            <w:r>
              <w:rPr>
                <w:b/>
                <w:sz w:val="16"/>
              </w:rPr>
              <w:t>Канал</w:t>
            </w:r>
          </w:p>
        </w:tc>
        <w:tc>
          <w:tcPr>
            <w:tcW w:type="dxa" w:w="2948"/>
            <w:shd w:val="clear" w:fill="DEEAF6"/>
          </w:tcPr>
          <w:p>
            <w:pPr>
              <w:jc w:val="center"/>
            </w:pPr>
            <w:r>
              <w:rPr>
                <w:b/>
                <w:sz w:val="16"/>
              </w:rPr>
              <w:t>Поток на терминал</w:t>
            </w:r>
          </w:p>
        </w:tc>
        <w:tc>
          <w:tcPr>
            <w:tcW w:type="dxa" w:w="2608"/>
            <w:shd w:val="clear" w:fill="DEEAF6"/>
          </w:tcPr>
          <w:p>
            <w:pPr>
              <w:jc w:val="center"/>
            </w:pPr>
            <w:r>
              <w:rPr>
                <w:b/>
                <w:sz w:val="16"/>
              </w:rPr>
              <w:t>Нужно терминалов</w:t>
            </w:r>
          </w:p>
        </w:tc>
      </w:tr>
      <w:tr>
        <w:tc>
          <w:tcPr>
            <w:tcW w:type="dxa" w:w="2381"/>
          </w:tcPr>
          <w:p>
            <w:r>
              <w:rPr>
                <w:sz w:val="16"/>
              </w:rPr>
              <w:t>Радио Ka</w:t>
            </w:r>
          </w:p>
        </w:tc>
        <w:tc>
          <w:tcPr>
            <w:tcW w:type="dxa" w:w="2948"/>
          </w:tcPr>
          <w:p>
            <w:pPr>
              <w:jc w:val="center"/>
            </w:pPr>
            <w:r>
              <w:rPr>
                <w:sz w:val="16"/>
              </w:rPr>
              <w:t>5,0 Гбит/с</w:t>
            </w:r>
          </w:p>
        </w:tc>
        <w:tc>
          <w:tcPr>
            <w:tcW w:type="dxa" w:w="2608"/>
          </w:tcPr>
          <w:p>
            <w:pPr>
              <w:jc w:val="center"/>
            </w:pPr>
            <w:r>
              <w:rPr>
                <w:sz w:val="16"/>
              </w:rPr>
              <w:t>200</w:t>
            </w:r>
          </w:p>
        </w:tc>
      </w:tr>
      <w:tr>
        <w:tc>
          <w:tcPr>
            <w:tcW w:type="dxa" w:w="2381"/>
          </w:tcPr>
          <w:p>
            <w:r>
              <w:rPr>
                <w:sz w:val="16"/>
              </w:rPr>
              <w:t>Радио Ka+</w:t>
            </w:r>
          </w:p>
        </w:tc>
        <w:tc>
          <w:tcPr>
            <w:tcW w:type="dxa" w:w="2948"/>
          </w:tcPr>
          <w:p>
            <w:pPr>
              <w:jc w:val="center"/>
            </w:pPr>
            <w:r>
              <w:rPr>
                <w:sz w:val="16"/>
              </w:rPr>
              <w:t>10,0 Гбит/с</w:t>
            </w:r>
          </w:p>
        </w:tc>
        <w:tc>
          <w:tcPr>
            <w:tcW w:type="dxa" w:w="2608"/>
          </w:tcPr>
          <w:p>
            <w:pPr>
              <w:jc w:val="center"/>
            </w:pPr>
            <w:r>
              <w:rPr>
                <w:sz w:val="16"/>
              </w:rPr>
              <w:t>100</w:t>
            </w:r>
          </w:p>
        </w:tc>
      </w:tr>
      <w:tr>
        <w:tc>
          <w:tcPr>
            <w:tcW w:type="dxa" w:w="2381"/>
          </w:tcPr>
          <w:p>
            <w:r>
              <w:rPr>
                <w:sz w:val="16"/>
              </w:rPr>
              <w:t>Оптика</w:t>
            </w:r>
          </w:p>
        </w:tc>
        <w:tc>
          <w:tcPr>
            <w:tcW w:type="dxa" w:w="2948"/>
          </w:tcPr>
          <w:p>
            <w:pPr>
              <w:jc w:val="center"/>
            </w:pPr>
            <w:r>
              <w:rPr>
                <w:sz w:val="16"/>
              </w:rPr>
              <w:t>80,0 Гбит/с</w:t>
            </w:r>
          </w:p>
        </w:tc>
        <w:tc>
          <w:tcPr>
            <w:tcW w:type="dxa" w:w="2608"/>
          </w:tcPr>
          <w:p>
            <w:pPr>
              <w:jc w:val="center"/>
            </w:pPr>
            <w:r>
              <w:rPr>
                <w:sz w:val="16"/>
              </w:rPr>
              <w:t>12</w:t>
            </w:r>
          </w:p>
        </w:tc>
      </w:tr>
      <w:tr>
        <w:tc>
          <w:tcPr>
            <w:tcW w:type="dxa" w:w="2381"/>
          </w:tcPr>
          <w:p>
            <w:r>
              <w:rPr>
                <w:sz w:val="16"/>
              </w:rPr>
              <w:t>Оптика+</w:t>
            </w:r>
          </w:p>
        </w:tc>
        <w:tc>
          <w:tcPr>
            <w:tcW w:type="dxa" w:w="2948"/>
          </w:tcPr>
          <w:p>
            <w:pPr>
              <w:jc w:val="center"/>
            </w:pPr>
            <w:r>
              <w:rPr>
                <w:sz w:val="16"/>
              </w:rPr>
              <w:t>320,0 Гбит/с</w:t>
            </w:r>
          </w:p>
        </w:tc>
        <w:tc>
          <w:tcPr>
            <w:tcW w:type="dxa" w:w="2608"/>
          </w:tcPr>
          <w:p>
            <w:pPr>
              <w:jc w:val="center"/>
            </w:pPr>
            <w:r>
              <w:rPr>
                <w:sz w:val="16"/>
              </w:rPr>
              <w:t>3</w:t>
            </w:r>
          </w:p>
        </w:tc>
      </w:tr>
    </w:tbl>
    <w:p>
      <w:r>
        <w:t>Оптический канал выигрывает на порядки: двенадцать однометровых телескопов по 5 Вт закрывают потребность миллиона человек, тогда как радиоканал требует двухсот десятиметровых антенн по 100 Вт. Это определяет выбор: оптическая линия как основная, радио как резервная.</w:t>
      </w:r>
    </w:p>
    <w:p>
      <w:r>
        <w:t>Дополнительное преимущество L1, которого нет у других точек: Земля всегда в направлении от Солнца, поэтому антенны не смотрят на Солнце и солнечное затмение линии невозможно в принципе.</w:t>
      </w:r>
    </w:p>
    <w:p>
      <w:pPr>
        <w:spacing w:before="200"/>
        <w:jc w:val="center"/>
      </w:pPr>
      <w:r>
        <w:rPr>
          <w:b/>
          <w:color w:val="2E5496"/>
          <w:sz w:val="17"/>
        </w:rPr>
        <w:t>ENGLISH EDITION</w:t>
      </w:r>
    </w:p>
    <w:p>
      <w:pPr>
        <w:pStyle w:val="Heading1"/>
      </w:pPr>
      <w:r>
        <w:t>26. COMMUNICATIONS WITH EARTH FROM THE L1 POINT</w:t>
      </w:r>
    </w:p>
    <w:p>
      <w:r>
        <w:t>The placement at the L1 point (para. 4.6) was chosen for energy and thermal reasons. Its consequences for communications are not calculated in the publication, although they determine both controllability and the economy.</w:t>
      </w:r>
    </w:p>
    <w:p>
      <w:pPr>
        <w:pStyle w:val="Heading2"/>
      </w:pPr>
      <w:r>
        <w:t>26.1. Delay</w:t>
      </w:r>
    </w:p>
    <w:p>
      <w:r>
        <w:t>The L1–Earth distance is 1.5·10⁶ km. The propagation time is 5.00 s one way and 10.0 s round trip. The angular radius of the Earth from L1 is 0.2434° — the Earth looks almost like the Sun from Earth (0.2666°).</w:t>
      </w:r>
    </w:p>
    <w:p>
      <w:r>
        <w:t>Consequence: teleoperation of anything on Earth is impossible, and any joint actions are delayed by 10 s. The station must be self-governing in real time, and this is an argument in favour of the statehood model (Section 13), not merely a technical detail.</w:t>
      </w:r>
    </w:p>
    <w:p>
      <w:pPr>
        <w:pStyle w:val="Heading2"/>
      </w:pPr>
      <w:r>
        <w:t>26.2. Link budget</w:t>
      </w:r>
    </w:p>
    <w:p>
      <w:pPr>
        <w:pStyle w:val="Caption"/>
        <w:jc w:val="center"/>
      </w:pPr>
      <w:r>
        <w:t>Table 26.1 — Link budget at 1.5·10⁶ km</w:t>
      </w:r>
    </w:p>
    <w:tbl>
      <w:tblPr>
        <w:tblStyle w:val="TableGrid"/>
        <w:tblW w:type="auto" w:w="0"/>
        <w:jc w:val="center"/>
        <w:tblLayout w:type="fixed"/>
        <w:tblLook w:firstColumn="1" w:firstRow="1" w:lastColumn="0" w:lastRow="0" w:noHBand="0" w:noVBand="1" w:val="04A0"/>
      </w:tblPr>
      <w:tblGrid>
        <w:gridCol w:w="1183"/>
        <w:gridCol w:w="1183"/>
        <w:gridCol w:w="1183"/>
        <w:gridCol w:w="1183"/>
        <w:gridCol w:w="1183"/>
        <w:gridCol w:w="1183"/>
        <w:gridCol w:w="1183"/>
        <w:gridCol w:w="1183"/>
      </w:tblGrid>
      <w:tr>
        <w:tc>
          <w:tcPr>
            <w:tcW w:type="dxa" w:w="1247"/>
            <w:shd w:val="clear" w:fill="DEEAF6"/>
          </w:tcPr>
          <w:p>
            <w:pPr>
              <w:jc w:val="center"/>
            </w:pPr>
            <w:r>
              <w:rPr>
                <w:b/>
                <w:sz w:val="16"/>
              </w:rPr>
              <w:t>Channel</w:t>
            </w:r>
          </w:p>
        </w:tc>
        <w:tc>
          <w:tcPr>
            <w:tcW w:type="dxa" w:w="1134"/>
            <w:shd w:val="clear" w:fill="DEEAF6"/>
          </w:tcPr>
          <w:p>
            <w:pPr>
              <w:jc w:val="center"/>
            </w:pPr>
            <w:r>
              <w:rPr>
                <w:b/>
                <w:sz w:val="16"/>
              </w:rPr>
              <w:t>Wavelength</w:t>
            </w:r>
          </w:p>
        </w:tc>
        <w:tc>
          <w:tcPr>
            <w:tcW w:type="dxa" w:w="964"/>
            <w:shd w:val="clear" w:fill="DEEAF6"/>
          </w:tcPr>
          <w:p>
            <w:pPr>
              <w:jc w:val="center"/>
            </w:pPr>
            <w:r>
              <w:rPr>
                <w:b/>
                <w:sz w:val="16"/>
              </w:rPr>
              <w:t>Antenna</w:t>
            </w:r>
          </w:p>
        </w:tc>
        <w:tc>
          <w:tcPr>
            <w:tcW w:type="dxa" w:w="964"/>
            <w:shd w:val="clear" w:fill="DEEAF6"/>
          </w:tcPr>
          <w:p>
            <w:pPr>
              <w:jc w:val="center"/>
            </w:pPr>
            <w:r>
              <w:rPr>
                <w:b/>
                <w:sz w:val="16"/>
              </w:rPr>
              <w:t>Power</w:t>
            </w:r>
          </w:p>
        </w:tc>
        <w:tc>
          <w:tcPr>
            <w:tcW w:type="dxa" w:w="1077"/>
            <w:shd w:val="clear" w:fill="DEEAF6"/>
          </w:tcPr>
          <w:p>
            <w:pPr>
              <w:jc w:val="center"/>
            </w:pPr>
            <w:r>
              <w:rPr>
                <w:b/>
                <w:sz w:val="16"/>
              </w:rPr>
              <w:t>Path loss</w:t>
            </w:r>
          </w:p>
        </w:tc>
        <w:tc>
          <w:tcPr>
            <w:tcW w:type="dxa" w:w="1077"/>
            <w:shd w:val="clear" w:fill="DEEAF6"/>
          </w:tcPr>
          <w:p>
            <w:pPr>
              <w:jc w:val="center"/>
            </w:pPr>
            <w:r>
              <w:rPr>
                <w:b/>
                <w:sz w:val="16"/>
              </w:rPr>
              <w:t>Received</w:t>
            </w:r>
          </w:p>
        </w:tc>
        <w:tc>
          <w:tcPr>
            <w:tcW w:type="dxa" w:w="907"/>
            <w:shd w:val="clear" w:fill="DEEAF6"/>
          </w:tcPr>
          <w:p>
            <w:pPr>
              <w:jc w:val="center"/>
            </w:pPr>
            <w:r>
              <w:rPr>
                <w:b/>
                <w:sz w:val="16"/>
              </w:rPr>
              <w:t>S/N</w:t>
            </w:r>
          </w:p>
        </w:tc>
        <w:tc>
          <w:tcPr>
            <w:tcW w:type="dxa" w:w="1304"/>
            <w:shd w:val="clear" w:fill="DEEAF6"/>
          </w:tcPr>
          <w:p>
            <w:pPr>
              <w:jc w:val="center"/>
            </w:pPr>
            <w:r>
              <w:rPr>
                <w:b/>
                <w:sz w:val="16"/>
              </w:rPr>
              <w:t>Practical rate</w:t>
            </w:r>
          </w:p>
        </w:tc>
      </w:tr>
      <w:tr>
        <w:tc>
          <w:tcPr>
            <w:tcW w:type="dxa" w:w="1247"/>
          </w:tcPr>
          <w:p>
            <w:r>
              <w:rPr>
                <w:sz w:val="16"/>
              </w:rPr>
              <w:t>Radio Ka</w:t>
            </w:r>
          </w:p>
        </w:tc>
        <w:tc>
          <w:tcPr>
            <w:tcW w:type="dxa" w:w="1134"/>
          </w:tcPr>
          <w:p>
            <w:pPr>
              <w:jc w:val="center"/>
            </w:pPr>
            <w:r>
              <w:rPr>
                <w:sz w:val="16"/>
              </w:rPr>
              <w:t>9.37 mm</w:t>
            </w:r>
          </w:p>
        </w:tc>
        <w:tc>
          <w:tcPr>
            <w:tcW w:type="dxa" w:w="964"/>
          </w:tcPr>
          <w:p>
            <w:pPr>
              <w:jc w:val="center"/>
            </w:pPr>
            <w:r>
              <w:rPr>
                <w:sz w:val="16"/>
              </w:rPr>
              <w:t>10 m</w:t>
            </w:r>
          </w:p>
        </w:tc>
        <w:tc>
          <w:tcPr>
            <w:tcW w:type="dxa" w:w="964"/>
          </w:tcPr>
          <w:p>
            <w:pPr>
              <w:jc w:val="center"/>
            </w:pPr>
            <w:r>
              <w:rPr>
                <w:sz w:val="16"/>
              </w:rPr>
              <w:t>100 W</w:t>
            </w:r>
          </w:p>
        </w:tc>
        <w:tc>
          <w:tcPr>
            <w:tcW w:type="dxa" w:w="1077"/>
          </w:tcPr>
          <w:p>
            <w:pPr>
              <w:jc w:val="center"/>
            </w:pPr>
            <w:r>
              <w:rPr>
                <w:sz w:val="16"/>
              </w:rPr>
              <w:t>246.1 dB</w:t>
            </w:r>
          </w:p>
        </w:tc>
        <w:tc>
          <w:tcPr>
            <w:tcW w:type="dxa" w:w="1077"/>
          </w:tcPr>
          <w:p>
            <w:pPr>
              <w:jc w:val="center"/>
            </w:pPr>
            <w:r>
              <w:rPr>
                <w:sz w:val="16"/>
              </w:rPr>
              <w:t>−59.5 dBm</w:t>
            </w:r>
          </w:p>
        </w:tc>
        <w:tc>
          <w:tcPr>
            <w:tcW w:type="dxa" w:w="907"/>
          </w:tcPr>
          <w:p>
            <w:pPr>
              <w:jc w:val="center"/>
            </w:pPr>
            <w:r>
              <w:rPr>
                <w:sz w:val="16"/>
              </w:rPr>
              <w:t>24.5 dB</w:t>
            </w:r>
          </w:p>
        </w:tc>
        <w:tc>
          <w:tcPr>
            <w:tcW w:type="dxa" w:w="1304"/>
          </w:tcPr>
          <w:p>
            <w:pPr>
              <w:jc w:val="center"/>
            </w:pPr>
            <w:r>
              <w:rPr>
                <w:sz w:val="16"/>
              </w:rPr>
              <w:t>5.0 Gbit/s</w:t>
            </w:r>
          </w:p>
        </w:tc>
      </w:tr>
      <w:tr>
        <w:tc>
          <w:tcPr>
            <w:tcW w:type="dxa" w:w="1247"/>
          </w:tcPr>
          <w:p>
            <w:r>
              <w:rPr>
                <w:sz w:val="16"/>
              </w:rPr>
              <w:t>Radio Ka+</w:t>
            </w:r>
          </w:p>
        </w:tc>
        <w:tc>
          <w:tcPr>
            <w:tcW w:type="dxa" w:w="1134"/>
          </w:tcPr>
          <w:p>
            <w:pPr>
              <w:jc w:val="center"/>
            </w:pPr>
            <w:r>
              <w:rPr>
                <w:sz w:val="16"/>
              </w:rPr>
              <w:t>9.37 mm</w:t>
            </w:r>
          </w:p>
        </w:tc>
        <w:tc>
          <w:tcPr>
            <w:tcW w:type="dxa" w:w="964"/>
          </w:tcPr>
          <w:p>
            <w:pPr>
              <w:jc w:val="center"/>
            </w:pPr>
            <w:r>
              <w:rPr>
                <w:sz w:val="16"/>
              </w:rPr>
              <w:t>25 m</w:t>
            </w:r>
          </w:p>
        </w:tc>
        <w:tc>
          <w:tcPr>
            <w:tcW w:type="dxa" w:w="964"/>
          </w:tcPr>
          <w:p>
            <w:pPr>
              <w:jc w:val="center"/>
            </w:pPr>
            <w:r>
              <w:rPr>
                <w:sz w:val="16"/>
              </w:rPr>
              <w:t>1 kW</w:t>
            </w:r>
          </w:p>
        </w:tc>
        <w:tc>
          <w:tcPr>
            <w:tcW w:type="dxa" w:w="1077"/>
          </w:tcPr>
          <w:p>
            <w:pPr>
              <w:jc w:val="center"/>
            </w:pPr>
            <w:r>
              <w:rPr>
                <w:sz w:val="16"/>
              </w:rPr>
              <w:t>246.1 dB</w:t>
            </w:r>
          </w:p>
        </w:tc>
        <w:tc>
          <w:tcPr>
            <w:tcW w:type="dxa" w:w="1077"/>
          </w:tcPr>
          <w:p>
            <w:pPr>
              <w:jc w:val="center"/>
            </w:pPr>
            <w:r>
              <w:rPr>
                <w:sz w:val="16"/>
              </w:rPr>
              <w:t>−33.6 dBm</w:t>
            </w:r>
          </w:p>
        </w:tc>
        <w:tc>
          <w:tcPr>
            <w:tcW w:type="dxa" w:w="907"/>
          </w:tcPr>
          <w:p>
            <w:pPr>
              <w:jc w:val="center"/>
            </w:pPr>
            <w:r>
              <w:rPr>
                <w:sz w:val="16"/>
              </w:rPr>
              <w:t>47.4 dB</w:t>
            </w:r>
          </w:p>
        </w:tc>
        <w:tc>
          <w:tcPr>
            <w:tcW w:type="dxa" w:w="1304"/>
          </w:tcPr>
          <w:p>
            <w:pPr>
              <w:jc w:val="center"/>
            </w:pPr>
            <w:r>
              <w:rPr>
                <w:sz w:val="16"/>
              </w:rPr>
              <w:t>10.0 Gbit/s</w:t>
            </w:r>
          </w:p>
        </w:tc>
      </w:tr>
      <w:tr>
        <w:tc>
          <w:tcPr>
            <w:tcW w:type="dxa" w:w="1247"/>
          </w:tcPr>
          <w:p>
            <w:r>
              <w:rPr>
                <w:sz w:val="16"/>
              </w:rPr>
              <w:t>Optical</w:t>
            </w:r>
          </w:p>
        </w:tc>
        <w:tc>
          <w:tcPr>
            <w:tcW w:type="dxa" w:w="1134"/>
          </w:tcPr>
          <w:p>
            <w:pPr>
              <w:jc w:val="center"/>
            </w:pPr>
            <w:r>
              <w:rPr>
                <w:sz w:val="16"/>
              </w:rPr>
              <w:t>1.55 µm</w:t>
            </w:r>
          </w:p>
        </w:tc>
        <w:tc>
          <w:tcPr>
            <w:tcW w:type="dxa" w:w="964"/>
          </w:tcPr>
          <w:p>
            <w:pPr>
              <w:jc w:val="center"/>
            </w:pPr>
            <w:r>
              <w:rPr>
                <w:sz w:val="16"/>
              </w:rPr>
              <w:t>1 m</w:t>
            </w:r>
          </w:p>
        </w:tc>
        <w:tc>
          <w:tcPr>
            <w:tcW w:type="dxa" w:w="964"/>
          </w:tcPr>
          <w:p>
            <w:pPr>
              <w:jc w:val="center"/>
            </w:pPr>
            <w:r>
              <w:rPr>
                <w:sz w:val="16"/>
              </w:rPr>
              <w:t>5 W</w:t>
            </w:r>
          </w:p>
        </w:tc>
        <w:tc>
          <w:tcPr>
            <w:tcW w:type="dxa" w:w="1077"/>
          </w:tcPr>
          <w:p>
            <w:pPr>
              <w:jc w:val="center"/>
            </w:pPr>
            <w:r>
              <w:rPr>
                <w:sz w:val="16"/>
              </w:rPr>
              <w:t>321.7 dB</w:t>
            </w:r>
          </w:p>
        </w:tc>
        <w:tc>
          <w:tcPr>
            <w:tcW w:type="dxa" w:w="1077"/>
          </w:tcPr>
          <w:p>
            <w:pPr>
              <w:jc w:val="center"/>
            </w:pPr>
            <w:r>
              <w:rPr>
                <w:sz w:val="16"/>
              </w:rPr>
              <w:t>−36.9 dBm</w:t>
            </w:r>
          </w:p>
        </w:tc>
        <w:tc>
          <w:tcPr>
            <w:tcW w:type="dxa" w:w="907"/>
          </w:tcPr>
          <w:p>
            <w:pPr>
              <w:jc w:val="center"/>
            </w:pPr>
            <w:r>
              <w:rPr>
                <w:sz w:val="16"/>
              </w:rPr>
              <w:t>37.1 dB</w:t>
            </w:r>
          </w:p>
        </w:tc>
        <w:tc>
          <w:tcPr>
            <w:tcW w:type="dxa" w:w="1304"/>
          </w:tcPr>
          <w:p>
            <w:pPr>
              <w:jc w:val="center"/>
            </w:pPr>
            <w:r>
              <w:rPr>
                <w:sz w:val="16"/>
              </w:rPr>
              <w:t>80.0 Gbit/s</w:t>
            </w:r>
          </w:p>
        </w:tc>
      </w:tr>
      <w:tr>
        <w:tc>
          <w:tcPr>
            <w:tcW w:type="dxa" w:w="1247"/>
          </w:tcPr>
          <w:p>
            <w:r>
              <w:rPr>
                <w:sz w:val="16"/>
              </w:rPr>
              <w:t>Optical+</w:t>
            </w:r>
          </w:p>
        </w:tc>
        <w:tc>
          <w:tcPr>
            <w:tcW w:type="dxa" w:w="1134"/>
          </w:tcPr>
          <w:p>
            <w:pPr>
              <w:jc w:val="center"/>
            </w:pPr>
            <w:r>
              <w:rPr>
                <w:sz w:val="16"/>
              </w:rPr>
              <w:t>1.55 µm</w:t>
            </w:r>
          </w:p>
        </w:tc>
        <w:tc>
          <w:tcPr>
            <w:tcW w:type="dxa" w:w="964"/>
          </w:tcPr>
          <w:p>
            <w:pPr>
              <w:jc w:val="center"/>
            </w:pPr>
            <w:r>
              <w:rPr>
                <w:sz w:val="16"/>
              </w:rPr>
              <w:t>3 m</w:t>
            </w:r>
          </w:p>
        </w:tc>
        <w:tc>
          <w:tcPr>
            <w:tcW w:type="dxa" w:w="964"/>
          </w:tcPr>
          <w:p>
            <w:pPr>
              <w:jc w:val="center"/>
            </w:pPr>
            <w:r>
              <w:rPr>
                <w:sz w:val="16"/>
              </w:rPr>
              <w:t>50 W</w:t>
            </w:r>
          </w:p>
        </w:tc>
        <w:tc>
          <w:tcPr>
            <w:tcW w:type="dxa" w:w="1077"/>
          </w:tcPr>
          <w:p>
            <w:pPr>
              <w:jc w:val="center"/>
            </w:pPr>
            <w:r>
              <w:rPr>
                <w:sz w:val="16"/>
              </w:rPr>
              <w:t>321.7 dB</w:t>
            </w:r>
          </w:p>
        </w:tc>
        <w:tc>
          <w:tcPr>
            <w:tcW w:type="dxa" w:w="1077"/>
          </w:tcPr>
          <w:p>
            <w:pPr>
              <w:jc w:val="center"/>
            </w:pPr>
            <w:r>
              <w:rPr>
                <w:sz w:val="16"/>
              </w:rPr>
              <w:t>−7.8 dBm</w:t>
            </w:r>
          </w:p>
        </w:tc>
        <w:tc>
          <w:tcPr>
            <w:tcW w:type="dxa" w:w="907"/>
          </w:tcPr>
          <w:p>
            <w:pPr>
              <w:jc w:val="center"/>
            </w:pPr>
            <w:r>
              <w:rPr>
                <w:sz w:val="16"/>
              </w:rPr>
              <w:t>60.2 dB</w:t>
            </w:r>
          </w:p>
        </w:tc>
        <w:tc>
          <w:tcPr>
            <w:tcW w:type="dxa" w:w="1304"/>
          </w:tcPr>
          <w:p>
            <w:pPr>
              <w:jc w:val="center"/>
            </w:pPr>
            <w:r>
              <w:rPr>
                <w:sz w:val="16"/>
              </w:rPr>
              <w:t>320.0 Gbit/s</w:t>
            </w:r>
          </w:p>
        </w:tc>
      </w:tr>
    </w:tbl>
    <w:p>
      <w:r>
        <w:t>The practical rate is calculated at a spectral efficiency of 5 bit/(s·Hz) for radio and 8 bit/(s·Hz) for coherent optics; the Shannon limit is 1.5–2.5 times higher.</w:t>
      </w:r>
    </w:p>
    <w:p>
      <w:pPr>
        <w:pStyle w:val="Heading2"/>
      </w:pPr>
      <w:r>
        <w:t>26.3. How many terminals are needed</w:t>
      </w:r>
    </w:p>
    <w:p>
      <w:r>
        <w:t>At a norm of 1 Mbit/s per person the requirement of one million inhabitants is 1000 Gbit/s.</w:t>
      </w:r>
    </w:p>
    <w:p>
      <w:pPr>
        <w:pStyle w:val="Caption"/>
        <w:jc w:val="center"/>
      </w:pPr>
      <w:r>
        <w:t>Table 26.2 — Requirement for communication terminals</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2381"/>
            <w:shd w:val="clear" w:fill="DEEAF6"/>
          </w:tcPr>
          <w:p>
            <w:pPr>
              <w:jc w:val="center"/>
            </w:pPr>
            <w:r>
              <w:rPr>
                <w:b/>
                <w:sz w:val="16"/>
              </w:rPr>
              <w:t>Channel</w:t>
            </w:r>
          </w:p>
        </w:tc>
        <w:tc>
          <w:tcPr>
            <w:tcW w:type="dxa" w:w="2948"/>
            <w:shd w:val="clear" w:fill="DEEAF6"/>
          </w:tcPr>
          <w:p>
            <w:pPr>
              <w:jc w:val="center"/>
            </w:pPr>
            <w:r>
              <w:rPr>
                <w:b/>
                <w:sz w:val="16"/>
              </w:rPr>
              <w:t>Rate per terminal</w:t>
            </w:r>
          </w:p>
        </w:tc>
        <w:tc>
          <w:tcPr>
            <w:tcW w:type="dxa" w:w="2608"/>
            <w:shd w:val="clear" w:fill="DEEAF6"/>
          </w:tcPr>
          <w:p>
            <w:pPr>
              <w:jc w:val="center"/>
            </w:pPr>
            <w:r>
              <w:rPr>
                <w:b/>
                <w:sz w:val="16"/>
              </w:rPr>
              <w:t>Terminals needed</w:t>
            </w:r>
          </w:p>
        </w:tc>
      </w:tr>
      <w:tr>
        <w:tc>
          <w:tcPr>
            <w:tcW w:type="dxa" w:w="2381"/>
          </w:tcPr>
          <w:p>
            <w:r>
              <w:rPr>
                <w:sz w:val="16"/>
              </w:rPr>
              <w:t>Radio Ka</w:t>
            </w:r>
          </w:p>
        </w:tc>
        <w:tc>
          <w:tcPr>
            <w:tcW w:type="dxa" w:w="2948"/>
          </w:tcPr>
          <w:p>
            <w:pPr>
              <w:jc w:val="center"/>
            </w:pPr>
            <w:r>
              <w:rPr>
                <w:sz w:val="16"/>
              </w:rPr>
              <w:t>5.0 Gbit/s</w:t>
            </w:r>
          </w:p>
        </w:tc>
        <w:tc>
          <w:tcPr>
            <w:tcW w:type="dxa" w:w="2608"/>
          </w:tcPr>
          <w:p>
            <w:pPr>
              <w:jc w:val="center"/>
            </w:pPr>
            <w:r>
              <w:rPr>
                <w:sz w:val="16"/>
              </w:rPr>
              <w:t>200</w:t>
            </w:r>
          </w:p>
        </w:tc>
      </w:tr>
      <w:tr>
        <w:tc>
          <w:tcPr>
            <w:tcW w:type="dxa" w:w="2381"/>
          </w:tcPr>
          <w:p>
            <w:r>
              <w:rPr>
                <w:sz w:val="16"/>
              </w:rPr>
              <w:t>Radio Ka+</w:t>
            </w:r>
          </w:p>
        </w:tc>
        <w:tc>
          <w:tcPr>
            <w:tcW w:type="dxa" w:w="2948"/>
          </w:tcPr>
          <w:p>
            <w:pPr>
              <w:jc w:val="center"/>
            </w:pPr>
            <w:r>
              <w:rPr>
                <w:sz w:val="16"/>
              </w:rPr>
              <w:t>10.0 Gbit/s</w:t>
            </w:r>
          </w:p>
        </w:tc>
        <w:tc>
          <w:tcPr>
            <w:tcW w:type="dxa" w:w="2608"/>
          </w:tcPr>
          <w:p>
            <w:pPr>
              <w:jc w:val="center"/>
            </w:pPr>
            <w:r>
              <w:rPr>
                <w:sz w:val="16"/>
              </w:rPr>
              <w:t>100</w:t>
            </w:r>
          </w:p>
        </w:tc>
      </w:tr>
      <w:tr>
        <w:tc>
          <w:tcPr>
            <w:tcW w:type="dxa" w:w="2381"/>
          </w:tcPr>
          <w:p>
            <w:r>
              <w:rPr>
                <w:sz w:val="16"/>
              </w:rPr>
              <w:t>Optical</w:t>
            </w:r>
          </w:p>
        </w:tc>
        <w:tc>
          <w:tcPr>
            <w:tcW w:type="dxa" w:w="2948"/>
          </w:tcPr>
          <w:p>
            <w:pPr>
              <w:jc w:val="center"/>
            </w:pPr>
            <w:r>
              <w:rPr>
                <w:sz w:val="16"/>
              </w:rPr>
              <w:t>80.0 Gbit/s</w:t>
            </w:r>
          </w:p>
        </w:tc>
        <w:tc>
          <w:tcPr>
            <w:tcW w:type="dxa" w:w="2608"/>
          </w:tcPr>
          <w:p>
            <w:pPr>
              <w:jc w:val="center"/>
            </w:pPr>
            <w:r>
              <w:rPr>
                <w:sz w:val="16"/>
              </w:rPr>
              <w:t>12</w:t>
            </w:r>
          </w:p>
        </w:tc>
      </w:tr>
      <w:tr>
        <w:tc>
          <w:tcPr>
            <w:tcW w:type="dxa" w:w="2381"/>
          </w:tcPr>
          <w:p>
            <w:r>
              <w:rPr>
                <w:sz w:val="16"/>
              </w:rPr>
              <w:t>Optical+</w:t>
            </w:r>
          </w:p>
        </w:tc>
        <w:tc>
          <w:tcPr>
            <w:tcW w:type="dxa" w:w="2948"/>
          </w:tcPr>
          <w:p>
            <w:pPr>
              <w:jc w:val="center"/>
            </w:pPr>
            <w:r>
              <w:rPr>
                <w:sz w:val="16"/>
              </w:rPr>
              <w:t>320.0 Gbit/s</w:t>
            </w:r>
          </w:p>
        </w:tc>
        <w:tc>
          <w:tcPr>
            <w:tcW w:type="dxa" w:w="2608"/>
          </w:tcPr>
          <w:p>
            <w:pPr>
              <w:jc w:val="center"/>
            </w:pPr>
            <w:r>
              <w:rPr>
                <w:sz w:val="16"/>
              </w:rPr>
              <w:t>3</w:t>
            </w:r>
          </w:p>
        </w:tc>
      </w:tr>
    </w:tbl>
    <w:p>
      <w:r>
        <w:t>The optical channel wins by orders of magnitude: twelve one-metre telescopes at 5 W close the requirement of a million people, whereas the radio channel requires two hundred ten-metre antennas at 100 W. This determines the choice: the optical line as the main one, radio as the reserve.</w:t>
      </w:r>
    </w:p>
    <w:p>
      <w:r>
        <w:t>An additional advantage of L1, which no other point has: the Earth is always in the direction away from the Sun, so the antennas do not look at the Sun and solar eclipse of the line is impossible in principle.</w:t>
      </w:r>
    </w:p>
    <w:p/>
    <w:p>
      <w:pPr>
        <w:spacing w:before="200"/>
        <w:jc w:val="center"/>
      </w:pPr>
      <w:r>
        <w:rPr>
          <w:b/>
          <w:color w:val="2E5496"/>
          <w:sz w:val="17"/>
        </w:rPr>
        <w:t>СПИСОК ЛИТЕРАТУРЫ РАЗДЕЛА / REFERENCES OF THIS SECTION</w:t>
      </w:r>
    </w:p>
    <w:p>
      <w:r>
        <w:rPr>
          <w:b/>
          <w:sz w:val="18"/>
        </w:rPr>
        <w:t>Кроме того, раздел опирается на собственные допущения публикации:</w:t>
      </w:r>
    </w:p>
    <w:p>
      <w:pPr>
        <w:ind w:left="340" w:hanging="340"/>
      </w:pPr>
      <w:r>
        <w:rPr>
          <w:sz w:val="18"/>
        </w:rPr>
        <w:t>· Орбита L1: размещение в окрестности L1 и расход рабочего тела являются миссионными оценками.</w:t>
      </w:r>
    </w:p>
    <w:p>
      <w:pPr>
        <w:ind w:left="340" w:hanging="340"/>
      </w:pPr>
      <w:r>
        <w:rPr>
          <w:sz w:val="18"/>
        </w:rPr>
        <w:t>· L1 orbit: placement near L1 and propellant expenditure are mission-level estimates.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