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BỘ GIÁO DỤC VÀ ĐÀO TẠO</w:t>
      </w:r>
    </w:p>
    <w:p>
      <w:pPr>
        <w:spacing w:after="600" w:before="0"/>
        <w:jc w:val="center"/>
      </w:pPr>
      <w:r>
        <w:rPr>
          <w:rFonts w:ascii="Times New Roman" w:cs="Times New Roman" w:eastAsia="Times New Roman" w:hAnsi="Times New Roman"/>
          <w:b/>
          <w:bCs/>
          <w:color w:val="700F43"/>
          <w:sz w:val="26"/>
          <w:szCs w:val="26"/>
        </w:rPr>
        <w:t xml:space="preserve">TRƯỜNG ĐẠI HỌC ĐỒNG THÁP
KHOA CÔNG NGHỆ VÀ KỸ THUẬT</w:t>
      </w:r>
    </w:p>
    <w:p>
      <w:pPr>
        <w:spacing w:after="200" w:before="800"/>
        <w:jc w:val="center"/>
      </w:pPr>
      <w:r>
        <w:rPr>
          <w:rFonts w:ascii="Times New Roman" w:cs="Times New Roman" w:eastAsia="Times New Roman" w:hAnsi="Times New Roman"/>
          <w:b/>
          <w:bCs/>
          <w:color w:val="700F43"/>
          <w:sz w:val="36"/>
          <w:szCs w:val="36"/>
        </w:rPr>
        <w:t xml:space="preserve">BÁO CÁO BÀI TẬP LỚN</w:t>
      </w:r>
    </w:p>
    <w:p>
      <w:pPr>
        <w:spacing w:after="400" w:before="0"/>
        <w:jc w:val="center"/>
      </w:pPr>
      <w:r>
        <w:rPr>
          <w:rFonts w:ascii="Times New Roman" w:cs="Times New Roman" w:eastAsia="Times New Roman" w:hAnsi="Times New Roman"/>
          <w:b/>
          <w:bCs/>
          <w:color w:val="D2519D"/>
          <w:sz w:val="28"/>
          <w:szCs w:val="28"/>
        </w:rPr>
        <w:t xml:space="preserve">HỌC PHẦN: LẬP TRÌNH GIAO DIỆN DI ĐỘNG</w:t>
      </w:r>
    </w:p>
    <w:p>
      <w:pPr>
        <w:spacing w:after="100" w:before="400"/>
        <w:jc w:val="center"/>
      </w:pPr>
      <w:r>
        <w:rPr>
          <w:rFonts w:ascii="Times New Roman" w:cs="Times New Roman" w:eastAsia="Times New Roman" w:hAnsi="Times New Roman"/>
          <w:b/>
          <w:bCs/>
          <w:sz w:val="26"/>
          <w:szCs w:val="26"/>
        </w:rPr>
        <w:t xml:space="preserve">ĐỀ TÀI:</w:t>
      </w:r>
    </w:p>
    <w:p>
      <w:pPr>
        <w:spacing w:after="1200" w:before="0"/>
        <w:jc w:val="center"/>
      </w:pPr>
      <w:r>
        <w:rPr>
          <w:rFonts w:ascii="Times New Roman" w:cs="Times New Roman" w:eastAsia="Times New Roman" w:hAnsi="Times New Roman"/>
          <w:b/>
          <w:bCs/>
          <w:color w:val="700F43"/>
          <w:sz w:val="32"/>
          <w:szCs w:val="32"/>
        </w:rPr>
        <w:t xml:space="preserve">XÂY DỰNG ỨNG DỤNG NGÂN HÀNG SỐ VÀ VÍ ĐIỆN TỬ
SEN HỒNG BANK (SENBANK) TRÊN NỀN TẢNG REACT NATIVE</w:t>
      </w:r>
    </w:p>
    <w:p>
      <w:pPr>
        <w:spacing w:after="80" w:before="40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b/>
          <w:bCs/>
          <w:color w:val="700F43"/>
          <w:sz w:val="26"/>
          <w:szCs w:val="26"/>
        </w:rPr>
        <w:t xml:space="preserve">ThS. Lê Minh Hiếu</w:t>
      </w:r>
    </w:p>
    <w:p>
      <w:pPr>
        <w:spacing w:after="80" w:before="0"/>
        <w:jc w:val="left"/>
      </w:pPr>
      <w:r>
        <w:rPr>
          <w:rFonts w:ascii="Times New Roman" w:cs="Times New Roman" w:eastAsia="Times New Roman" w:hAnsi="Times New Roman"/>
          <w:b/>
          <w:bCs/>
          <w:sz w:val="26"/>
          <w:szCs w:val="26"/>
        </w:rPr>
        <w:t xml:space="preserve">Nhóm sinh viên thực hiện: </w:t>
      </w:r>
      <w:r>
        <w:rPr>
          <w:rFonts w:ascii="Times New Roman" w:cs="Times New Roman" w:eastAsia="Times New Roman" w:hAnsi="Times New Roman"/>
          <w:b/>
          <w:bCs/>
          <w:color w:val="700F43"/>
          <w:sz w:val="26"/>
          <w:szCs w:val="26"/>
        </w:rPr>
        <w:t xml:space="preserve">NHÓM 6</w:t>
      </w:r>
    </w:p>
    <w:p>
      <w:pPr>
        <w:spacing w:after="40" w:before="0"/>
        <w:jc w:val="left"/>
      </w:pPr>
      <w:r>
        <w:rPr>
          <w:rFonts w:ascii="Times New Roman" w:cs="Times New Roman" w:eastAsia="Times New Roman" w:hAnsi="Times New Roman"/>
          <w:sz w:val="24"/>
          <w:szCs w:val="24"/>
        </w:rPr>
        <w:t xml:space="preserve">1. Bùi Văn Dĩ          - MSSV: 0023414259 (Trưởng nhóm)</w:t>
      </w:r>
    </w:p>
    <w:p>
      <w:pPr>
        <w:spacing w:after="40" w:before="0"/>
        <w:jc w:val="left"/>
      </w:pPr>
      <w:r>
        <w:rPr>
          <w:rFonts w:ascii="Times New Roman" w:cs="Times New Roman" w:eastAsia="Times New Roman" w:hAnsi="Times New Roman"/>
          <w:sz w:val="24"/>
          <w:szCs w:val="24"/>
        </w:rPr>
        <w:t xml:space="preserve">2. Phạm Văn Tú         - MSSV: 0023410186 (Thành viên)</w:t>
      </w:r>
    </w:p>
    <w:p>
      <w:pPr>
        <w:spacing w:after="40" w:before="0"/>
        <w:jc w:val="left"/>
      </w:pPr>
      <w:r>
        <w:rPr>
          <w:rFonts w:ascii="Times New Roman" w:cs="Times New Roman" w:eastAsia="Times New Roman" w:hAnsi="Times New Roman"/>
          <w:sz w:val="24"/>
          <w:szCs w:val="24"/>
        </w:rPr>
        <w:t xml:space="preserve">3. Nguyễn Thành Nam     - MSSV: 0023410499 (Thành viên)</w:t>
      </w:r>
    </w:p>
    <w:p>
      <w:pPr>
        <w:spacing w:after="800" w:before="0"/>
        <w:jc w:val="left"/>
      </w:pPr>
      <w:r>
        <w:rPr>
          <w:rFonts w:ascii="Times New Roman" w:cs="Times New Roman" w:eastAsia="Times New Roman" w:hAnsi="Times New Roman"/>
          <w:sz w:val="24"/>
          <w:szCs w:val="24"/>
        </w:rPr>
        <w:t xml:space="preserve">4. Nguyễn Phi Long      - MSSV: 0023411981 (Thành viên)</w:t>
      </w:r>
    </w:p>
    <w:p>
      <w:pPr>
        <w:spacing w:after="0" w:before="600"/>
        <w:jc w:val="center"/>
      </w:pPr>
      <w:r>
        <w:rPr>
          <w:rFonts w:ascii="Times New Roman" w:cs="Times New Roman" w:eastAsia="Times New Roman" w:hAnsi="Times New Roman"/>
          <w:b/>
          <w:bCs/>
          <w:sz w:val="24"/>
          <w:szCs w:val="24"/>
        </w:rPr>
        <w:t xml:space="preserve">ĐỒNG THÁP — NĂM 2026</w:t>
      </w:r>
    </w:p>
    <w:p>
      <w:r>
        <w:br w:type="page"/>
      </w:r>
    </w:p>
    <w:p>
      <w:pPr>
        <w:pStyle w:val="Heading1"/>
        <w:spacing w:after="150" w:before="300"/>
      </w:pPr>
      <w:r>
        <w:rPr>
          <w:rFonts w:ascii="Times New Roman" w:cs="Times New Roman" w:eastAsia="Times New Roman" w:hAnsi="Times New Roman"/>
          <w:b/>
          <w:bCs/>
          <w:color w:val="700F43"/>
          <w:sz w:val="32"/>
          <w:szCs w:val="32"/>
        </w:rPr>
        <w:t xml:space="preserve">LỜI MỞ ĐẦU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Trong thời đại công nghệ số 4.0, tài chính số (Fintech) và ngân hàng số (Digital Banking) đã trở thành hạ tầng trọng yếu phục vụ hàng chục triệu người dân mỗi ngày. Người dùng hiện đại đòi hỏi một ứng dụng ngân hàng không chỉ đáp ứng sự an toàn, bảo mật tuyệt đối mà còn phải mang lại trải nghiệm giao diện người dùng (UI/UX) đỉnh cao, mượt mà, trực quan và giàu cảm xúc.</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Nhận thức rõ tầm quan trọng của việc làm chủ công nghệ lập trình thiết bị di động đa nền tảng, Nhóm 6 đã lựa chọn Đề tài 3: "Quản lý chi tiêu cá nhân / Ví điện tử &amp; Tài chính" để xây dựng một sản phẩm hoàn chỉnh mang tên Sen Hồng Bank (SenBank). Dự án được lấy cảm hứng từ biểu tượng Hoa Sen Đồng Tháp – thanh cao, tinh tế nhưng chứa đựng sức mạnh công nghệ đột phá.</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Không chỉ dừng lại ở các yêu cầu cơ bản của một bài tập môn học, nhóm chúng em đã nỗ lực nghiên cứu, áp dụng các chuẩn kiến trúc công nghệ tiên tiến nhất hiện nay (React Native Expo 52, TypeScript, Spring Boot REST API, WebSocket Realtime Notification, VietQR Napas) để tạo nên một ứng dụng tiệm cận quy mô một sản phẩm Fintech thực tế của doanh nghiệp.</w:t>
      </w:r>
    </w:p>
    <w:p>
      <w:pPr>
        <w:pStyle w:val="Heading1"/>
        <w:spacing w:after="150" w:before="300"/>
      </w:pPr>
      <w:r>
        <w:rPr>
          <w:rFonts w:ascii="Times New Roman" w:cs="Times New Roman" w:eastAsia="Times New Roman" w:hAnsi="Times New Roman"/>
          <w:b/>
          <w:bCs/>
          <w:color w:val="700F43"/>
          <w:sz w:val="32"/>
          <w:szCs w:val="32"/>
        </w:rPr>
        <w:t xml:space="preserve">CHƯƠNG 1: TỔNG QUAN ĐỀ TÀI VÀ ĐỐI CHIẾU YÊU CẦU KỸ THUẬT</w:t>
      </w:r>
    </w:p>
    <w:p>
      <w:pPr>
        <w:pStyle w:val="Heading2"/>
        <w:spacing w:after="120" w:before="240"/>
      </w:pPr>
      <w:r>
        <w:rPr>
          <w:rFonts w:ascii="Times New Roman" w:cs="Times New Roman" w:eastAsia="Times New Roman" w:hAnsi="Times New Roman"/>
          <w:b/>
          <w:bCs/>
          <w:color w:val="D2519D"/>
          <w:sz w:val="28"/>
          <w:szCs w:val="28"/>
        </w:rPr>
        <w:t xml:space="preserve">1.1. Bảng đối chiếu yêu cầu kỹ thuật của đề bài với dự án thực tế</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Dưới đây là bảng đánh giá chi tiết mức độ đáp ứng của ứng dụng Sen Hồng Bank so với toàn bộ yêu cầu kỹ thuật bắt buộc do Giảng viên đề 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đề bài</w:t>
            </w:r>
          </w:p>
        </w:tc>
        <w:tc>
          <w:tcPr>
            <w:tcW w:type="pct" w:w="2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Yêu cầu tối thiểu</w:t>
            </w:r>
          </w:p>
        </w:tc>
        <w:tc>
          <w:tcPr>
            <w:tcW w:type="pct" w:w="4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Hiện trạng Sen Hồng Bank đạt được</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Đánh giá</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Công nghệ &amp; Framework</w:t>
            </w:r>
          </w:p>
        </w:tc>
        <w:tc>
          <w:tcPr>
            <w:tcW w:type="pct" w:w="2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(Expo hoặc CLI)</w:t>
            </w:r>
          </w:p>
        </w:tc>
        <w:tc>
          <w:tcPr>
            <w:tcW w:type="pct" w:w="4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(Expo SDK 52), TypeScript nghiêm ngặt, React Native Reanimated 3, SVG Vector</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 Cấu trúc Điều hướng</w:t>
            </w:r>
          </w:p>
        </w:tc>
        <w:tc>
          <w:tcPr>
            <w:tcW w:type="pct" w:w="2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màn hình (Stack / Tab / Drawer)</w:t>
            </w:r>
          </w:p>
        </w:tc>
        <w:tc>
          <w:tcPr>
            <w:tcW w:type="pct" w:w="4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Kết hợp hoàn hảo: Native Stack Navigator + Custom Glassmorphism Bottom Tabs + Dynamic Header + Side Drawer Menu</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XUẤT SẮC</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 Số lượng màn hình</w:t>
            </w:r>
          </w:p>
        </w:tc>
        <w:tc>
          <w:tcPr>
            <w:tcW w:type="pct" w:w="2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5 màn hình</w:t>
            </w:r>
          </w:p>
        </w:tc>
        <w:tc>
          <w:tcPr>
            <w:tcW w:type="pct" w:w="4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Hơn 25+ màn hình chức năng nghiệp vụ hoàn chỉnh (Trang chủ, Chuyển tiền Napas, Quét VietQR, Thẻ Visa, Hóa đơn, Báo cáo, Trợ giúp, Điều khoản...)</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VƯỢT 500%</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 Trạng thái Dữ liệu</w:t>
            </w:r>
          </w:p>
        </w:tc>
        <w:tc>
          <w:tcPr>
            <w:tcW w:type="pct" w:w="2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Đầy đủ Loading / Error / Empty State</w:t>
            </w:r>
          </w:p>
        </w:tc>
        <w:tc>
          <w:tcPr>
            <w:tcW w:type="pct" w:w="4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Skeleton loading, Component EmptyState chuyên biệt, Toast bắt lỗi API ngân hàng chuẩn mã (INSUFFICIENT_BALANCE, INVALID_PIN...), Pull-to-refresh mượt mà</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 Form &amp; Validation</w:t>
            </w:r>
          </w:p>
        </w:tc>
        <w:tc>
          <w:tcPr>
            <w:tcW w:type="pct" w:w="2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1 form nhập có validate rõ ràng</w:t>
            </w:r>
          </w:p>
        </w:tc>
        <w:tc>
          <w:tcPr>
            <w:tcW w:type="pct" w:w="4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Hàng loạt form chuẩn: Form chuyển tiền (bắt lỗi số dư, hạn mức ngày, STK, mã PIN 6 số), Form tra cứu hóa đơn, Form Đăng nhập &amp; Đổi mật khẩu</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 Lưu trữ &amp; Dữ liệu Backend</w:t>
            </w:r>
          </w:p>
        </w:tc>
        <w:tc>
          <w:tcPr>
            <w:tcW w:type="pct" w:w="2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trong: Firebase, SQLite, hoặc REST API</w:t>
            </w:r>
          </w:p>
        </w:tc>
        <w:tc>
          <w:tcPr>
            <w:tcW w:type="pct" w:w="4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REST API Spring Boot đầy đủ JWT Auth, Refresh Token, Idempotency-Key, và WebSocket Realtime Stomp/SockJS đồng bộ biến động số dư, cache VietQR</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FINTECH</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 Giao diện &amp; Thương hiệu</w:t>
            </w:r>
          </w:p>
        </w:tc>
        <w:tc>
          <w:tcPr>
            <w:tcW w:type="pct" w:w="2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Nhất quán, có nhận diện màu sắc phong cách riêng</w:t>
            </w:r>
          </w:p>
        </w:tc>
        <w:tc>
          <w:tcPr>
            <w:tcW w:type="pct" w:w="4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Bộ nhận diện Sen Hồng Bank độc quyền: Hệ thống Dark Mode toàn diện với bảng màu token tại theme.ts, hiệu ứng viền 7 màu động, chuông rung vật lý damped wiggle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ĐIỂM CỘNG ĐẶC BIỆT</w:t>
            </w:r>
          </w:p>
        </w:tc>
      </w:tr>
    </w:tbl>
    <w:p>
      <w:pPr>
        <w:pStyle w:val="Heading2"/>
        <w:spacing w:after="120" w:before="240"/>
      </w:pPr>
      <w:r>
        <w:rPr>
          <w:rFonts w:ascii="Times New Roman" w:cs="Times New Roman" w:eastAsia="Times New Roman" w:hAnsi="Times New Roman"/>
          <w:b/>
          <w:bCs/>
          <w:color w:val="D2519D"/>
          <w:sz w:val="28"/>
          <w:szCs w:val="28"/>
        </w:rPr>
        <w:t xml:space="preserve">1.2. Sự tương thích chuyên sâu với Đề tài 3 (Tài chính cá nhân)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triển khai theo Hướng B (Đồng bộ đa thiết bị + REST API bảo mật) với các nghiệp vụ tài chính thực tế cốt lõi:</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Màn hình tổng quan tài chính: Hiển thị biến động số dư VND, hạn mức thẻ Visa, tính năng ẩn/hiện số dư bảo mật nơi công cộng.</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Theo dõi dòng tiền thu/chi thời gian thực: Giao dịch chuyển/nhận tiền được thông báo ngay lập tức qua kênh WebSocket (/topic/users/{userId}/notifications).</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Quản lý hạn mức chi tiêu: Kết nối API cấu hình hạn mức (/api/v1/config/limits/status), cảnh báo khi chi tiêu vượt trần hạn mức ngày/tháng.</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Xuất báo cáo &amp; Sao kê đa định dạng: Tích hợp xuất file sao kê chi tiêu trực tiếp sang CSV, PDF và bảng tính Excel (.xlsx).</w:t>
      </w:r>
    </w:p>
    <w:p>
      <w:pPr>
        <w:pStyle w:val="Heading1"/>
        <w:spacing w:after="150" w:before="300"/>
      </w:pPr>
      <w:r>
        <w:rPr>
          <w:rFonts w:ascii="Times New Roman" w:cs="Times New Roman" w:eastAsia="Times New Roman" w:hAnsi="Times New Roman"/>
          <w:b/>
          <w:bCs/>
          <w:color w:val="700F43"/>
          <w:sz w:val="32"/>
          <w:szCs w:val="32"/>
        </w:rPr>
        <w:t xml:space="preserve">CHƯƠNG 2: KIẾN TRÚC HỆ THỐNG VÀ CÔNG NGHỆ ÁP DỤNG</w:t>
      </w:r>
    </w:p>
    <w:p>
      <w:pPr>
        <w:pStyle w:val="Heading2"/>
        <w:spacing w:after="120" w:before="240"/>
      </w:pPr>
      <w:r>
        <w:rPr>
          <w:rFonts w:ascii="Times New Roman" w:cs="Times New Roman" w:eastAsia="Times New Roman" w:hAnsi="Times New Roman"/>
          <w:b/>
          <w:bCs/>
          <w:color w:val="D2519D"/>
          <w:sz w:val="28"/>
          <w:szCs w:val="28"/>
        </w:rPr>
        <w:t xml:space="preserve">2.1. Kiến trúc phân tầng ứng dụng Frontend</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Ứng dụng được tổ chức theo mô hình kiến trúc phân lớp rõ ràng (Layered Clean Architecture):</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Presentation Layer: Gồm hơn 25 Screens và hệ thống Components tái sử dụng (GlassCard, Buttons, Badges, Typography...).</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Navigation Layer: Quản lý Stack Navigator kết hợp Custom Glass Bottom Tabs, xử lý điều hướng an toàn qua navigationRef.</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State Management Layer: Sử dụng React Context API (AppContext cho phiên đăng nhập &amp; số dư ví, ThemeContext cho chuyển đổi Sáng/Tối).</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Service Layer: src/services/api.ts đảm nhiệm kết nối REST API, tự động gắn JWT Bearer token, Idempotency-Key và xử lý Silent Refresh Token.</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Realtime Layer: WebSocket Stomp client (/ws-native) duy trì kết nối nền, lắng nghe sự kiện biến động số dư tức thời.</w:t>
      </w:r>
    </w:p>
    <w:p>
      <w:pPr>
        <w:pStyle w:val="Heading2"/>
        <w:spacing w:after="120" w:before="240"/>
      </w:pPr>
      <w:r>
        <w:rPr>
          <w:rFonts w:ascii="Times New Roman" w:cs="Times New Roman" w:eastAsia="Times New Roman" w:hAnsi="Times New Roman"/>
          <w:b/>
          <w:bCs/>
          <w:color w:val="D2519D"/>
          <w:sz w:val="28"/>
          <w:szCs w:val="28"/>
        </w:rPr>
        <w:t xml:space="preserve">2.2. Hệ thống Thiết kế (Design System) &amp; Chế độ Tối (Dark Mode)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Để đảm bảo tính nhất quán thẩm mỹ 100%, toàn bộ ứng dụng sử dụng hệ thống token màu tập trung tại theme.ts thay vì hardcode rải rác:</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Chế độ Sáng (Light Mode): Tông màu chủ đạo là Đỏ Ruby SenBank (#700F43), Hồng Sen tươi sáng (#D2519D), nền Pastel mờ thanh thoát (#FDF2F8).</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Chế độ Tối (Dark Mode): Tông nền Deep Slate (#0B1329 / #1E293B) tương phản cao với chữ trắng sáng, tạo cảm giác sang trọng và bảo vệ thị lực ban đêm.</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Hiệu ứng chuyển động (Micro-interactions): Chuông thông báo rung tự nhiên theo hàm dao động tắt dần (damped oscillation wiggle), viền thẻ tín dụng chuyển động 7 màu vi tế (AnimatedRainbowPill).</w:t>
      </w:r>
    </w:p>
    <w:p>
      <w:pPr>
        <w:pStyle w:val="Heading1"/>
        <w:spacing w:after="150" w:before="300"/>
      </w:pPr>
      <w:r>
        <w:rPr>
          <w:rFonts w:ascii="Times New Roman" w:cs="Times New Roman" w:eastAsia="Times New Roman" w:hAnsi="Times New Roman"/>
          <w:b/>
          <w:bCs/>
          <w:color w:val="700F43"/>
          <w:sz w:val="32"/>
          <w:szCs w:val="32"/>
        </w:rPr>
        <w:t xml:space="preserve">CHƯƠNG 3: CHI TIẾT CÁC PHÂN HỆ VÀ 25+ MÀN HÌNH CHỨC NĂNG</w:t>
      </w:r>
    </w:p>
    <w:p>
      <w:pPr>
        <w:pStyle w:val="Heading2"/>
        <w:spacing w:after="120" w:before="240"/>
      </w:pPr>
      <w:r>
        <w:rPr>
          <w:rFonts w:ascii="Times New Roman" w:cs="Times New Roman" w:eastAsia="Times New Roman" w:hAnsi="Times New Roman"/>
          <w:b/>
          <w:bCs/>
          <w:color w:val="D2519D"/>
          <w:sz w:val="28"/>
          <w:szCs w:val="28"/>
        </w:rPr>
        <w:t xml:space="preserve">3.1. Phân hệ 1: Xác thực &amp; Quản trị Bảo mật</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LoginScreen: Đăng nhập bằng số điện thoại, mật khẩu, xác thực sinh trắc học (vân tay/khuôn mặt).</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RegisterScreen: Đăng ký tài khoản mới với quy trình xác thực OTP SMS 6 chữ số.</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SecuritySettingsScreen &amp; PinSetupScreen: Cài đặt mã PIN giao dịch bảo mật 6 chữ số.</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DeviceManagementScreen: Quản lý danh sách các thiết bị đang đăng nhập, hỗ trợ đăng xuất từ xa.</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KycScreen: Định danh điện tử khách hàng eKYC qua CCCD và ảnh chân dung.</w:t>
      </w:r>
    </w:p>
    <w:p>
      <w:pPr>
        <w:pStyle w:val="Heading2"/>
        <w:spacing w:after="120" w:before="240"/>
      </w:pPr>
      <w:r>
        <w:rPr>
          <w:rFonts w:ascii="Times New Roman" w:cs="Times New Roman" w:eastAsia="Times New Roman" w:hAnsi="Times New Roman"/>
          <w:b/>
          <w:bCs/>
          <w:color w:val="D2519D"/>
          <w:sz w:val="28"/>
          <w:szCs w:val="28"/>
        </w:rPr>
        <w:t xml:space="preserve">3.2. Phân hệ 2: Màn hình chính &amp; Quản lý Tài khoản</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HomeScreen: Trang chủ ngân hàng số tích hợp thanh tìm kiếm thông minh, chuông rung thông báo, cụm thẻ số dư vuốt ngang mượt mà.</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Lưới Quick Actions: 4 chức năng cốt lõi (Chuyển tiền, Nạp tiền ĐT, Tiền gửi, Vay nhanh) kèm nút mở rộng mượt mà.</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Dịch vụ số Mua sắm – Giải trí – Đầu tư: 8 tiện ích chính quy (Hóa đơn, Data 4G, Vé máy bay, Bảo hiểm, Vé xem phim, Mua sắm, Đầu tư, Vietlott).</w:t>
      </w:r>
    </w:p>
    <w:p>
      <w:pPr>
        <w:pStyle w:val="Heading2"/>
        <w:spacing w:after="120" w:before="240"/>
      </w:pPr>
      <w:r>
        <w:rPr>
          <w:rFonts w:ascii="Times New Roman" w:cs="Times New Roman" w:eastAsia="Times New Roman" w:hAnsi="Times New Roman"/>
          <w:b/>
          <w:bCs/>
          <w:color w:val="D2519D"/>
          <w:sz w:val="28"/>
          <w:szCs w:val="28"/>
        </w:rPr>
        <w:t xml:space="preserve">3.3. Phân hệ 3: Giao dịch &amp; Chuyển tiền Đa kênh</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ChooseRecipientScreen: Tìm kiếm người thụ hưởng thông minh, hỗ trợ tra cứu tên tài khoản tự động (Napas).</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EnterAmountScreen: Bàn phím số tài chính chuyên dụng, gợi ý các mệnh giá nhanh, kiểm tra số dư tức thời.</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ConfirmTransferScreen: Xác thực giao dịch an toàn 2 lớp bằng OTP hoặc mã PIN 6 số.</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TransferResultScreen: Biên lai điện tử chi tiết, lưu người thụ hưởng, chia sẻ biên lai nhanh qua mạng xã hội.</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ScanQRScreen: Quét mã VietQR thực tế qua camera thiết bị, tự động giải mã thông tin ngân hàng và số tiền.</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QRMyScreen: Tạo mã VietQR cá nhân theo chuẩn EMVCo quốc tế để nhận tiền nhanh.</w:t>
      </w:r>
    </w:p>
    <w:p>
      <w:pPr>
        <w:pStyle w:val="Heading2"/>
        <w:spacing w:after="120" w:before="240"/>
      </w:pPr>
      <w:r>
        <w:rPr>
          <w:rFonts w:ascii="Times New Roman" w:cs="Times New Roman" w:eastAsia="Times New Roman" w:hAnsi="Times New Roman"/>
          <w:b/>
          <w:bCs/>
          <w:color w:val="D2519D"/>
          <w:sz w:val="28"/>
          <w:szCs w:val="28"/>
        </w:rPr>
        <w:t xml:space="preserve">3.4. Phân hệ 4: Quản lý Thẻ &amp; Hóa đơn Dịch vụ</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CardsScreen: Quản lý bộ 3 thẻ quốc tế MB Hi Visa, MB Platinum, JCB Sakura; hỗ trợ khóa/mở thẻ và đổi hạn mức.</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BillPaymentScreen &amp; BillInputScreen: Thanh toán hóa đơn 8 nhóm dịch vụ (Điện lực, Nước sạch, Cước Internet, Di động, Truyền hình, Học phí, Bảo hiểm, Chung cư).</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DepositScreen &amp; WithdrawScreen: Nạp tiền vào ví và rút tiền về tài khoản ngân hàng liên kết.</w:t>
      </w:r>
    </w:p>
    <w:p>
      <w:pPr>
        <w:pStyle w:val="Heading2"/>
        <w:spacing w:after="120" w:before="240"/>
      </w:pPr>
      <w:r>
        <w:rPr>
          <w:rFonts w:ascii="Times New Roman" w:cs="Times New Roman" w:eastAsia="Times New Roman" w:hAnsi="Times New Roman"/>
          <w:b/>
          <w:bCs/>
          <w:color w:val="D2519D"/>
          <w:sz w:val="28"/>
          <w:szCs w:val="28"/>
        </w:rPr>
        <w:t xml:space="preserve">3.5. Phân hệ 5: Báo cáo, Trợ giúp &amp; Pháp lý</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TransactionHistoryScreen: Tra cứu lịch sử biến động số dư, bộ lọc chi tiết, xuất sao kê định dạng PDF/CSV/Excel.</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HelpCenterScreen: Trung tâm hỗ trợ chuẩn ngân hàng VN gồm Hotline 24/7, FAQ tương tác, Live Chat Trợ lý ảo SenBot, tra cứu mạng lưới chi nhánh &amp; SmartBank.</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TermsOfServiceScreen: Bộ điều khoản dịch vụ 8 Chương 18 Điều chuẩn mực pháp chế ngân hàng, hỗ trợ tìm kiếm trực tiếp và nút cam kết số.</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SettingsScreen: Trung tâm cài đặt hệ thống, bật/tắt chế độ Dark Mode, tùy chỉnh thông báo và thông tin cá nhân.</w:t>
      </w:r>
    </w:p>
    <w:p>
      <w:pPr>
        <w:pStyle w:val="Heading1"/>
        <w:spacing w:after="150" w:before="300"/>
      </w:pPr>
      <w:r>
        <w:rPr>
          <w:rFonts w:ascii="Times New Roman" w:cs="Times New Roman" w:eastAsia="Times New Roman" w:hAnsi="Times New Roman"/>
          <w:b/>
          <w:bCs/>
          <w:color w:val="700F43"/>
          <w:sz w:val="32"/>
          <w:szCs w:val="32"/>
        </w:rPr>
        <w:t xml:space="preserve">CHƯƠNG 4: HƯỚNG DẪN CÀI ĐẶT, KHỞI CHẠY VÀ BUILD APK</w:t>
      </w:r>
    </w:p>
    <w:p>
      <w:pPr>
        <w:pStyle w:val="Heading2"/>
        <w:spacing w:after="120" w:before="240"/>
      </w:pPr>
      <w:r>
        <w:rPr>
          <w:rFonts w:ascii="Times New Roman" w:cs="Times New Roman" w:eastAsia="Times New Roman" w:hAnsi="Times New Roman"/>
          <w:b/>
          <w:bCs/>
          <w:color w:val="D2519D"/>
          <w:sz w:val="28"/>
          <w:szCs w:val="28"/>
        </w:rPr>
        <w:t xml:space="preserve">4.1. Hướng dẫn khởi chạy mã nguồn Frontend</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1. Cài đặt các thư viện phụ thuộc:</w:t>
      </w:r>
    </w:p>
    <w:p>
      <w:pPr>
        <w:spacing w:after="60" w:before="60"/>
        <w:jc w:val="both"/>
      </w:pPr>
      <w:r>
        <w:rPr>
          <w:rFonts w:ascii="Times New Roman" w:cs="Times New Roman" w:eastAsia="Times New Roman" w:hAnsi="Times New Roman"/>
          <w:b/>
          <w:bCs/>
          <w:i w:val="false"/>
          <w:iCs w:val="false"/>
          <w:color w:val="1E293B"/>
          <w:sz w:val="26"/>
          <w:szCs w:val="26"/>
        </w:rPr>
        <w:t xml:space="preserve">   npm install (hoặc npm install --legacy-peer-deps)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2. Kết nối điện thoại thật với máy tính qua cáp USB và mở cổng kết nối API:</w:t>
      </w:r>
    </w:p>
    <w:p>
      <w:pPr>
        <w:spacing w:after="60" w:before="60"/>
        <w:jc w:val="both"/>
      </w:pPr>
      <w:r>
        <w:rPr>
          <w:rFonts w:ascii="Times New Roman" w:cs="Times New Roman" w:eastAsia="Times New Roman" w:hAnsi="Times New Roman"/>
          <w:b/>
          <w:bCs/>
          <w:i w:val="false"/>
          <w:iCs w:val="false"/>
          <w:color w:val="1E293B"/>
          <w:sz w:val="26"/>
          <w:szCs w:val="26"/>
        </w:rPr>
        <w:t xml:space="preserve">   adb reverse tcp:8080 tcp:8080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3. Khởi chạy ứng dụng lên thiết bị Android:</w:t>
      </w:r>
    </w:p>
    <w:p>
      <w:pPr>
        <w:spacing w:after="60" w:before="60"/>
        <w:jc w:val="both"/>
      </w:pPr>
      <w:r>
        <w:rPr>
          <w:rFonts w:ascii="Times New Roman" w:cs="Times New Roman" w:eastAsia="Times New Roman" w:hAnsi="Times New Roman"/>
          <w:b/>
          <w:bCs/>
          <w:i w:val="false"/>
          <w:iCs w:val="false"/>
          <w:color w:val="1E293B"/>
          <w:sz w:val="26"/>
          <w:szCs w:val="26"/>
        </w:rPr>
        <w:t xml:space="preserve">   npx expo run:android</w:t>
      </w:r>
    </w:p>
    <w:p>
      <w:pPr>
        <w:pStyle w:val="Heading2"/>
        <w:spacing w:after="120" w:before="240"/>
      </w:pPr>
      <w:r>
        <w:rPr>
          <w:rFonts w:ascii="Times New Roman" w:cs="Times New Roman" w:eastAsia="Times New Roman" w:hAnsi="Times New Roman"/>
          <w:b/>
          <w:bCs/>
          <w:color w:val="D2519D"/>
          <w:sz w:val="28"/>
          <w:szCs w:val="28"/>
        </w:rPr>
        <w:t xml:space="preserve">4.2. Hướng dẫn đóng gói file cài đặt Release APK độc lập</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đã được cấu hình sẵn chữ ký số để xuất file APK chạy độc lập mà không cần kết nối máy tính:</w:t>
      </w:r>
    </w:p>
    <w:p>
      <w:pPr>
        <w:spacing w:after="60" w:before="60"/>
        <w:jc w:val="both"/>
      </w:pPr>
      <w:r>
        <w:rPr>
          <w:rFonts w:ascii="Times New Roman" w:cs="Times New Roman" w:eastAsia="Times New Roman" w:hAnsi="Times New Roman"/>
          <w:b/>
          <w:bCs/>
          <w:i w:val="false"/>
          <w:iCs w:val="false"/>
          <w:color w:val="1E293B"/>
          <w:sz w:val="26"/>
          <w:szCs w:val="26"/>
        </w:rPr>
        <w:t xml:space="preserve">   cd android</w:t>
      </w:r>
    </w:p>
    <w:p>
      <w:pPr>
        <w:spacing w:after="60" w:before="60"/>
        <w:jc w:val="both"/>
      </w:pPr>
      <w:r>
        <w:rPr>
          <w:rFonts w:ascii="Times New Roman" w:cs="Times New Roman" w:eastAsia="Times New Roman" w:hAnsi="Times New Roman"/>
          <w:b/>
          <w:bCs/>
          <w:i w:val="false"/>
          <w:iCs w:val="false"/>
          <w:color w:val="1E293B"/>
          <w:sz w:val="26"/>
          <w:szCs w:val="26"/>
        </w:rPr>
        <w:t xml:space="preserve">   .\gradlew assembleRelease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File APK thành phẩm xuất ra tại: android/app/build/outputs/apk/release/app-release.apk, sẵn sàng để cài đặt trực tiếp trên mọi điện thoại Android.</w:t>
      </w:r>
    </w:p>
    <w:p>
      <w:pPr>
        <w:pStyle w:val="Heading1"/>
        <w:spacing w:after="150" w:before="300"/>
      </w:pPr>
      <w:r>
        <w:rPr>
          <w:rFonts w:ascii="Times New Roman" w:cs="Times New Roman" w:eastAsia="Times New Roman" w:hAnsi="Times New Roman"/>
          <w:b/>
          <w:bCs/>
          <w:color w:val="700F43"/>
          <w:sz w:val="32"/>
          <w:szCs w:val="32"/>
        </w:rPr>
        <w:t xml:space="preserve">CHƯƠNG 5: KẾT LUẬN VÀ TỰ ĐÁNH GIÁ KẾT QUẢ</w:t>
      </w:r>
    </w:p>
    <w:p>
      <w:pPr>
        <w:pStyle w:val="Heading2"/>
        <w:spacing w:after="120" w:before="240"/>
      </w:pPr>
      <w:r>
        <w:rPr>
          <w:rFonts w:ascii="Times New Roman" w:cs="Times New Roman" w:eastAsia="Times New Roman" w:hAnsi="Times New Roman"/>
          <w:b/>
          <w:bCs/>
          <w:color w:val="D2519D"/>
          <w:sz w:val="28"/>
          <w:szCs w:val="28"/>
        </w:rPr>
        <w:t xml:space="preserve">5.1. Kết luận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"Sen Hồng Bank (SenBank)" đã hoàn thành xuất sắc toàn bộ mục tiêu đề ra ban đầu. Nhóm 6 đã xây dựng thành công một ứng dụng ngân hàng số hoàn chỉnh, kết hợp mượt mà giữa tính thẩm mỹ cao cấp của React Native và tính bảo mật, ổn định của hệ thống Backend Spring Boot.</w:t>
      </w:r>
    </w:p>
    <w:p>
      <w:pPr>
        <w:pStyle w:val="Heading2"/>
        <w:spacing w:after="120" w:before="240"/>
      </w:pPr>
      <w:r>
        <w:rPr>
          <w:rFonts w:ascii="Times New Roman" w:cs="Times New Roman" w:eastAsia="Times New Roman" w:hAnsi="Times New Roman"/>
          <w:b/>
          <w:bCs/>
          <w:color w:val="D2519D"/>
          <w:sz w:val="28"/>
          <w:szCs w:val="28"/>
        </w:rPr>
        <w:t xml:space="preserve">5.2. Bảng tự đánh giá mức độ hoàn thiện đề tài</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Đáp ứng 100% các tiêu chí kỹ thuật chung của Giảng viên hướng dẫn: Xuất sắc.</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Quy mô màn hình và tính năng: Vượt 500% so với yêu cầu tối thiểu (25+ màn hình so với 5 màn hình).</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Tính ứng dụng thực tế: Đạt chuẩn Fintech thương mại, hỗ trợ đầy đủ VietQR Napas và WebSocket realtime.</w:t>
      </w:r>
    </w:p>
    <w:p>
      <w:pPr>
        <w:pStyle w:val="ListParagraph"/>
        <w:numPr>
          <w:ilvl w:val="0"/>
          <w:numId w:val="1"/>
        </w:numPr>
        <w:spacing w:after="40" w:before="40"/>
      </w:pPr>
      <w:r>
        <w:rPr>
          <w:rFonts w:ascii="Times New Roman" w:cs="Times New Roman" w:eastAsia="Times New Roman" w:hAnsi="Times New Roman"/>
          <w:color w:val="1E293B"/>
          <w:sz w:val="26"/>
          <w:szCs w:val="26"/>
        </w:rPr>
        <w:t xml:space="preserve">Tự đánh giá điểm số đề xuất: 10 / 10 (Điểm tối đa).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2026-09-02T23:26:38.071Z</dcterms:created>
  <dcterms:modified xsi:type="dcterms:W3CDTF">2026-09-02T23:26:38.073Z</dcterms:modified>
</cp:coreProperties>
</file>

<file path=docProps/custom.xml><?xml version="1.0" encoding="utf-8"?>
<Properties xmlns="http://schemas.openxmlformats.org/officeDocument/2006/custom-properties" xmlns:vt="http://schemas.openxmlformats.org/officeDocument/2006/docPropsVTypes"/>
</file>