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8FA9C">
      <w:pPr>
        <w:pStyle w:val="10"/>
        <w:jc w:val="center"/>
      </w:pPr>
      <w:r>
        <w:t>CHƯƠNG 11</w:t>
      </w:r>
      <w:r>
        <w:br w:type="textWrapping"/>
      </w:r>
      <w:r>
        <w:t>THƯ VIỆN ĐỒ HỌA VÀ XỬ LÝ HÌNH ẢNH</w:t>
      </w:r>
    </w:p>
    <w:p w14:paraId="6DADDE69">
      <w:r>
        <w:t>Tài liệu mở rộng chuyên ngành dựa trên Chương 11 do người dùng cung cấp. Tài liệu giữ nguyên cấu trúc chính của bản mẫu và bổ sung các khái niệm triển khai, quy trình xử lý, so sánh công nghệ và lưu ý khi sử dụng trong môi trường thực tế.</w:t>
      </w:r>
    </w:p>
    <w:p w14:paraId="03483E7A">
      <w:pPr>
        <w:pStyle w:val="2"/>
      </w:pPr>
      <w:r>
        <w:t>Tóm tắt</w:t>
      </w:r>
    </w:p>
    <w:p w14:paraId="54F825F0">
      <w:r>
        <w:t>Chương này trình bày các thư viện và định dạng mã nguồn mở được sử dụng để kết xuất đồ họa và xử lý ảnh số. Nội dung giới thiệu Cairo như một thư viện đồ họa vector 2D độc lập với thiết bị; giải thích các định dạng ảnh raster cùng API của libpng và libjpeg; mô tả Scalable Vector Graphics (SVG) là định dạng vector dựa trên XML; đồng thời trình bày ImageMagick và GraphicsMagick như các bộ công cụ xử lý ảnh đa năng. Phần mở rộng liên hệ các công nghệ này với kiến trúc phần mềm, quy trình kết xuất, độ trung thực hình ảnh, nén dữ liệu, tính di động, tự động hóa và việc sử dụng an toàn trong môi trường triển khai thực tế.</w:t>
      </w:r>
    </w:p>
    <w:p w14:paraId="31655792">
      <w:pPr>
        <w:pStyle w:val="2"/>
      </w:pPr>
      <w:r>
        <w:t>Mục lục</w:t>
      </w:r>
    </w:p>
    <w:p w14:paraId="5274FAFD">
      <w:pPr>
        <w:pStyle w:val="8"/>
      </w:pPr>
      <w:r>
        <w:t>11.1 Cairo: Thư viện vẽ đồ họa vector</w:t>
      </w:r>
    </w:p>
    <w:p w14:paraId="0EE25563">
      <w:pPr>
        <w:pStyle w:val="8"/>
      </w:pPr>
      <w:r>
        <w:t>11.1.1 Các thành phần cốt lõi và quy trình kết xuất</w:t>
      </w:r>
    </w:p>
    <w:p w14:paraId="5ADC0ADE">
      <w:pPr>
        <w:pStyle w:val="8"/>
      </w:pPr>
      <w:r>
        <w:t>11.1.2 Các thao tác vẽ và phép biến đổi tọa độ</w:t>
      </w:r>
    </w:p>
    <w:p w14:paraId="5A73FCB2">
      <w:pPr>
        <w:pStyle w:val="8"/>
      </w:pPr>
      <w:r>
        <w:t>11.1.3 Backend, tính di động và các lưu ý thực tế</w:t>
      </w:r>
    </w:p>
    <w:p w14:paraId="79BD1ED3">
      <w:pPr>
        <w:pStyle w:val="8"/>
      </w:pPr>
      <w:r>
        <w:t>11.2 Các định dạng tệp đồ họa</w:t>
      </w:r>
    </w:p>
    <w:p w14:paraId="3C88E4E6">
      <w:pPr>
        <w:pStyle w:val="8"/>
      </w:pPr>
      <w:r>
        <w:t>11.2.1 PNG và libpng</w:t>
      </w:r>
    </w:p>
    <w:p w14:paraId="58F49B20">
      <w:pPr>
        <w:pStyle w:val="8"/>
      </w:pPr>
      <w:r>
        <w:t>11.2.2 JPEG và libjpeg</w:t>
      </w:r>
    </w:p>
    <w:p w14:paraId="2A8236F1">
      <w:pPr>
        <w:pStyle w:val="8"/>
      </w:pPr>
      <w:r>
        <w:t>11.2.3 Scalable Vector Graphics (SVG)</w:t>
      </w:r>
    </w:p>
    <w:p w14:paraId="5F6D41EA">
      <w:pPr>
        <w:pStyle w:val="8"/>
      </w:pPr>
      <w:r>
        <w:t>11.2.4 GraphicsMagick và ImageMagick</w:t>
      </w:r>
    </w:p>
    <w:p w14:paraId="0FF9872F">
      <w:pPr>
        <w:pStyle w:val="8"/>
      </w:pPr>
      <w:r>
        <w:t>11.3 Lựa chọn định dạng và công cụ</w:t>
      </w:r>
    </w:p>
    <w:p w14:paraId="5ED0E727">
      <w:pPr>
        <w:pStyle w:val="8"/>
      </w:pPr>
      <w:r>
        <w:t>11.4 Kết luận</w:t>
      </w:r>
    </w:p>
    <w:p w14:paraId="06A55729">
      <w:pPr>
        <w:pStyle w:val="2"/>
      </w:pPr>
      <w:r>
        <w:t>11.1 Cairo: Thư viện vẽ đồ họa vector</w:t>
      </w:r>
    </w:p>
    <w:p w14:paraId="5F329815">
      <w:r>
        <w:t>Cairo là thư viện đồ họa 2D mã nguồn mở, độc lập với thiết bị, được thiết kế để cung cấp các thao tác vẽ nhất quán trên nhiều đích xuất khác nhau. Thư viện hỗ trợ các đối tượng đồ họa vector, văn bản, đường dẫn, đường cong, cung tròn và việc đặt ảnh raster. Tùy thuộc vào bản dựng và nền tảng, ứng dụng Cairo có thể kết xuất lên cửa sổ hiển thị hoặc tạo các tệp như PDF, PostScript, SVG và PNG. Lợi ích kiến trúc quan trọng là logic vẽ ở cấp ứng dụng có thể giữ nguyên phần lớn khi thay đổi bề mặt đích.</w:t>
      </w:r>
    </w:p>
    <w:p w14:paraId="54509986">
      <w:r>
        <w:t>Xét theo thiết kế phần mềm, Cairo tách biệt mô tả nội dung cần vẽ với cơ chế đưa kết quả đến đích. Lớp trừu tượng này làm giảm sự phụ thuộc giữa logic ứng dụng và một hệ thống cửa sổ hoặc định dạng tệp cụ thể. Vì vậy, Cairo phù hợp với ứng dụng máy tính để bàn, trình tạo báo cáo, công cụ vẽ sơ đồ, quy trình xử lý tài liệu và các chương trình cần cả bản xem trước tương tác lẫn đầu ra chất lượng cao.</w:t>
      </w:r>
    </w:p>
    <w:p w14:paraId="062A5B67">
      <w:pPr>
        <w:pStyle w:val="3"/>
      </w:pPr>
      <w:r>
        <w:t>11.1.1 Các thành phần cốt lõi và quy trình kết xuất</w:t>
      </w:r>
    </w:p>
    <w:p w14:paraId="60A0A2A0">
      <w:r>
        <w:t>Hai đối tượng trung tâm là cairo_surface_t và cairo_t. Surface biểu diễn đích kết xuất, bao gồm backend và kích thước. Context Cairo (cairo_t) lưu trạng thái vẽ hiện tại và được truyền vào hầu hết các hàm vẽ. Trạng thái này có thể bao gồm màu hoặc mẫu tô, độ rộng nét, kiểu đầu nét và nối nét, quy tắc tô vùng, vùng cắt, thiết lập phông chữ và ma trận biến đổi hiện hành.</w:t>
      </w:r>
    </w:p>
    <w:p w14:paraId="18D98391">
      <w:pPr>
        <w:pStyle w:val="8"/>
      </w:pPr>
      <w:r>
        <w:t>Tạo hoặc lấy một surface phù hợp với đích cần kết xuất, chẳng hạn image surface, PDF surface, SVG surface hoặc surface dành riêng cho cửa sổ của nền tảng.</w:t>
      </w:r>
    </w:p>
    <w:p w14:paraId="14160477">
      <w:pPr>
        <w:pStyle w:val="8"/>
      </w:pPr>
      <w:r>
        <w:t>Tạo ngữ cảnh vẽ bằng cairo_create(surface).</w:t>
      </w:r>
    </w:p>
    <w:p w14:paraId="2D8639F5">
      <w:pPr>
        <w:pStyle w:val="8"/>
      </w:pPr>
      <w:r>
        <w:t>Cấu hình context: thiết lập màu, kiểu nét, phông chữ, phép biến đổi và vùng cắt theo yêu cầu.</w:t>
      </w:r>
    </w:p>
    <w:p w14:paraId="1EBBAE04">
      <w:pPr>
        <w:pStyle w:val="8"/>
      </w:pPr>
      <w:r>
        <w:t>Xây dựng đường dẫn và thực hiện thao tác vẽ; thông thường cần phân biệt việc tạo đường dẫn với thao tác viền nét hoặc tô vùng.</w:t>
      </w:r>
    </w:p>
    <w:p w14:paraId="794CA179">
      <w:pPr>
        <w:pStyle w:val="8"/>
      </w:pPr>
      <w:r>
        <w:t>Đồng bộ hoặc hoàn tất surface khi backend yêu cầu, sau đó giải phóng tài nguyên bằng các hàm hủy tương ứng của Cairo.</w:t>
      </w:r>
    </w:p>
    <w:p w14:paraId="641E4B92">
      <w:r>
        <w:t>Cairo sử dụng quy ước quản lý tài nguyên tường minh. Context cần được hủy khi không còn sử dụng và surface cần được giải phóng sau khi ứng dụng hoàn tất. Với các thao tác có thể thất bại, chẳng hạn không tạo được tệp hoặc backend không khả dụng, ứng dụng nên kiểm tra trạng thái lỗi của Cairo. Điều này giúp tránh lỗi kết xuất không được phát hiện.</w:t>
      </w:r>
    </w:p>
    <w:p w14:paraId="2C334024">
      <w:pPr>
        <w:pStyle w:val="3"/>
      </w:pPr>
      <w:r>
        <w:t>11.1.2 Các thao tác vẽ và phép biến đổi tọa độ</w:t>
      </w:r>
    </w:p>
    <w:p w14:paraId="727CACB7">
      <w:r>
        <w:t>Cairo cung cấp các nguyên thủy đồ họa để vẽ hình chữ nhật, đường thẳng, cung tròn, đường cong và đường dẫn tùy ý. Đường dẫn là chuỗi các đoạn hình học có thể được viền nét (stroke) hoặc tô màu (fill). Thuộc tính stroke gồm độ rộng nét, mẫu nét đứt, kiểu đầu nét và kiểu nối nét. Quy tắc tô xác định cách diễn giải các vùng chồng lấn của đường dẫn; hai lựa chọn phổ biến là quy tắc winding và quy tắc even-odd.</w:t>
      </w:r>
    </w:p>
    <w:p w14:paraId="26B0CC48">
      <w:r>
        <w:t>Ma trận biến đổi của context ánh xạ tọa độ người dùng sang tọa độ trên surface. Phép tịnh tiến dịch chuyển đối tượng, phép co giãn thay đổi kích thước và phép quay thay đổi hướng. Các phép biến đổi có thể kết hợp nên thứ tự thực hiện rất quan trọng: quay rồi tịnh tiến có thể tạo kết quả khác với tịnh tiến rồi quay. Ứng dụng nên dùng cairo_save() và cairo_restore() để bao quanh các thay đổi trạng thái tạm thời, tránh ảnh hưởng ngoài ý muốn đến những thao tác vẽ tiếp theo.</w:t>
      </w:r>
    </w:p>
    <w:p w14:paraId="6BFC146B">
      <w:pPr>
        <w:jc w:val="center"/>
      </w:pPr>
      <w:r>
        <w:rPr>
          <w:b/>
          <w:i/>
        </w:rPr>
        <w:t>Listing 11.1. Minh họa quy trình kết xuất SVG bằng Cairo (C)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16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4776DDAC">
            <w:pPr>
              <w:spacing w:after="40" w:line="240" w:lineRule="auto"/>
            </w:pPr>
            <w:r>
              <w:rPr>
                <w:rFonts w:ascii="Times New Roman" w:hAnsi="Times New Roman" w:eastAsia="Times New Roman"/>
                <w:sz w:val="18"/>
              </w:rPr>
              <w:t>cairo_surface_t *surface =</w:t>
            </w:r>
            <w:r>
              <w:rPr>
                <w:rFonts w:ascii="Times New Roman" w:hAnsi="Times New Roman" w:eastAsia="Times New Roman"/>
                <w:sz w:val="18"/>
              </w:rPr>
              <w:br w:type="textWrapping"/>
            </w:r>
            <w:r>
              <w:rPr>
                <w:rFonts w:ascii="Times New Roman" w:hAnsi="Times New Roman" w:eastAsia="Times New Roman"/>
                <w:sz w:val="18"/>
              </w:rPr>
              <w:t xml:space="preserve">    cairo_svg_surface_create("diagram.svg", 500, 400);</w:t>
            </w:r>
            <w:r>
              <w:rPr>
                <w:rFonts w:ascii="Times New Roman" w:hAnsi="Times New Roman" w:eastAsia="Times New Roman"/>
                <w:sz w:val="18"/>
              </w:rPr>
              <w:br w:type="textWrapping"/>
            </w:r>
            <w:r>
              <w:rPr>
                <w:rFonts w:ascii="Times New Roman" w:hAnsi="Times New Roman" w:eastAsia="Times New Roman"/>
                <w:sz w:val="18"/>
              </w:rPr>
              <w:t>cairo_t *cr = cairo_create(surface);</w:t>
            </w:r>
            <w:r>
              <w:rPr>
                <w:rFonts w:ascii="Times New Roman" w:hAnsi="Times New Roman" w:eastAsia="Times New Roman"/>
                <w:sz w:val="18"/>
              </w:rPr>
              <w:br w:type="textWrapping"/>
            </w:r>
            <w:r>
              <w:rPr>
                <w:rFonts w:ascii="Times New Roman" w:hAnsi="Times New Roman" w:eastAsia="Times New Roman"/>
                <w:sz w:val="18"/>
              </w:rPr>
              <w:br w:type="textWrapping"/>
            </w:r>
            <w:r>
              <w:rPr>
                <w:rFonts w:ascii="Times New Roman" w:hAnsi="Times New Roman" w:eastAsia="Times New Roman"/>
                <w:sz w:val="18"/>
              </w:rPr>
              <w:t>cairo_set_source_rgb(cr, 0.15, 0.35, 0.75);</w:t>
            </w:r>
            <w:r>
              <w:rPr>
                <w:rFonts w:ascii="Times New Roman" w:hAnsi="Times New Roman" w:eastAsia="Times New Roman"/>
                <w:sz w:val="18"/>
              </w:rPr>
              <w:br w:type="textWrapping"/>
            </w:r>
            <w:r>
              <w:rPr>
                <w:rFonts w:ascii="Times New Roman" w:hAnsi="Times New Roman" w:eastAsia="Times New Roman"/>
                <w:sz w:val="18"/>
              </w:rPr>
              <w:t>cairo_set_line_width(cr, 3.0);</w:t>
            </w:r>
            <w:r>
              <w:rPr>
                <w:rFonts w:ascii="Times New Roman" w:hAnsi="Times New Roman" w:eastAsia="Times New Roman"/>
                <w:sz w:val="18"/>
              </w:rPr>
              <w:br w:type="textWrapping"/>
            </w:r>
            <w:r>
              <w:rPr>
                <w:rFonts w:ascii="Times New Roman" w:hAnsi="Times New Roman" w:eastAsia="Times New Roman"/>
                <w:sz w:val="18"/>
              </w:rPr>
              <w:t>cairo_save(cr);</w:t>
            </w:r>
            <w:r>
              <w:rPr>
                <w:rFonts w:ascii="Times New Roman" w:hAnsi="Times New Roman" w:eastAsia="Times New Roman"/>
                <w:sz w:val="18"/>
              </w:rPr>
              <w:br w:type="textWrapping"/>
            </w:r>
            <w:r>
              <w:rPr>
                <w:rFonts w:ascii="Times New Roman" w:hAnsi="Times New Roman" w:eastAsia="Times New Roman"/>
                <w:sz w:val="18"/>
              </w:rPr>
              <w:t>cairo_translate(cr, 180, 100);</w:t>
            </w:r>
            <w:r>
              <w:rPr>
                <w:rFonts w:ascii="Times New Roman" w:hAnsi="Times New Roman" w:eastAsia="Times New Roman"/>
                <w:sz w:val="18"/>
              </w:rPr>
              <w:br w:type="textWrapping"/>
            </w:r>
            <w:r>
              <w:rPr>
                <w:rFonts w:ascii="Times New Roman" w:hAnsi="Times New Roman" w:eastAsia="Times New Roman"/>
                <w:sz w:val="18"/>
              </w:rPr>
              <w:t>cairo_rotate(cr, 0.35);</w:t>
            </w:r>
            <w:r>
              <w:rPr>
                <w:rFonts w:ascii="Times New Roman" w:hAnsi="Times New Roman" w:eastAsia="Times New Roman"/>
                <w:sz w:val="18"/>
              </w:rPr>
              <w:br w:type="textWrapping"/>
            </w:r>
            <w:r>
              <w:rPr>
                <w:rFonts w:ascii="Times New Roman" w:hAnsi="Times New Roman" w:eastAsia="Times New Roman"/>
                <w:sz w:val="18"/>
              </w:rPr>
              <w:t>cairo_rectangle(cr, 0, 0, 120, 70);</w:t>
            </w:r>
            <w:r>
              <w:rPr>
                <w:rFonts w:ascii="Times New Roman" w:hAnsi="Times New Roman" w:eastAsia="Times New Roman"/>
                <w:sz w:val="18"/>
              </w:rPr>
              <w:br w:type="textWrapping"/>
            </w:r>
            <w:r>
              <w:rPr>
                <w:rFonts w:ascii="Times New Roman" w:hAnsi="Times New Roman" w:eastAsia="Times New Roman"/>
                <w:sz w:val="18"/>
              </w:rPr>
              <w:t>cairo_stroke(cr);</w:t>
            </w:r>
            <w:r>
              <w:rPr>
                <w:rFonts w:ascii="Times New Roman" w:hAnsi="Times New Roman" w:eastAsia="Times New Roman"/>
                <w:sz w:val="18"/>
              </w:rPr>
              <w:br w:type="textWrapping"/>
            </w:r>
            <w:r>
              <w:rPr>
                <w:rFonts w:ascii="Times New Roman" w:hAnsi="Times New Roman" w:eastAsia="Times New Roman"/>
                <w:sz w:val="18"/>
              </w:rPr>
              <w:t>cairo_restore(cr);</w:t>
            </w:r>
            <w:r>
              <w:rPr>
                <w:rFonts w:ascii="Times New Roman" w:hAnsi="Times New Roman" w:eastAsia="Times New Roman"/>
                <w:sz w:val="18"/>
              </w:rPr>
              <w:br w:type="textWrapping"/>
            </w:r>
            <w:r>
              <w:rPr>
                <w:rFonts w:ascii="Times New Roman" w:hAnsi="Times New Roman" w:eastAsia="Times New Roman"/>
                <w:sz w:val="18"/>
              </w:rPr>
              <w:br w:type="textWrapping"/>
            </w:r>
            <w:r>
              <w:rPr>
                <w:rFonts w:ascii="Times New Roman" w:hAnsi="Times New Roman" w:eastAsia="Times New Roman"/>
                <w:sz w:val="18"/>
              </w:rPr>
              <w:t>cairo_destroy(cr);</w:t>
            </w:r>
            <w:r>
              <w:rPr>
                <w:rFonts w:ascii="Times New Roman" w:hAnsi="Times New Roman" w:eastAsia="Times New Roman"/>
                <w:sz w:val="18"/>
              </w:rPr>
              <w:br w:type="textWrapping"/>
            </w:r>
            <w:r>
              <w:rPr>
                <w:rFonts w:ascii="Times New Roman" w:hAnsi="Times New Roman" w:eastAsia="Times New Roman"/>
                <w:sz w:val="18"/>
              </w:rPr>
              <w:t>cairo_surface_finish(surface);</w:t>
            </w:r>
            <w:r>
              <w:rPr>
                <w:rFonts w:ascii="Times New Roman" w:hAnsi="Times New Roman" w:eastAsia="Times New Roman"/>
                <w:sz w:val="18"/>
              </w:rPr>
              <w:br w:type="textWrapping"/>
            </w:r>
            <w:r>
              <w:rPr>
                <w:rFonts w:ascii="Times New Roman" w:hAnsi="Times New Roman" w:eastAsia="Times New Roman"/>
                <w:sz w:val="18"/>
              </w:rPr>
              <w:t>cairo_surface_destroy(surface);</w:t>
            </w:r>
          </w:p>
        </w:tc>
      </w:tr>
    </w:tbl>
    <w:p w14:paraId="35AFAD67">
      <w:r>
        <w:t>Ví dụ này minh họa vòng đời sử dụng thư viện chứ chưa phải một ứng dụng hoàn chỉnh. Chương trình thực tế cần kiểm tra trạng thái của surface và xử lý lỗi. Kích thước đầu ra được biểu diễn theo đơn vị tọa độ của surface; backend quyết định cách diễn giải các đơn vị đó trong tệp kết quả.</w:t>
      </w:r>
    </w:p>
    <w:p w14:paraId="48784B4F">
      <w:pPr>
        <w:pStyle w:val="3"/>
      </w:pPr>
      <w:r>
        <w:t>11.1.3 Backend, tính di động và các lưu ý thực tế</w:t>
      </w:r>
    </w:p>
    <w:p w14:paraId="2141CF0B">
      <w:r>
        <w:t>Backend Cairo cho phép cùng một thao tác vẽ hướng đến nhiều loại phương tiện. Image surface phù hợp với đầu ra raster hoặc dữ liệu trong bộ nhớ; PDF và PostScript phù hợp với tài liệu hướng đến in ấn; SVG giữ lại hình học vector; còn các surface dành riêng cho nền tảng cho phép tích hợp vẽ vào hệ thống cửa sổ. Backend có sẵn phụ thuộc vào cách Cairo được biên dịch và nền tảng đích.</w:t>
      </w:r>
    </w:p>
    <w:p w14:paraId="73F363E7">
      <w:pPr>
        <w:pStyle w:val="7"/>
      </w:pPr>
      <w:r>
        <w:t>Tính di động: tách phần khởi tạo phụ thuộc backend khỏi các hàm vẽ cốt lõi để tái sử dụng phần lớn mã nguồn.</w:t>
      </w:r>
    </w:p>
    <w:p w14:paraId="3936EAE0">
      <w:pPr>
        <w:pStyle w:val="7"/>
      </w:pPr>
      <w:r>
        <w:t>Độc lập độ phân giải: các thao tác vector thường vẫn sắc nét khi xuất ở nhiều kích thước, nhưng ảnh raster nhúng và hiệu ứng đã raster hóa vẫn phụ thuộc độ phân giải.</w:t>
      </w:r>
    </w:p>
    <w:p w14:paraId="15FAAC72">
      <w:pPr>
        <w:pStyle w:val="7"/>
      </w:pPr>
      <w:r>
        <w:t>Kết xuất văn bản: lựa chọn phông chữ và xử lý chữ có thể khác nhau giữa nền tảng hoặc bộ phông được cài đặt; cần kiểm thử trên môi trường đích.</w:t>
      </w:r>
    </w:p>
    <w:p w14:paraId="16F059E3">
      <w:pPr>
        <w:pStyle w:val="7"/>
      </w:pPr>
      <w:r>
        <w:t>Hiệu năng: tái sử dụng surface và context khi phù hợp, tránh vẽ lại toàn bộ bề mặt không cần thiết và đo đạc trước khi tối ưu.</w:t>
      </w:r>
    </w:p>
    <w:p w14:paraId="7BA97D40">
      <w:pPr>
        <w:pStyle w:val="7"/>
      </w:pPr>
      <w:r>
        <w:t>Tính chính xác: xác định rõ đơn vị tọa độ, vùng cắt, xử lý alpha và kích thước đầu ra.</w:t>
      </w:r>
    </w:p>
    <w:p w14:paraId="52CBE657">
      <w:pPr>
        <w:pStyle w:val="7"/>
      </w:pPr>
      <w:r>
        <w:t>Tích hợp bản dựng: dùng trình quản lý gói hoặc hệ thống build của nền tảng để xác định header và thư viện Cairo, đồng thời liên kết các thư viện backend cần thiết.</w:t>
      </w:r>
    </w:p>
    <w:p w14:paraId="241CD498">
      <w:r>
        <w:t>Cairo không phải trình biên tập cảnh đồ họa hoàn chỉnh hay bộ máy dàn trang tài liệu cấp cao. Thư viện cung cấp các nguyên thủy kết xuất; ứng dụng vẫn phải chịu trách nhiệm về cấu trúc tài liệu, tương tác, chọn đối tượng, hoàn tác/làm lại, chính sách bố cục và ngữ nghĩa riêng của ứng dụng.</w:t>
      </w:r>
    </w:p>
    <w:p w14:paraId="338AA26C">
      <w:pPr>
        <w:pStyle w:val="2"/>
      </w:pPr>
      <w:r>
        <w:t>11.2 Các định dạng tệp đồ họa</w:t>
      </w:r>
    </w:p>
    <w:p w14:paraId="5B89F6DE">
      <w:r>
        <w:t>Định dạng tệp đồ họa quy định cách thông tin hình ảnh được mã hóa, lưu trữ và diễn giải. Việc lựa chọn thực tế phụ thuộc vào ảnh là raster hay vector, có cần bảo toàn chính xác dữ liệu hay không, có cần độ trong suốt không, tệp sẽ được hiển thị hay in ấn, và mức đánh đổi chấp nhận được giữa dung lượng với chất lượng hình ảnh.</w:t>
      </w:r>
    </w:p>
    <w:p w14:paraId="4568F4BD">
      <w:r>
        <w:t>Ảnh raster biểu diễn một lưới điểm ảnh (pixel). Dung lượng lưu trữ liên quan đến kích thước pixel, độ sâu màu và phương pháp nén. Ảnh vector biểu diễn các đối tượng hình học như đường dẫn, hình dạng và văn bản; chúng thường có thể phóng to hoặc thu nhỏ mà không xuất hiện hiện tượng vỡ hạt như khi phóng lớn ảnh raster. Hai cách biểu diễn này bổ trợ cho nhau chứ không thể thay thế hoàn toàn: ảnh chụp thường dùng raster, trong khi sơ đồ, logo và biểu tượng thường phù hợp với vector.</w:t>
      </w:r>
    </w:p>
    <w:p w14:paraId="4A4D1874">
      <w:pPr>
        <w:pStyle w:val="3"/>
      </w:pPr>
      <w:r>
        <w:t>11.2.1 PNG và libpng</w:t>
      </w:r>
    </w:p>
    <w:p w14:paraId="597F0F0F">
      <w:r>
        <w:t>Portable Network Graphics (PNG) là định dạng ảnh raster được thiết kế để nén không mất dữ liệu (lossless). PNG được sử dụng rộng rãi cho ảnh chụp màn hình, tài nguyên giao diện người dùng, sơ đồ và hình ảnh cần giữ nguyên từng pixel hoặc cần độ trong suốt. Tùy theo độ sâu bit và kiểu màu, PNG hỗ trợ dữ liệu ảnh xám, màu chỉ mục, RGB và RGBA. Kênh alpha biểu diễn độ đục của pixel, cho phép có pixel trong suốt hoặc bán trong suốt. PNG không được thiết kế cho quy trình in ấn CMYK.</w:t>
      </w:r>
    </w:p>
    <w:p w14:paraId="693528B0">
      <w:r>
        <w:t>PNG sử dụng thuật toán DEFLATE để nén, kết hợp với bước lọc các dòng quét trước khi nén. Bộ lọc biến đổi giá trị byte dựa trên mối quan hệ với các pixel lân cận để những mẫu lặp lại hoặc dễ dự đoán được nén hiệu quả hơn. Bộ giải mã đảo ngược bước lọc sau khi giải nén. Kỹ thuật xen kẽ Adam7 có thể mã hóa ảnh qua bảy lượt, giúp hiển thị bản xem trước sơ bộ trước khi giải mã hoàn chỉnh, mặc dù xen kẽ có thể ảnh hưởng đến hiệu quả nén.</w:t>
      </w:r>
    </w:p>
    <w:p w14:paraId="0692515C">
      <w:pPr>
        <w:pStyle w:val="4"/>
      </w:pPr>
      <w:r>
        <w:t>11.2.1.1 Cấu trúc tệp PNG</w:t>
      </w:r>
    </w:p>
    <w:p w14:paraId="18EABB00">
      <w:r>
        <w:t>Tệp PNG bắt đầu bằng chữ ký cố định, tiếp theo là một chuỗi chunk. Mỗi chunk gồm trường độ dài 4 byte, kiểu chunk 4 byte, dữ liệu chunk và mã CRC 4 byte dùng để phát hiện hư hỏng trong kiểu chunk và dữ liệu. Kiểu chunk cũng thể hiện một số thuộc tính thông qua chữ hoa/chữ thường, bao gồm việc chunk là critical hay ancillary.</w:t>
      </w:r>
    </w:p>
    <w:p w14:paraId="1AE3DC71">
      <w:pPr>
        <w:pStyle w:val="7"/>
      </w:pPr>
      <w:r>
        <w:t>IHDR: chunk tiêu đề bắt buộc, chứa chiều rộng, chiều cao, độ sâu bit, kiểu màu, phương pháp nén, phương pháp lọc và phương pháp xen kẽ.</w:t>
      </w:r>
    </w:p>
    <w:p w14:paraId="28464B38">
      <w:pPr>
        <w:pStyle w:val="7"/>
      </w:pPr>
      <w:r>
        <w:t>PLTE: bảng màu tùy chọn cho ảnh màu chỉ mục và trong một số trường hợp cung cấp thông tin bảng màu gợi ý.</w:t>
      </w:r>
    </w:p>
    <w:p w14:paraId="36B43BD3">
      <w:pPr>
        <w:pStyle w:val="7"/>
      </w:pPr>
      <w:r>
        <w:t>IDAT: một hoặc nhiều chunk chứa luồng dữ liệu ảnh đã nén.</w:t>
      </w:r>
    </w:p>
    <w:p w14:paraId="20881343">
      <w:pPr>
        <w:pStyle w:val="7"/>
      </w:pPr>
      <w:r>
        <w:t>IEND: đánh dấu kết thúc luồng dữ liệu PNG.</w:t>
      </w:r>
    </w:p>
    <w:p w14:paraId="16992434">
      <w:pPr>
        <w:pStyle w:val="7"/>
      </w:pPr>
      <w:r>
        <w:t>Chunk ancillary: có thể lưu siêu dữ liệu như thông tin màu, văn bản hoặc thông tin liên quan đến độ trong suốt.</w:t>
      </w:r>
    </w:p>
    <w:p w14:paraId="4002B760">
      <w:r>
        <w:t>Bộ giải mã phải xử lý đúng các chunk critical bắt buộc. Những chunk ancillary không được hỗ trợ thường có thể bỏ qua theo quy tắc của định dạng. Kiểm tra CRC giúp phát hiện hư hỏng ngoài ý muốn, nhưng không phải cơ chế bảo mật và không xác thực nguồn gốc tệp.</w:t>
      </w:r>
    </w:p>
    <w:p w14:paraId="495B55E1">
      <w:pPr>
        <w:pStyle w:val="4"/>
      </w:pPr>
      <w:r>
        <w:t>11.2.1.2 Sử dụng libpng</w:t>
      </w:r>
    </w:p>
    <w:p w14:paraId="41DDE9FB">
      <w:r>
        <w:t>libpng là thư viện C dùng để đọc và ghi ảnh PNG. Thư viện cung cấp các cấu trúc và hàm để khởi tạo quá trình giải mã hoặc mã hóa, đọc/ghi tiêu đề, xử lý các dòng ảnh và giải phóng tài nguyên. Trình tự API chính xác phụ thuộc phiên bản libpng và chiến lược xử lý lỗi của ứng dụng; cần tuân theo tài liệu và ví dụ chính thức của phiên bản đang sử dụng.</w:t>
      </w:r>
    </w:p>
    <w:p w14:paraId="5C5457B5">
      <w:pPr>
        <w:pStyle w:val="8"/>
      </w:pPr>
      <w:r>
        <w:t>Mở luồng nhập hoặc xuất và khởi tạo cấu trúc đọc hoặc ghi phù hợp của libpng.</w:t>
      </w:r>
    </w:p>
    <w:p w14:paraId="2B874FEA">
      <w:pPr>
        <w:pStyle w:val="8"/>
      </w:pPr>
      <w:r>
        <w:t>Cấu hình xử lý lỗi và kết nối thư viện với luồng tệp hoặc callback I/O tùy chỉnh.</w:t>
      </w:r>
    </w:p>
    <w:p w14:paraId="244126D3">
      <w:pPr>
        <w:pStyle w:val="8"/>
      </w:pPr>
      <w:r>
        <w:t>Đọc hoặc ghi tiêu đề ảnh, kiểm tra kích thước, độ sâu bit và kiểu màu.</w:t>
      </w:r>
    </w:p>
    <w:p w14:paraId="4E4B2AD5">
      <w:pPr>
        <w:pStyle w:val="8"/>
      </w:pPr>
      <w:r>
        <w:t>Áp dụng các phép biến đổi cần thiết, chẳng hạn chuyển dữ liệu bảng màu sang RGB hoặc mở rộng thông tin trong suốt, khi ứng dụng cần biểu diễn pixel thống nhất.</w:t>
      </w:r>
    </w:p>
    <w:p w14:paraId="6770961A">
      <w:pPr>
        <w:pStyle w:val="8"/>
      </w:pPr>
      <w:r>
        <w:t>Xử lý dữ liệu ảnh theo từng dòng hoặc bằng giao diện đọc ảnh được thư viện hỗ trợ.</w:t>
      </w:r>
    </w:p>
    <w:p w14:paraId="4217255C">
      <w:pPr>
        <w:pStyle w:val="8"/>
      </w:pPr>
      <w:r>
        <w:t>Hoàn tất thao tác đọc/ghi và giải phóng cấu trúc libpng cùng tài nguyên tệp.</w:t>
      </w:r>
    </w:p>
    <w:p w14:paraId="793DFA94">
      <w:r>
        <w:t>Ứng dụng cần xác thực kích thước ảnh trước khi cấp phát bộ nhớ. Một tệp nén nhỏ vẫn có thể giải nén thành bitmap rất lớn, khiến dữ liệu đầu vào không đáng tin cậy tiêu tốn quá nhiều bộ nhớ hoặc CPU. Cần kiểm tra mã trả về, tuân thủ quy tắc xử lý lỗi của thư viện và không giả định mọi ảnh PNG đều có cùng số kênh hoặc độ sâu bit.</w:t>
      </w:r>
    </w:p>
    <w:p w14:paraId="5F838862">
      <w:pPr>
        <w:pStyle w:val="3"/>
      </w:pPr>
      <w:r>
        <w:t>11.2.2 JPEG và libjpeg</w:t>
      </w:r>
    </w:p>
    <w:p w14:paraId="4690EF4E">
      <w:r>
        <w:t>JPEG là một họ tiêu chuẩn nén ảnh thường được sử dụng cho ảnh chụp và hình ảnh tự nhiên. Quy trình JPEG thông thường sử dụng nén mất dữ liệu (lossy): thông tin ảnh được biến đổi và lượng tử hóa để giảm dung lượng tệp, đổi lại một phần chi tiết bị mất không thể khôi phục. Thiết lập chất lượng ảnh ảnh hưởng đến sự cân bằng giữa dung lượng và lỗi hiển thị. Việc giải mã rồi mã hóa lại JPEG nhiều lần có thể làm suy giảm chất lượng tích lũy.</w:t>
      </w:r>
    </w:p>
    <w:p w14:paraId="4ECD64F5">
      <w:r>
        <w:t>Một bộ mã hóa JPEG thông thường chuyển dữ liệu ảnh sang biểu diễn màu phù hợp, chia ảnh thành các khối, áp dụng biến đổi cosine rời rạc (DCT), lượng tử hóa các hệ số biến đổi rồi mã hóa entropy. Lấy mẫu phụ sắc độ (chroma subsampling) có thể giảm độ phân giải màu so với độ sáng vì thị giác con người thường nhạy với chi tiết độ sáng hơn chi tiết màu có cùng mức độ. Các bước này giải thích vì sao JPEG hiệu quả với ảnh chụp nhưng ít phù hợp với văn bản sắc nét, hình vẽ đường nét hoặc ảnh cần bảo toàn chính xác từng pixel.</w:t>
      </w:r>
    </w:p>
    <w:p w14:paraId="6AF97F86">
      <w:pPr>
        <w:pStyle w:val="4"/>
      </w:pPr>
      <w:r>
        <w:t>11.2.2.1 Quy trình sử dụng libjpeg</w:t>
      </w:r>
    </w:p>
    <w:p w14:paraId="3E1D6840">
      <w:r>
        <w:t>libjpeg cung cấp cấu trúc và hàm C để nén và giải nén JPEG. Quá trình nén thường sử dụng jpeg_compress_struct; quá trình giải nén sử dụng jpeg_decompress_struct. Các cấu trúc này lưu kích thước ảnh, thông tin không gian màu, dữ liệu thành phần, tham số co giãn và trạng thái nội bộ của bộ mã hóa/giải mã. Các thao tác API điển hình gồm thiết lập nguồn hoặc đích, đặt cấu hình mặc định và chất lượng, bắt đầu xử lý, xử lý các dòng quét, hoàn tất và hủy đối tượng codec.</w:t>
      </w:r>
    </w:p>
    <w:p w14:paraId="7F0E13F5">
      <w:pPr>
        <w:pStyle w:val="8"/>
      </w:pPr>
      <w:r>
        <w:t>Khởi tạo cấu trúc nén hoặc giải nén và thiết lập bộ quản lý lỗi.</w:t>
      </w:r>
    </w:p>
    <w:p w14:paraId="3099AB0E">
      <w:pPr>
        <w:pStyle w:val="8"/>
      </w:pPr>
      <w:r>
        <w:t>Kết nối codec với luồng tệp hoặc nguồn/đích được hỗ trợ.</w:t>
      </w:r>
    </w:p>
    <w:p w14:paraId="4F0A9B0E">
      <w:pPr>
        <w:pStyle w:val="8"/>
      </w:pPr>
      <w:r>
        <w:t>Với nén, chỉ định kích thước, không gian màu đầu vào, cấu hình mặc định và chất lượng; với giải nén, đọc và kiểm tra tiêu đề ảnh.</w:t>
      </w:r>
    </w:p>
    <w:p w14:paraId="7345AA4C">
      <w:pPr>
        <w:pStyle w:val="8"/>
      </w:pPr>
      <w:r>
        <w:t>Bắt đầu thao tác và xử lý từng dòng quét hoặc sử dụng giao diện ảnh phù hợp được hỗ trợ.</w:t>
      </w:r>
    </w:p>
    <w:p w14:paraId="29571EAF">
      <w:pPr>
        <w:pStyle w:val="8"/>
      </w:pPr>
      <w:r>
        <w:t>Hoàn tất thao tác, hủy cấu trúc codec, sau đó đóng tệp hoặc giải phóng luồng.</w:t>
      </w:r>
    </w:p>
    <w:p w14:paraId="2F23E23E">
      <w:r>
        <w:t>Giá trị chất lượng JPEG là tham số của bộ mã hóa, không phải cam kết phổ quát rằng các triển khai khác nhau sẽ cho chất lượng thị giác giống hệt nhau. Ứng dụng nên kiểm thử với các ảnh đại diện và tránh nén lại nhiều lần những ảnh nguồn đã được nén. Khi cần giá trị pixel chính xác, độ trong suốt hoặc đường biên sắc nét, PNG hay định dạng lossless khác có thể phù hợp hơn.</w:t>
      </w:r>
    </w:p>
    <w:p w14:paraId="32B4E602">
      <w:pPr>
        <w:pStyle w:val="3"/>
      </w:pPr>
      <w:r>
        <w:t>11.2.3 Scalable Vector Graphics (SVG)</w:t>
      </w:r>
    </w:p>
    <w:p w14:paraId="44DDC5A2">
      <w:r>
        <w:t>Scalable Vector Graphics (SVG) là định dạng mô tả đồ họa vector hai chiều dựa trên XML. Thay vì lưu từng pixel, SVG mô tả các đối tượng như đường dẫn, hình chữ nhật, hình tròn, văn bản, màu tô, nét viền, chuyển sắc, vùng cắt và phép biến đổi. Vì nội dung dựa trên hình học, hình ảnh có thể được thay đổi kích thước cho nhiều màn hình mà vẫn giữ cạnh sắc nét, tùy thuộc vào khả năng cung cấp phông chữ và nội dung raster được nhúng.</w:t>
      </w:r>
    </w:p>
    <w:p w14:paraId="7A5BDFCF">
      <w:r>
        <w:t>Tài liệu SVG có cấu trúc XML. Phần tử gốc svg xác định hệ tọa độ và vùng hiển thị; các phần tử như path và rect mô tả hình dạng; thuộc tính và style quy định diện mạo; còn các phép biến đổi thay đổi vị trí, hướng và tỷ lệ. Các nhóm có thể tổ chức những đối tượng liên quan theo cấu trúc phân cấp. SVG có thể được viết trực tiếp hoặc được sinh tự động bởi bộ kết xuất như Cairo.</w:t>
      </w:r>
    </w:p>
    <w:p w14:paraId="5268B938">
      <w:pPr>
        <w:jc w:val="center"/>
      </w:pPr>
      <w:r>
        <w:rPr>
          <w:b/>
          <w:i/>
        </w:rPr>
        <w:t>Listing 11.2. Ví dụ minh họa SVG tối giản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BC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19FA7F40">
            <w:pPr>
              <w:spacing w:after="40" w:line="240" w:lineRule="auto"/>
            </w:pPr>
            <w:r>
              <w:rPr>
                <w:rFonts w:ascii="Times New Roman" w:hAnsi="Times New Roman" w:eastAsia="Times New Roman"/>
                <w:sz w:val="18"/>
              </w:rPr>
              <w:t>&lt;svg xmlns="http://www.w3.org/2000/svg"</w:t>
            </w:r>
            <w:r>
              <w:rPr>
                <w:rFonts w:ascii="Times New Roman" w:hAnsi="Times New Roman" w:eastAsia="Times New Roman"/>
                <w:sz w:val="18"/>
              </w:rPr>
              <w:br w:type="textWrapping"/>
            </w:r>
            <w:r>
              <w:rPr>
                <w:rFonts w:ascii="Times New Roman" w:hAnsi="Times New Roman" w:eastAsia="Times New Roman"/>
                <w:sz w:val="18"/>
              </w:rPr>
              <w:t xml:space="preserve">     width="320" height="180" viewBox="0 0 320 180"&gt;</w:t>
            </w:r>
            <w:r>
              <w:rPr>
                <w:rFonts w:ascii="Times New Roman" w:hAnsi="Times New Roman" w:eastAsia="Times New Roman"/>
                <w:sz w:val="18"/>
              </w:rPr>
              <w:br w:type="textWrapping"/>
            </w:r>
            <w:r>
              <w:rPr>
                <w:rFonts w:ascii="Times New Roman" w:hAnsi="Times New Roman" w:eastAsia="Times New Roman"/>
                <w:sz w:val="18"/>
              </w:rPr>
              <w:t xml:space="preserve">  &lt;rect x="20" y="20" width="120" height="70"</w:t>
            </w:r>
            <w:r>
              <w:rPr>
                <w:rFonts w:ascii="Times New Roman" w:hAnsi="Times New Roman" w:eastAsia="Times New Roman"/>
                <w:sz w:val="18"/>
              </w:rPr>
              <w:br w:type="textWrapping"/>
            </w:r>
            <w:r>
              <w:rPr>
                <w:rFonts w:ascii="Times New Roman" w:hAnsi="Times New Roman" w:eastAsia="Times New Roman"/>
                <w:sz w:val="18"/>
              </w:rPr>
              <w:t xml:space="preserve">        fill="#dceafe" stroke="#2457a7" stroke-width="3"/&gt;</w:t>
            </w:r>
            <w:r>
              <w:rPr>
                <w:rFonts w:ascii="Times New Roman" w:hAnsi="Times New Roman" w:eastAsia="Times New Roman"/>
                <w:sz w:val="18"/>
              </w:rPr>
              <w:br w:type="textWrapping"/>
            </w:r>
            <w:r>
              <w:rPr>
                <w:rFonts w:ascii="Times New Roman" w:hAnsi="Times New Roman" w:eastAsia="Times New Roman"/>
                <w:sz w:val="18"/>
              </w:rPr>
              <w:t xml:space="preserve">  &lt;circle cx="220" cy="55" r="32" fill="#f4c95d"/&gt;</w:t>
            </w:r>
            <w:r>
              <w:rPr>
                <w:rFonts w:ascii="Times New Roman" w:hAnsi="Times New Roman" w:eastAsia="Times New Roman"/>
                <w:sz w:val="18"/>
              </w:rPr>
              <w:br w:type="textWrapping"/>
            </w:r>
            <w:r>
              <w:rPr>
                <w:rFonts w:ascii="Times New Roman" w:hAnsi="Times New Roman" w:eastAsia="Times New Roman"/>
                <w:sz w:val="18"/>
              </w:rPr>
              <w:t xml:space="preserve">  &lt;path d="M 30 140 L 150 110 L 280 145"</w:t>
            </w:r>
            <w:r>
              <w:rPr>
                <w:rFonts w:ascii="Times New Roman" w:hAnsi="Times New Roman" w:eastAsia="Times New Roman"/>
                <w:sz w:val="18"/>
              </w:rPr>
              <w:br w:type="textWrapping"/>
            </w:r>
            <w:r>
              <w:rPr>
                <w:rFonts w:ascii="Times New Roman" w:hAnsi="Times New Roman" w:eastAsia="Times New Roman"/>
                <w:sz w:val="18"/>
              </w:rPr>
              <w:t xml:space="preserve">        fill="none" stroke="#23845b" stroke-width="4"/&gt;</w:t>
            </w:r>
            <w:r>
              <w:rPr>
                <w:rFonts w:ascii="Times New Roman" w:hAnsi="Times New Roman" w:eastAsia="Times New Roman"/>
                <w:sz w:val="18"/>
              </w:rPr>
              <w:br w:type="textWrapping"/>
            </w:r>
            <w:r>
              <w:rPr>
                <w:rFonts w:ascii="Times New Roman" w:hAnsi="Times New Roman" w:eastAsia="Times New Roman"/>
                <w:sz w:val="18"/>
              </w:rPr>
              <w:t>&lt;/svg&gt;</w:t>
            </w:r>
          </w:p>
        </w:tc>
      </w:tr>
    </w:tbl>
    <w:p w14:paraId="12F9F855">
      <w:r>
        <w:t>SVG hữu ích cho logo, biểu đồ, biểu tượng, bản đồ và sơ đồ cần hiển thị sắc nét ở nhiều mật độ màn hình hoặc kích thước in. Vì SVG là XML, có thể sử dụng công cụ XML tiêu chuẩn để phân tích cú pháp và tạo nội dung. Tuy nhiên, SVG không mặc nhiên an toàn chỉ vì ở dạng văn bản: tùy ngữ cảnh và tập tính năng, SVG có thể chứa script, tham chiếu bên ngoài hoặc nội dung chủ động khác. Ứng dụng tiếp nhận SVG không đáng tin cậy cần làm sạch nội dung, hạn chế tải tài nguyên bên ngoài và sử dụng chính sách kết xuất an toàn.</w:t>
      </w:r>
    </w:p>
    <w:p w14:paraId="2857987D">
      <w:r>
        <w:t>SVG có thể nhúng ảnh raster, vì vậy không phải mọi thành phần trong một tài liệu SVG đều độc lập với độ phân giải. Việc thay thế phông chữ cũng có thể làm thay đổi bố cục văn bản. Để trao đổi ổn định, ứng dụng có thể nhúng phông hoặc chuyển văn bản thành đường dẫn nếu điều kiện bản quyền và khả năng truy cập cho phép; tuy nhiên, chuyển chữ thành đường dẫn làm giảm khả năng chỉnh sửa và tìm kiếm văn bản.</w:t>
      </w:r>
    </w:p>
    <w:p w14:paraId="1D73CAEB">
      <w:pPr>
        <w:pStyle w:val="3"/>
      </w:pPr>
      <w:r>
        <w:t>11.2.4 GraphicsMagick và ImageMagick</w:t>
      </w:r>
    </w:p>
    <w:p w14:paraId="117FD1EF">
      <w:r>
        <w:t>ImageMagick và GraphicsMagick là các bộ công cụ xử lý ảnh mã nguồn mở hỗ trợ nhiều định dạng, bao gồm PNG, JPEG và TIFF. Chúng cung cấp tiện ích dòng lệnh và giao diện lập trình để chuyển đổi định dạng, thay đổi kích thước, cắt, xoay, lật, ghép ảnh, chú thích, điều chỉnh màu và thực hiện nhiều thao tác khác. GraphicsMagick ban đầu được tách nhánh từ ImageMagick và hiện được phát triển như một dự án độc lập.</w:t>
      </w:r>
    </w:p>
    <w:p w14:paraId="44721260">
      <w:r>
        <w:t>Các công cụ này hữu ích trong quy trình tự động vì thao tác ảnh có thể được thực hiện bằng script, pipeline build, dịch vụ web và tác vụ xử lý hàng loạt mà không cần mở trình biên tập đồ họa. Một pipeline điển hình có thể chuẩn hóa ảnh đầu vào, tạo ảnh thu nhỏ, chuyển định dạng, thêm watermark và tạo các biến thể đầu ra cho nhiều thiết bị.</w:t>
      </w:r>
    </w:p>
    <w:p w14:paraId="7590EA65">
      <w:pPr>
        <w:pStyle w:val="4"/>
      </w:pPr>
      <w:r>
        <w:t>11.2.4.1 Các thao tác thường gặp</w:t>
      </w:r>
    </w:p>
    <w:p w14:paraId="326148B5">
      <w:pPr>
        <w:pStyle w:val="7"/>
      </w:pPr>
      <w:r>
        <w:t>Chuyển đổi định dạng: thay đổi cách mã hóa hoặc container của ảnh, ví dụ từ TIFF sang PNG.</w:t>
      </w:r>
    </w:p>
    <w:p w14:paraId="23FF4D60">
      <w:pPr>
        <w:pStyle w:val="7"/>
      </w:pPr>
      <w:r>
        <w:t>Biến đổi hình học: thay đổi kích thước, cắt, xoay, lật hoặc thêm vùng đệm.</w:t>
      </w:r>
    </w:p>
    <w:p w14:paraId="3DA6C9DE">
      <w:pPr>
        <w:pStyle w:val="7"/>
      </w:pPr>
      <w:r>
        <w:t>Ghép ảnh: kết hợp nhiều ảnh, đặt lớp phủ, thêm chú thích hoặc áp dụng mặt nạ.</w:t>
      </w:r>
    </w:p>
    <w:p w14:paraId="57D20C7C">
      <w:pPr>
        <w:pStyle w:val="7"/>
      </w:pPr>
      <w:r>
        <w:t>Điều chỉnh diện mạo: thay đổi độ sáng, độ tương phản, độ bão hòa, làm mờ, tăng độ nét hoặc nhuộm màu.</w:t>
      </w:r>
    </w:p>
    <w:p w14:paraId="022019DA">
      <w:pPr>
        <w:pStyle w:val="7"/>
      </w:pPr>
      <w:r>
        <w:t>Kiểm tra: đọc kích thước, không gian màu, thông tin kênh và thuộc tính tệp.</w:t>
      </w:r>
    </w:p>
    <w:p w14:paraId="53CC4D37">
      <w:pPr>
        <w:pStyle w:val="7"/>
      </w:pPr>
      <w:r>
        <w:t>Tự động hóa hàng loạt: xử lý nhiều tệp bằng shell script hoặc mã ứng dụng.</w:t>
      </w:r>
    </w:p>
    <w:p w14:paraId="05B70F4F">
      <w:pPr>
        <w:jc w:val="center"/>
      </w:pPr>
      <w:r>
        <w:rPr>
          <w:b/>
          <w:i/>
        </w:rPr>
        <w:t>Listing 11.3. Minh họa thao tác dòng lệnh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F6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6A80B14F">
            <w:pPr>
              <w:spacing w:after="40" w:line="240" w:lineRule="auto"/>
            </w:pPr>
            <w:r>
              <w:rPr>
                <w:rFonts w:ascii="Times New Roman" w:hAnsi="Times New Roman" w:eastAsia="Times New Roman"/>
                <w:sz w:val="18"/>
              </w:rPr>
              <w:t># Ví dụ ImageMagick</w:t>
            </w:r>
            <w:r>
              <w:rPr>
                <w:rFonts w:ascii="Times New Roman" w:hAnsi="Times New Roman" w:eastAsia="Times New Roman"/>
                <w:sz w:val="18"/>
              </w:rPr>
              <w:br w:type="textWrapping"/>
            </w:r>
            <w:r>
              <w:rPr>
                <w:rFonts w:ascii="Times New Roman" w:hAnsi="Times New Roman" w:eastAsia="Times New Roman"/>
                <w:sz w:val="18"/>
              </w:rPr>
              <w:t>magick input.jpg -resize 1200x800\&gt; resized.jpg</w:t>
            </w:r>
            <w:r>
              <w:rPr>
                <w:rFonts w:ascii="Times New Roman" w:hAnsi="Times New Roman" w:eastAsia="Times New Roman"/>
                <w:sz w:val="18"/>
              </w:rPr>
              <w:br w:type="textWrapping"/>
            </w:r>
            <w:r>
              <w:rPr>
                <w:rFonts w:ascii="Times New Roman" w:hAnsi="Times New Roman" w:eastAsia="Times New Roman"/>
                <w:sz w:val="18"/>
              </w:rPr>
              <w:t>magick screenshot.png -crop 800x600+0+0 cropped.png</w:t>
            </w:r>
            <w:r>
              <w:rPr>
                <w:rFonts w:ascii="Times New Roman" w:hAnsi="Times New Roman" w:eastAsia="Times New Roman"/>
                <w:sz w:val="18"/>
              </w:rPr>
              <w:br w:type="textWrapping"/>
            </w:r>
            <w:r>
              <w:rPr>
                <w:rFonts w:ascii="Times New Roman" w:hAnsi="Times New Roman" w:eastAsia="Times New Roman"/>
                <w:sz w:val="18"/>
              </w:rPr>
              <w:t>magick input.png -strip -define png:compression-level=9 output.png</w:t>
            </w:r>
            <w:r>
              <w:rPr>
                <w:rFonts w:ascii="Times New Roman" w:hAnsi="Times New Roman" w:eastAsia="Times New Roman"/>
                <w:sz w:val="18"/>
              </w:rPr>
              <w:br w:type="textWrapping"/>
            </w:r>
            <w:r>
              <w:rPr>
                <w:rFonts w:ascii="Times New Roman" w:hAnsi="Times New Roman" w:eastAsia="Times New Roman"/>
                <w:sz w:val="18"/>
              </w:rPr>
              <w:t>magick identify input.jpg</w:t>
            </w:r>
            <w:r>
              <w:rPr>
                <w:rFonts w:ascii="Times New Roman" w:hAnsi="Times New Roman" w:eastAsia="Times New Roman"/>
                <w:sz w:val="18"/>
              </w:rPr>
              <w:br w:type="textWrapping"/>
            </w:r>
            <w:r>
              <w:rPr>
                <w:rFonts w:ascii="Times New Roman" w:hAnsi="Times New Roman" w:eastAsia="Times New Roman"/>
                <w:sz w:val="18"/>
              </w:rPr>
              <w:br w:type="textWrapping"/>
            </w:r>
            <w:r>
              <w:rPr>
                <w:rFonts w:ascii="Times New Roman" w:hAnsi="Times New Roman" w:eastAsia="Times New Roman"/>
                <w:sz w:val="18"/>
              </w:rPr>
              <w:t># GraphicsMagick thường sử dụng lệnh gm</w:t>
            </w:r>
            <w:r>
              <w:rPr>
                <w:rFonts w:ascii="Times New Roman" w:hAnsi="Times New Roman" w:eastAsia="Times New Roman"/>
                <w:sz w:val="18"/>
              </w:rPr>
              <w:br w:type="textWrapping"/>
            </w:r>
            <w:r>
              <w:rPr>
                <w:rFonts w:ascii="Times New Roman" w:hAnsi="Times New Roman" w:eastAsia="Times New Roman"/>
                <w:sz w:val="18"/>
              </w:rPr>
              <w:t>gm identify input.jpg</w:t>
            </w:r>
            <w:r>
              <w:rPr>
                <w:rFonts w:ascii="Times New Roman" w:hAnsi="Times New Roman" w:eastAsia="Times New Roman"/>
                <w:sz w:val="18"/>
              </w:rPr>
              <w:br w:type="textWrapping"/>
            </w:r>
            <w:r>
              <w:rPr>
                <w:rFonts w:ascii="Times New Roman" w:hAnsi="Times New Roman" w:eastAsia="Times New Roman"/>
                <w:sz w:val="18"/>
              </w:rPr>
              <w:t>gm convert input.jpg -resize 1200x800\&gt; resized.jpg</w:t>
            </w:r>
          </w:p>
        </w:tc>
      </w:tr>
    </w:tbl>
    <w:p w14:paraId="486587CF">
      <w:r>
        <w:t>Tên lệnh và tùy chọn được hỗ trợ có thể khác nhau theo phiên bản và cách cài đặt. ImageMagick 7 thường sử dụng lệnh magick, trong khi các phiên bản cũ thường dùng convert. GraphicsMagick thường sử dụng gm convert và gm identify. Trong ví dụ thay đổi kích thước, ký hiệu &gt; của ImageMagick giới hạn việc phóng to; ở một số môi trường shell, cần đặt tham số trong dấu nháy.</w:t>
      </w:r>
    </w:p>
    <w:p w14:paraId="29D92AA2">
      <w:pPr>
        <w:pStyle w:val="4"/>
      </w:pPr>
      <w:r>
        <w:t>11.2.4.2 Lưu ý về vận hành và bảo mật</w:t>
      </w:r>
    </w:p>
    <w:p w14:paraId="358B2F48">
      <w:r>
        <w:t>Các công cụ xử lý ảnh phân tích những định dạng tệp phức tạp nên cần được xem là một phần của bề mặt tấn công khi xử lý tệp tải lên không đáng tin cậy. Cần cài đặt bản cập nhật bảo mật, giới hạn coder và delegate được phép, đặt hạn mức bộ nhớ, dung lượng đĩa, thời gian xử lý và kích thước ảnh, đồng thời chạy tiến trình với quyền tối thiểu. Không nên tạo lệnh bằng cách nối trực tiếp dữ liệu người dùng không đáng tin cậy; hãy sử dụng API chạy tiến trình an toàn và xác thực đường dẫn cùng tham số. Với dịch vụ công khai, nên cân nhắc cách ly tiến trình xử lý và lưu đầu ra ngoài các thư mục thực thi hoặc thư mục nhạy cảm.</w:t>
      </w:r>
    </w:p>
    <w:p w14:paraId="6CC7242E">
      <w:r>
        <w:t>Xử lý song song có thể tăng thông lượng cho khối lượng công việc lớn, nhưng không loại bỏ nhu cầu kiểm soát tài nguyên. Cần đo hiệu năng trên các tệp đại diện, thiết lập timeout và ghi nhận lỗi thông qua log cùng mã thoát của tiến trình.</w:t>
      </w:r>
    </w:p>
    <w:p w14:paraId="0A794FF6">
      <w:pPr>
        <w:pStyle w:val="2"/>
      </w:pPr>
      <w:r>
        <w:t>11.3 Lựa chọn định dạng và công cụ</w:t>
      </w:r>
    </w:p>
    <w:p w14:paraId="631502B9">
      <w:r>
        <w:t>Công nghệ phù hợp phụ thuộc vào cách biểu diễn, yêu cầu độ trung thực và kênh phân phối. Cairo chủ yếu là API kết xuất; PNG và JPEG là định dạng raster có thư viện codec tương ứng; SVG là định dạng tài liệu vector; còn ImageMagick/GraphicsMagick là bộ công cụ thao tác ảnh đa năng. Các công nghệ này thường được kết hợp với nhau thay vì cạnh tranh trực tiếp.</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2068"/>
        <w:gridCol w:w="2078"/>
        <w:gridCol w:w="2172"/>
      </w:tblGrid>
      <w:tr w14:paraId="6073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6A9BB241">
            <w:pPr>
              <w:spacing w:after="40"/>
            </w:pPr>
            <w:r>
              <w:rPr>
                <w:rFonts w:ascii="Times New Roman" w:hAnsi="Times New Roman" w:eastAsia="Times New Roman"/>
                <w:sz w:val="18"/>
              </w:rPr>
              <w:t>Công nghệ</w:t>
            </w:r>
          </w:p>
        </w:tc>
        <w:tc>
          <w:tcPr>
            <w:tcW w:w="2412" w:type="dxa"/>
          </w:tcPr>
          <w:p w14:paraId="60ADAE6A">
            <w:pPr>
              <w:spacing w:after="40"/>
            </w:pPr>
            <w:r>
              <w:rPr>
                <w:rFonts w:ascii="Times New Roman" w:hAnsi="Times New Roman" w:eastAsia="Times New Roman"/>
                <w:sz w:val="18"/>
              </w:rPr>
              <w:t>Biểu diễn / vai trò</w:t>
            </w:r>
          </w:p>
        </w:tc>
        <w:tc>
          <w:tcPr>
            <w:tcW w:w="2412" w:type="dxa"/>
          </w:tcPr>
          <w:p w14:paraId="7DD5A4D8">
            <w:pPr>
              <w:spacing w:after="40"/>
            </w:pPr>
            <w:r>
              <w:rPr>
                <w:rFonts w:ascii="Times New Roman" w:hAnsi="Times New Roman" w:eastAsia="Times New Roman"/>
                <w:sz w:val="18"/>
              </w:rPr>
              <w:t>Ưu điểm</w:t>
            </w:r>
          </w:p>
        </w:tc>
        <w:tc>
          <w:tcPr>
            <w:tcW w:w="2412" w:type="dxa"/>
          </w:tcPr>
          <w:p w14:paraId="2DBB404F">
            <w:pPr>
              <w:spacing w:after="40"/>
            </w:pPr>
            <w:r>
              <w:rPr>
                <w:rFonts w:ascii="Times New Roman" w:hAnsi="Times New Roman" w:eastAsia="Times New Roman"/>
                <w:sz w:val="18"/>
              </w:rPr>
              <w:t>Hạn chế / lưu ý</w:t>
            </w:r>
          </w:p>
        </w:tc>
      </w:tr>
      <w:tr w14:paraId="0BEF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6727B4BD">
            <w:pPr>
              <w:spacing w:after="40"/>
            </w:pPr>
            <w:r>
              <w:rPr>
                <w:rFonts w:ascii="Times New Roman" w:hAnsi="Times New Roman" w:eastAsia="Times New Roman"/>
                <w:sz w:val="18"/>
              </w:rPr>
              <w:t>Cairo</w:t>
            </w:r>
          </w:p>
        </w:tc>
        <w:tc>
          <w:tcPr>
            <w:tcW w:w="2412" w:type="dxa"/>
          </w:tcPr>
          <w:p w14:paraId="131C4D1C">
            <w:pPr>
              <w:spacing w:after="40"/>
            </w:pPr>
            <w:r>
              <w:rPr>
                <w:rFonts w:ascii="Times New Roman" w:hAnsi="Times New Roman" w:eastAsia="Times New Roman"/>
                <w:sz w:val="18"/>
              </w:rPr>
              <w:t>Thư viện kết xuất 2D</w:t>
            </w:r>
          </w:p>
        </w:tc>
        <w:tc>
          <w:tcPr>
            <w:tcW w:w="2412" w:type="dxa"/>
          </w:tcPr>
          <w:p w14:paraId="58E15587">
            <w:pPr>
              <w:spacing w:after="40"/>
            </w:pPr>
            <w:r>
              <w:rPr>
                <w:rFonts w:ascii="Times New Roman" w:hAnsi="Times New Roman" w:eastAsia="Times New Roman"/>
                <w:sz w:val="18"/>
              </w:rPr>
              <w:t>API vẽ có tính di động; nhiều backend</w:t>
            </w:r>
          </w:p>
        </w:tc>
        <w:tc>
          <w:tcPr>
            <w:tcW w:w="2412" w:type="dxa"/>
          </w:tcPr>
          <w:p w14:paraId="0C3B075B">
            <w:pPr>
              <w:spacing w:after="40"/>
            </w:pPr>
            <w:r>
              <w:rPr>
                <w:rFonts w:ascii="Times New Roman" w:hAnsi="Times New Roman" w:eastAsia="Times New Roman"/>
                <w:sz w:val="18"/>
              </w:rPr>
              <w:t>Không phải trình biên tập hoặc bộ dàn trang hoàn chỉnh; backend có thể khác nhau</w:t>
            </w:r>
          </w:p>
        </w:tc>
      </w:tr>
      <w:tr w14:paraId="00FAD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67FAFFA8">
            <w:pPr>
              <w:spacing w:after="40"/>
            </w:pPr>
            <w:r>
              <w:rPr>
                <w:rFonts w:ascii="Times New Roman" w:hAnsi="Times New Roman" w:eastAsia="Times New Roman"/>
                <w:sz w:val="18"/>
              </w:rPr>
              <w:t>PNG / libpng</w:t>
            </w:r>
          </w:p>
        </w:tc>
        <w:tc>
          <w:tcPr>
            <w:tcW w:w="2412" w:type="dxa"/>
          </w:tcPr>
          <w:p w14:paraId="10100E95">
            <w:pPr>
              <w:spacing w:after="40"/>
            </w:pPr>
            <w:r>
              <w:rPr>
                <w:rFonts w:ascii="Times New Roman" w:hAnsi="Times New Roman" w:eastAsia="Times New Roman"/>
                <w:sz w:val="18"/>
              </w:rPr>
              <w:t>Định dạng raster lossless / codec</w:t>
            </w:r>
          </w:p>
        </w:tc>
        <w:tc>
          <w:tcPr>
            <w:tcW w:w="2412" w:type="dxa"/>
          </w:tcPr>
          <w:p w14:paraId="08CDE101">
            <w:pPr>
              <w:spacing w:after="40"/>
            </w:pPr>
            <w:r>
              <w:rPr>
                <w:rFonts w:ascii="Times New Roman" w:hAnsi="Times New Roman" w:eastAsia="Times New Roman"/>
                <w:sz w:val="18"/>
              </w:rPr>
              <w:t>Bảo toàn pixel; hỗ trợ alpha</w:t>
            </w:r>
          </w:p>
        </w:tc>
        <w:tc>
          <w:tcPr>
            <w:tcW w:w="2412" w:type="dxa"/>
          </w:tcPr>
          <w:p w14:paraId="094E78AB">
            <w:pPr>
              <w:spacing w:after="40"/>
            </w:pPr>
            <w:r>
              <w:rPr>
                <w:rFonts w:ascii="Times New Roman" w:hAnsi="Times New Roman" w:eastAsia="Times New Roman"/>
                <w:sz w:val="18"/>
              </w:rPr>
              <w:t>Có thể lớn hơn JPEG đối với ảnh chụp</w:t>
            </w:r>
          </w:p>
        </w:tc>
      </w:tr>
      <w:tr w14:paraId="2FF2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2DF78558">
            <w:pPr>
              <w:spacing w:after="40"/>
            </w:pPr>
            <w:r>
              <w:rPr>
                <w:rFonts w:ascii="Times New Roman" w:hAnsi="Times New Roman" w:eastAsia="Times New Roman"/>
                <w:sz w:val="18"/>
              </w:rPr>
              <w:t>JPEG / libjpeg</w:t>
            </w:r>
          </w:p>
        </w:tc>
        <w:tc>
          <w:tcPr>
            <w:tcW w:w="2412" w:type="dxa"/>
          </w:tcPr>
          <w:p w14:paraId="51177F9B">
            <w:pPr>
              <w:spacing w:after="40"/>
            </w:pPr>
            <w:r>
              <w:rPr>
                <w:rFonts w:ascii="Times New Roman" w:hAnsi="Times New Roman" w:eastAsia="Times New Roman"/>
                <w:sz w:val="18"/>
              </w:rPr>
              <w:t>Định dạng raster thường lossy / codec</w:t>
            </w:r>
          </w:p>
        </w:tc>
        <w:tc>
          <w:tcPr>
            <w:tcW w:w="2412" w:type="dxa"/>
          </w:tcPr>
          <w:p w14:paraId="430EC76C">
            <w:pPr>
              <w:spacing w:after="40"/>
            </w:pPr>
            <w:r>
              <w:rPr>
                <w:rFonts w:ascii="Times New Roman" w:hAnsi="Times New Roman" w:eastAsia="Times New Roman"/>
                <w:sz w:val="18"/>
              </w:rPr>
              <w:t>Nén ảnh chụp hiệu quả</w:t>
            </w:r>
          </w:p>
        </w:tc>
        <w:tc>
          <w:tcPr>
            <w:tcW w:w="2412" w:type="dxa"/>
          </w:tcPr>
          <w:p w14:paraId="0E0A31AB">
            <w:pPr>
              <w:spacing w:after="40"/>
            </w:pPr>
            <w:r>
              <w:rPr>
                <w:rFonts w:ascii="Times New Roman" w:hAnsi="Times New Roman" w:eastAsia="Times New Roman"/>
                <w:sz w:val="18"/>
              </w:rPr>
              <w:t>Có thể xuất hiện lỗi nén; không có kênh alpha tiêu chuẩn</w:t>
            </w:r>
          </w:p>
        </w:tc>
      </w:tr>
      <w:tr w14:paraId="779C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5E373EB4">
            <w:pPr>
              <w:spacing w:after="40"/>
            </w:pPr>
            <w:r>
              <w:rPr>
                <w:rFonts w:ascii="Times New Roman" w:hAnsi="Times New Roman" w:eastAsia="Times New Roman"/>
                <w:sz w:val="18"/>
              </w:rPr>
              <w:t>SVG</w:t>
            </w:r>
          </w:p>
        </w:tc>
        <w:tc>
          <w:tcPr>
            <w:tcW w:w="2412" w:type="dxa"/>
          </w:tcPr>
          <w:p w14:paraId="3A1092B2">
            <w:pPr>
              <w:spacing w:after="40"/>
            </w:pPr>
            <w:r>
              <w:rPr>
                <w:rFonts w:ascii="Times New Roman" w:hAnsi="Times New Roman" w:eastAsia="Times New Roman"/>
                <w:sz w:val="18"/>
              </w:rPr>
              <w:t>Định dạng vector XML</w:t>
            </w:r>
          </w:p>
        </w:tc>
        <w:tc>
          <w:tcPr>
            <w:tcW w:w="2412" w:type="dxa"/>
          </w:tcPr>
          <w:p w14:paraId="0E83E951">
            <w:pPr>
              <w:spacing w:after="40"/>
            </w:pPr>
            <w:r>
              <w:rPr>
                <w:rFonts w:ascii="Times New Roman" w:hAnsi="Times New Roman" w:eastAsia="Times New Roman"/>
                <w:sz w:val="18"/>
              </w:rPr>
              <w:t>Hình học co giãn; cấu trúc có thể chỉnh sửa</w:t>
            </w:r>
          </w:p>
        </w:tc>
        <w:tc>
          <w:tcPr>
            <w:tcW w:w="2412" w:type="dxa"/>
          </w:tcPr>
          <w:p w14:paraId="26D0FABE">
            <w:pPr>
              <w:spacing w:after="40"/>
            </w:pPr>
            <w:r>
              <w:rPr>
                <w:rFonts w:ascii="Times New Roman" w:hAnsi="Times New Roman" w:eastAsia="Times New Roman"/>
                <w:sz w:val="18"/>
              </w:rPr>
              <w:t>Cần chú ý nội dung chủ động và khác biệt phông chữ</w:t>
            </w:r>
          </w:p>
        </w:tc>
      </w:tr>
      <w:tr w14:paraId="6037D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3F0B2D88">
            <w:pPr>
              <w:spacing w:after="40"/>
            </w:pPr>
            <w:r>
              <w:rPr>
                <w:rFonts w:ascii="Times New Roman" w:hAnsi="Times New Roman" w:eastAsia="Times New Roman"/>
                <w:sz w:val="18"/>
              </w:rPr>
              <w:t>ImageMagick</w:t>
            </w:r>
          </w:p>
        </w:tc>
        <w:tc>
          <w:tcPr>
            <w:tcW w:w="2412" w:type="dxa"/>
          </w:tcPr>
          <w:p w14:paraId="38BFEB24">
            <w:pPr>
              <w:spacing w:after="40"/>
            </w:pPr>
            <w:r>
              <w:rPr>
                <w:rFonts w:ascii="Times New Roman" w:hAnsi="Times New Roman" w:eastAsia="Times New Roman"/>
                <w:sz w:val="18"/>
              </w:rPr>
              <w:t>Bộ công cụ xử lý ảnh</w:t>
            </w:r>
          </w:p>
        </w:tc>
        <w:tc>
          <w:tcPr>
            <w:tcW w:w="2412" w:type="dxa"/>
          </w:tcPr>
          <w:p w14:paraId="54431618">
            <w:pPr>
              <w:spacing w:after="40"/>
            </w:pPr>
            <w:r>
              <w:rPr>
                <w:rFonts w:ascii="Times New Roman" w:hAnsi="Times New Roman" w:eastAsia="Times New Roman"/>
                <w:sz w:val="18"/>
              </w:rPr>
              <w:t>Nhiều thao tác; tự động hóa tốt</w:t>
            </w:r>
          </w:p>
        </w:tc>
        <w:tc>
          <w:tcPr>
            <w:tcW w:w="2412" w:type="dxa"/>
          </w:tcPr>
          <w:p w14:paraId="3D540D35">
            <w:pPr>
              <w:spacing w:after="40"/>
            </w:pPr>
            <w:r>
              <w:rPr>
                <w:rFonts w:ascii="Times New Roman" w:hAnsi="Times New Roman" w:eastAsia="Times New Roman"/>
                <w:sz w:val="18"/>
              </w:rPr>
              <w:t>Cần giới hạn tài nguyên và cấu hình an toàn</w:t>
            </w:r>
          </w:p>
        </w:tc>
      </w:tr>
      <w:tr w14:paraId="31CF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2" w:type="dxa"/>
          </w:tcPr>
          <w:p w14:paraId="402EBB4F">
            <w:pPr>
              <w:spacing w:after="40"/>
            </w:pPr>
            <w:r>
              <w:rPr>
                <w:rFonts w:ascii="Times New Roman" w:hAnsi="Times New Roman" w:eastAsia="Times New Roman"/>
                <w:sz w:val="18"/>
              </w:rPr>
              <w:t>GraphicsMagick</w:t>
            </w:r>
          </w:p>
        </w:tc>
        <w:tc>
          <w:tcPr>
            <w:tcW w:w="2412" w:type="dxa"/>
          </w:tcPr>
          <w:p w14:paraId="38256110">
            <w:pPr>
              <w:spacing w:after="40"/>
            </w:pPr>
            <w:r>
              <w:rPr>
                <w:rFonts w:ascii="Times New Roman" w:hAnsi="Times New Roman" w:eastAsia="Times New Roman"/>
                <w:sz w:val="18"/>
              </w:rPr>
              <w:t>Bộ công cụ xử lý ảnh</w:t>
            </w:r>
          </w:p>
        </w:tc>
        <w:tc>
          <w:tcPr>
            <w:tcW w:w="2412" w:type="dxa"/>
          </w:tcPr>
          <w:p w14:paraId="0FF88D19">
            <w:pPr>
              <w:spacing w:after="40"/>
            </w:pPr>
            <w:r>
              <w:rPr>
                <w:rFonts w:ascii="Times New Roman" w:hAnsi="Times New Roman" w:eastAsia="Times New Roman"/>
                <w:sz w:val="18"/>
              </w:rPr>
              <w:t>Xử lý hàng loạt và hỗ trợ nhiều định dạng</w:t>
            </w:r>
          </w:p>
        </w:tc>
        <w:tc>
          <w:tcPr>
            <w:tcW w:w="2412" w:type="dxa"/>
          </w:tcPr>
          <w:p w14:paraId="1BA2D46D">
            <w:pPr>
              <w:spacing w:after="40"/>
            </w:pPr>
            <w:r>
              <w:rPr>
                <w:rFonts w:ascii="Times New Roman" w:hAnsi="Times New Roman" w:eastAsia="Times New Roman"/>
                <w:sz w:val="18"/>
              </w:rPr>
              <w:t>Tùy chọn khác ImageMagick; cần kiểm tra hỗ trợ theo phiên bản</w:t>
            </w:r>
          </w:p>
        </w:tc>
      </w:tr>
    </w:tbl>
    <w:p w14:paraId="2B27D38A">
      <w:r>
        <w:t>Một mô hình kỹ thuật phổ biến là tạo sơ đồ bằng Cairo, xuất SVG để dùng trên web với khả năng co giãn và xuất PDF để in, đồng thời tạo PNG làm bản xem trước raster. Ảnh chụp tải lên có thể được lưu dưới dạng JPEG khi cần giảm dung lượng; ảnh chụp màn hình hoặc tài nguyên cần độ trong suốt thường phù hợp hơn với PNG. ImageMagick hoặc GraphicsMagick có thể tự động hóa việc thay đổi kích thước và chuyển định dạng trong pipeline phân phối.</w:t>
      </w:r>
    </w:p>
    <w:p w14:paraId="41410BA1">
      <w:pPr>
        <w:pStyle w:val="2"/>
      </w:pPr>
      <w:r>
        <w:t>11.4 Kết luận</w:t>
      </w:r>
    </w:p>
    <w:p w14:paraId="2AC5317A">
      <w:r>
        <w:t>Thư viện đồ họa và xử lý ảnh là những thành phần nền tảng quan trọng trong phần mềm nguồn mở. Cairo cung cấp khả năng kết xuất 2D độc lập với thiết bị thông qua mô hình vẽ nhất quán và nhiều backend. PNG cùng libpng hỗ trợ lưu trữ raster không mất dữ liệu và độ trong suốt; JPEG cùng libjpeg cung cấp nén ảnh chụp hiệu quả; SVG biểu diễn hình học vector bằng XML; còn ImageMagick và GraphicsMagick hỗ trợ thao tác ảnh đa dạng có thể tự động hóa bằng script. Để sử dụng hiệu quả, cần chọn cách biểu diễn phù hợp với nội dung, quản lý tài nguyên và lỗi, xác thực dữ liệu đầu vào, đồng thời áp dụng biện pháp bảo mật khi xử lý tệp từ nguồn không đáng tin cậy.</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56E8D0"/>
    <w:multiLevelType w:val="singleLevel"/>
    <w:tmpl w:val="B556E8D0"/>
    <w:lvl w:ilvl="0" w:tentative="0">
      <w:start w:val="1"/>
      <w:numFmt w:val="decimal"/>
      <w:pStyle w:val="8"/>
      <w:lvlText w:val="%1."/>
      <w:lvlJc w:val="left"/>
      <w:pPr>
        <w:tabs>
          <w:tab w:val="left" w:pos="360"/>
        </w:tabs>
        <w:ind w:left="360" w:hanging="360" w:hangingChars="200"/>
      </w:pPr>
    </w:lvl>
  </w:abstractNum>
  <w:abstractNum w:abstractNumId="1">
    <w:nsid w:val="F3A27084"/>
    <w:multiLevelType w:val="singleLevel"/>
    <w:tmpl w:val="F3A27084"/>
    <w:lvl w:ilvl="0" w:tentative="0">
      <w:start w:val="1"/>
      <w:numFmt w:val="bullet"/>
      <w:pStyle w:val="7"/>
      <w:lvlText w:val=""/>
      <w:lvlJc w:val="left"/>
      <w:pPr>
        <w:tabs>
          <w:tab w:val="left" w:pos="360"/>
        </w:tabs>
        <w:ind w:left="360" w:hanging="360" w:hangingChars="20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C943CC"/>
    <w:rsid w:val="0EC94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40" w:lineRule="auto"/>
    </w:pPr>
    <w:rPr>
      <w:rFonts w:ascii="Times New Roman" w:hAnsi="Times New Roman" w:eastAsia="Times New Roman"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List Bullet"/>
    <w:basedOn w:val="1"/>
    <w:uiPriority w:val="0"/>
    <w:pPr>
      <w:numPr>
        <w:ilvl w:val="0"/>
        <w:numId w:val="1"/>
      </w:numPr>
    </w:pPr>
  </w:style>
  <w:style w:type="paragraph" w:styleId="8">
    <w:name w:val="List Number"/>
    <w:basedOn w:val="1"/>
    <w:uiPriority w:val="0"/>
    <w:pPr>
      <w:numPr>
        <w:ilvl w:val="0"/>
        <w:numId w:val="2"/>
      </w:numPr>
    </w:pPr>
  </w:style>
  <w:style w:type="table" w:styleId="9">
    <w:name w:val="Table Grid"/>
    <w:basedOn w:val="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0">
    <w:name w:val="Title"/>
    <w:basedOn w:val="1"/>
    <w:next w:val="1"/>
    <w:qFormat/>
    <w:uiPriority w:val="10"/>
    <w:pPr>
      <w:pBdr>
        <w:bottom w:val="single" w:color="4874CB" w:themeColor="accent1" w:sz="8" w:space="4"/>
      </w:pBdr>
      <w:spacing w:after="300" w:line="240" w:lineRule="auto"/>
      <w:contextualSpacing/>
    </w:pPr>
    <w:rPr>
      <w:rFonts w:asciiTheme="majorHAnsi" w:hAnsiTheme="majorHAnsi" w:eastAsiaTheme="majorEastAsia" w:cstheme="majorBidi"/>
      <w:b/>
      <w:color w:val="000000"/>
      <w:spacing w:val="5"/>
      <w:kern w:val="28"/>
      <w:sz w:val="40"/>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2026-10-22T15:00:00Z</dcterms:created>
  <dc:creator>Bùi Minh Trung</dc:creator>
  <cp:lastModifiedBy>Bùi Minh Trung</cp:lastModifiedBy>
  <dcterms:modified xsi:type="dcterms:W3CDTF">2026-10-22T15:01:35Z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99DBD6EE22C6497D94C6950549440F80_11</vt:lpwstr>
  </property>
  <property fmtid="{D5CDD505-2E9C-101B-9397-08002B2CF9AE}" pid="4" name="KSOTemplateDocerSaveRecord">
    <vt:lpwstr>eyJoZGlkIjoiMzRhZThhMjM1Y2UzMDQxNmU5Y2NlODYyZmI1NjgxODEiLCJ1c2VySWQiOiIxMzkxOTcxMTgzNDgzIn0=</vt:lpwstr>
  </property>
</Properties>
</file>