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8B26B" w14:textId="77777777" w:rsidR="001B2F78" w:rsidRDefault="00000000">
      <w:pPr>
        <w:spacing w:after="454"/>
        <w:jc w:val="center"/>
      </w:pPr>
      <w:r>
        <w:rPr>
          <w:b/>
          <w:bCs/>
          <w:sz w:val="28"/>
          <w:szCs w:val="28"/>
        </w:rPr>
        <w:t>Wine Quality Prediction Using Machine Learning</w:t>
      </w:r>
    </w:p>
    <w:p w14:paraId="1C5159B0" w14:textId="77777777" w:rsidR="001B2F78" w:rsidRDefault="00000000">
      <w:pPr>
        <w:spacing w:after="170"/>
        <w:jc w:val="center"/>
      </w:pPr>
      <w:r>
        <w:t>Đức-</w:t>
      </w:r>
      <w:proofErr w:type="spellStart"/>
      <w:r>
        <w:t>Phát</w:t>
      </w:r>
      <w:proofErr w:type="spellEnd"/>
      <w:r>
        <w:t xml:space="preserve"> Bùi</w:t>
      </w:r>
    </w:p>
    <w:p w14:paraId="77EA6BDB" w14:textId="77777777" w:rsidR="001B2F78" w:rsidRDefault="00000000">
      <w:pPr>
        <w:spacing w:after="454"/>
        <w:jc w:val="center"/>
      </w:pPr>
      <w:r>
        <w:rPr>
          <w:i/>
          <w:iCs/>
          <w:sz w:val="18"/>
          <w:szCs w:val="18"/>
        </w:rPr>
        <w:t>DH23TIN06, Nam Can Tho University</w:t>
      </w:r>
    </w:p>
    <w:p w14:paraId="7738B63A" w14:textId="77777777" w:rsidR="001B2F78" w:rsidRDefault="00000000">
      <w:pPr>
        <w:spacing w:after="120" w:line="228" w:lineRule="auto"/>
        <w:ind w:left="567" w:right="567"/>
        <w:jc w:val="both"/>
      </w:pPr>
      <w:r>
        <w:rPr>
          <w:b/>
          <w:bCs/>
          <w:sz w:val="18"/>
          <w:szCs w:val="18"/>
        </w:rPr>
        <w:t xml:space="preserve">Abstract. </w:t>
      </w:r>
      <w:r>
        <w:rPr>
          <w:sz w:val="18"/>
          <w:szCs w:val="18"/>
        </w:rPr>
        <w:t xml:space="preserve">Wine quality assessment is an important problem in wine production, quality control, certification, and commercial activities. Traditional assessment relies substantially on sensory evaluation by human experts, whereas wine quality is also associated with multiple physicochemical properties, including acidity, residual sugar, chlorides, sulfur dioxide, pH, sulphates, density, and alcohol content. The development of machine learning provides an opportunity to construct predictive models from physicochemical measurements and therefore support more consistent and scalable quality assessment (Cortez et al., 2009; Jain et al., 2023). This overview examines five major aspects of wine quality prediction: commercial wine products, source code and repositories, research approaches and machine learning algorithms, datasets, and evaluation metrics. The review focuses on wine quality classification, with Decision Tree, Random Forest, Support Vector Machine, and K-Nearest Neighbors considered as the main classical classifiers. Advanced techniques, including SMOTE, feature selection, feature importance, hyperparameter tuning, </w:t>
      </w:r>
      <w:proofErr w:type="spellStart"/>
      <w:r>
        <w:rPr>
          <w:sz w:val="18"/>
          <w:szCs w:val="18"/>
        </w:rPr>
        <w:t>XGBoost</w:t>
      </w:r>
      <w:proofErr w:type="spellEnd"/>
      <w:r>
        <w:rPr>
          <w:sz w:val="18"/>
          <w:szCs w:val="18"/>
        </w:rPr>
        <w:t>, and SHAP, are also discussed based on previous studies (Chawla et al., 2002; Sinaga et al., 2025; Khan et al., 2026). The review indicates that the Wine Quality dataset is suitable for undergraduate machine learning research because it provides a well-defined numerical dataset, a clear target variable, and a substantial body of previous research. However, reported performance cannot be compared directly across studies when the studies use different target transformations, preprocessing procedures, train-test splits, class-balancing strategies, and evaluation metrics. Recent research further demonstrates the potential of ensemble learning, feature engineering, and explainable artificial intelligence for wine quality prediction. The paper is organized into five main chapters corresponding to the five major information groups. This structure moves from the practical market context to source code, research approaches, datasets, and evaluation methods. The resulting framework is used to identify a feasible research scope and six research questions concerning model comparison, scaling, class imbalance, feature selection, feature importance, and differences between red and white wine datasets.</w:t>
      </w:r>
    </w:p>
    <w:p w14:paraId="55B3D112" w14:textId="73080712" w:rsidR="001B2F78" w:rsidRDefault="00000000">
      <w:pPr>
        <w:spacing w:after="240" w:line="228" w:lineRule="auto"/>
        <w:ind w:left="567" w:right="567"/>
        <w:jc w:val="both"/>
      </w:pPr>
      <w:r>
        <w:rPr>
          <w:b/>
          <w:bCs/>
          <w:sz w:val="18"/>
          <w:szCs w:val="18"/>
        </w:rPr>
        <w:t xml:space="preserve">Keywords: </w:t>
      </w:r>
      <w:r>
        <w:rPr>
          <w:sz w:val="18"/>
          <w:szCs w:val="18"/>
        </w:rPr>
        <w:t>Wine Quality</w:t>
      </w:r>
      <w:r w:rsidR="00B91468">
        <w:rPr>
          <w:sz w:val="18"/>
          <w:szCs w:val="18"/>
        </w:rPr>
        <w:t>;</w:t>
      </w:r>
      <w:r>
        <w:rPr>
          <w:sz w:val="18"/>
          <w:szCs w:val="18"/>
        </w:rPr>
        <w:t xml:space="preserve"> Machine Learning</w:t>
      </w:r>
      <w:r w:rsidR="00B91468">
        <w:rPr>
          <w:sz w:val="18"/>
          <w:szCs w:val="18"/>
        </w:rPr>
        <w:t xml:space="preserve">; </w:t>
      </w:r>
      <w:r>
        <w:rPr>
          <w:sz w:val="18"/>
          <w:szCs w:val="18"/>
        </w:rPr>
        <w:t>Classification</w:t>
      </w:r>
      <w:r w:rsidR="00B91468">
        <w:rPr>
          <w:sz w:val="18"/>
          <w:szCs w:val="18"/>
        </w:rPr>
        <w:t xml:space="preserve">; </w:t>
      </w:r>
      <w:r>
        <w:rPr>
          <w:sz w:val="18"/>
          <w:szCs w:val="18"/>
        </w:rPr>
        <w:t xml:space="preserve"> Random Forest</w:t>
      </w:r>
      <w:r w:rsidR="00B91468">
        <w:rPr>
          <w:sz w:val="18"/>
          <w:szCs w:val="18"/>
        </w:rPr>
        <w:t xml:space="preserve">; </w:t>
      </w:r>
      <w:r>
        <w:rPr>
          <w:sz w:val="18"/>
          <w:szCs w:val="18"/>
        </w:rPr>
        <w:t xml:space="preserve"> SMOTE</w:t>
      </w:r>
    </w:p>
    <w:p w14:paraId="6E687F12" w14:textId="77777777" w:rsidR="001B2F78" w:rsidRDefault="00000000">
      <w:pPr>
        <w:keepNext/>
        <w:spacing w:before="360" w:after="160"/>
      </w:pPr>
      <w:r>
        <w:rPr>
          <w:b/>
          <w:bCs/>
          <w:sz w:val="24"/>
          <w:szCs w:val="24"/>
        </w:rPr>
        <w:t>1  Introduction</w:t>
      </w:r>
    </w:p>
    <w:p w14:paraId="39DFC615" w14:textId="77777777" w:rsidR="001B2F78" w:rsidRDefault="00000000">
      <w:pPr>
        <w:keepNext/>
        <w:spacing w:before="240" w:after="120"/>
      </w:pPr>
      <w:r>
        <w:rPr>
          <w:b/>
          <w:bCs/>
        </w:rPr>
        <w:t>1.1  Research background</w:t>
      </w:r>
    </w:p>
    <w:p w14:paraId="58BEE6E0" w14:textId="77777777" w:rsidR="001B2F78" w:rsidRDefault="00000000">
      <w:pPr>
        <w:jc w:val="both"/>
      </w:pPr>
      <w:r>
        <w:t xml:space="preserve">Wine is a complex fermented product whose quality can be affected by raw materials, production conditions, chemical composition, storage, and sensory characteristics. Traditional wine quality assessment relies heavily on sensory evaluation by trained experts. Although sensory evaluation remains important, it is also dependent on human expertise and can therefore introduce variability into quality assessment. Consequently, </w:t>
      </w:r>
      <w:r>
        <w:lastRenderedPageBreak/>
        <w:t>physicochemical data provide an attractive basis for developing computational approaches to support wine quality evaluation (Cortez et al., 2009; Gupta, 2018).</w:t>
      </w:r>
    </w:p>
    <w:p w14:paraId="2EABF1A6" w14:textId="77777777" w:rsidR="001B2F78" w:rsidRDefault="00000000">
      <w:pPr>
        <w:ind w:firstLine="227"/>
        <w:jc w:val="both"/>
      </w:pPr>
      <w:r>
        <w:t>Machine learning allows predictive systems to learn relationships between input variables and known outcomes. In wine research, physicochemical variables such as alcohol, volatile acidity, sulphates, density, pH, and sulfur dioxide can be used as predictive features. The Wine Quality dataset from the UCI Machine Learning Repository has become a widely used benchmark because it contains two datasets concerning red and white Vinho Verde wines and provides 11 physicochemical input variables together with the quality output variable.</w:t>
      </w:r>
    </w:p>
    <w:p w14:paraId="156231B8" w14:textId="77777777" w:rsidR="001B2F78" w:rsidRDefault="00000000">
      <w:pPr>
        <w:ind w:firstLine="227"/>
        <w:jc w:val="both"/>
      </w:pPr>
      <w:r>
        <w:t>The topic Wine Quality Prediction Using Machine Learning is suitable for an overview because it connects a practical product domain with a well-defined machine learning problem. Commercial wine products differ in brand, country, grape variety, region, alcohol concentration, volume, and price. However, these commercial attributes are not equivalent to the physicochemical variables contained in the UCI dataset. The distinction between the market context and the experimental dataset is therefore essential for a scientifically consistent study.</w:t>
      </w:r>
    </w:p>
    <w:p w14:paraId="731A0D19" w14:textId="77777777" w:rsidR="001B2F78" w:rsidRDefault="00000000">
      <w:pPr>
        <w:keepNext/>
        <w:spacing w:before="240" w:after="120"/>
      </w:pPr>
      <w:r>
        <w:rPr>
          <w:b/>
          <w:bCs/>
        </w:rPr>
        <w:t>1.2  Objectives and scope</w:t>
      </w:r>
    </w:p>
    <w:p w14:paraId="49756D32" w14:textId="77777777" w:rsidR="001B2F78" w:rsidRDefault="00000000">
      <w:pPr>
        <w:jc w:val="both"/>
      </w:pPr>
      <w:r>
        <w:t>The objective of this overview is to organize the major information associated with machine-learning-based wine quality prediction. Five major dimensions are considered: commercial products, source code, research approaches, datasets, and evaluation metrics. This structure follows the six tables developed for the research planning stage, while the comparison table is treated as a supporting design document rather than a separate chapter.</w:t>
      </w:r>
    </w:p>
    <w:p w14:paraId="38EAED68" w14:textId="77777777" w:rsidR="001B2F78" w:rsidRDefault="00000000">
      <w:pPr>
        <w:ind w:firstLine="227"/>
        <w:jc w:val="both"/>
      </w:pPr>
      <w:r>
        <w:t xml:space="preserve">The technical scope focuses on classification. Decision Tree, Random Forest, Support Vector Machine, and K-Nearest Neighbors are selected as the main baseline algorithms, while </w:t>
      </w:r>
      <w:proofErr w:type="spellStart"/>
      <w:r>
        <w:t>XGBoost</w:t>
      </w:r>
      <w:proofErr w:type="spellEnd"/>
      <w:r>
        <w:t xml:space="preserve"> is considered an advanced model. The review also emphasizes scaling, class imbalance, feature selection, and hyperparameter tuning. Deep learning, transfer learning, and highly complex ensemble architectures are treated as optional extensions rather than core components.</w:t>
      </w:r>
    </w:p>
    <w:p w14:paraId="27A28B3F" w14:textId="77777777" w:rsidR="001B2F78" w:rsidRDefault="00000000">
      <w:pPr>
        <w:keepNext/>
        <w:spacing w:before="360" w:after="160"/>
      </w:pPr>
      <w:r>
        <w:rPr>
          <w:b/>
          <w:bCs/>
          <w:sz w:val="24"/>
          <w:szCs w:val="24"/>
        </w:rPr>
        <w:t>2  Commercial wine products</w:t>
      </w:r>
    </w:p>
    <w:p w14:paraId="21C4A8E9" w14:textId="77777777" w:rsidR="001B2F78" w:rsidRDefault="00000000">
      <w:pPr>
        <w:keepNext/>
        <w:spacing w:before="240" w:after="120"/>
      </w:pPr>
      <w:r>
        <w:rPr>
          <w:b/>
          <w:bCs/>
        </w:rPr>
        <w:t>2.1  Market characteristics</w:t>
      </w:r>
    </w:p>
    <w:p w14:paraId="1090AEE4" w14:textId="77777777" w:rsidR="001B2F78" w:rsidRDefault="00000000">
      <w:pPr>
        <w:jc w:val="both"/>
      </w:pPr>
      <w:r>
        <w:t xml:space="preserve">The commercial wine market contains products that vary substantially in origin, producer, grape variety, region, alcohol concentration, bottle volume, style, and price. A current commercial catalogue lists numerous Cabernet Sauvignon products from different producers and countries, including Chilean, French, and other wine-producing regions. Examples include Mapu Cabernet Sauvignon, Mapu </w:t>
      </w:r>
      <w:proofErr w:type="spellStart"/>
      <w:r>
        <w:t>Reserva</w:t>
      </w:r>
      <w:proofErr w:type="spellEnd"/>
      <w:r>
        <w:t xml:space="preserve"> Cabernet Sauvignon, Montes Classic Series Cabernet Sauvignon, Marques de Casa Concha Cabernet Sauvignon, Escudo Rojo Cabernet Sauvignon, and Mouton Cadet Bordeaux Reserve Médoc.</w:t>
      </w:r>
    </w:p>
    <w:p w14:paraId="199215CE" w14:textId="77777777" w:rsidR="001B2F78" w:rsidRDefault="00000000">
      <w:pPr>
        <w:ind w:firstLine="227"/>
        <w:jc w:val="both"/>
      </w:pPr>
      <w:r>
        <w:t xml:space="preserve">Commercial product information illustrates the multidimensional nature of wine as a real-world product. Montes Classic Series Cabernet Sauvignon is listed as a Chilean red wine with a 750 ml bottle, 14% alcohol concentration, and Cabernet Sauvignon </w:t>
      </w:r>
      <w:r>
        <w:lastRenderedPageBreak/>
        <w:t>grape variety. Marques de Casa Concha Cabernet Sauvignon is listed with 14.5% alcohol and a Maipo Valley origin. Escudo Rojo Cabernet Sauvignon is listed with 13.5% alcohol and a Maipo Valley origin.</w:t>
      </w:r>
    </w:p>
    <w:p w14:paraId="145B436D" w14:textId="77777777" w:rsidR="001B2F78" w:rsidRDefault="00000000">
      <w:pPr>
        <w:ind w:firstLine="227"/>
        <w:jc w:val="both"/>
      </w:pPr>
      <w:r>
        <w:t>Price also varies considerably among products. Mapu Cabernet Sauvignon is listed at approximately VND 320,000, while Marques de Casa Concha Cabernet Sauvignon is listed at approximately VND 795,000. Mouton Cadet Bordeaux Reserve Médoc is listed at approximately VND 530,000 and combines Cabernet Sauvignon, Merlot, and Cabernet Franc. These observations demonstrate that market-level wine descriptions include commercial and sensory information that is not directly represented in the UCI Wine Quality dataset.</w:t>
      </w:r>
    </w:p>
    <w:p w14:paraId="0C3659EF" w14:textId="77777777" w:rsidR="001B2F78" w:rsidRDefault="00000000">
      <w:pPr>
        <w:keepNext/>
        <w:spacing w:before="240" w:after="120"/>
      </w:pPr>
      <w:r>
        <w:rPr>
          <w:b/>
          <w:bCs/>
        </w:rPr>
        <w:t>2.2  Relationship between products and machine learning</w:t>
      </w:r>
    </w:p>
    <w:p w14:paraId="1C24D52E" w14:textId="77777777" w:rsidR="001B2F78" w:rsidRDefault="00000000">
      <w:pPr>
        <w:jc w:val="both"/>
      </w:pPr>
      <w:r>
        <w:t>Commercial products should not be treated as the training dataset unless sufficient physicochemical measurements are available for each product. The UCI dataset does not contain brand, price, grape variety, or selling information. Instead, it contains physicochemical measurements and sensory quality scores. Therefore, the product table has a contextual role in the overview rather than a machine-learning data role.</w:t>
      </w:r>
    </w:p>
    <w:p w14:paraId="4C1317C2" w14:textId="77777777" w:rsidR="001B2F78" w:rsidRDefault="00000000">
      <w:pPr>
        <w:ind w:firstLine="227"/>
        <w:jc w:val="both"/>
      </w:pPr>
      <w:r>
        <w:t>This distinction prevents a conceptual error in the research design. A commercial bottle such as Mapu Cabernet Sauvignon may be used to demonstrate the real-world application domain, but its product-page information cannot automatically replace the 11 physicochemical variables required by the UCI model. The product chapter therefore establishes the market context, while the dataset chapter establishes the experimental foundation.</w:t>
      </w:r>
    </w:p>
    <w:p w14:paraId="13834359" w14:textId="77777777" w:rsidR="001B2F78" w:rsidRDefault="00000000">
      <w:pPr>
        <w:ind w:firstLine="227"/>
        <w:jc w:val="both"/>
      </w:pPr>
      <w:r>
        <w:t>The market perspective is nevertheless useful because it connects algorithmic prediction with a tangible product category. A machine learning model that predicts a quality score from chemical measurements can be interpreted as a decision-support system for quality assessment rather than a system that predicts price, brand, or consumer preference.</w:t>
      </w:r>
    </w:p>
    <w:p w14:paraId="2DBB66F4" w14:textId="77777777" w:rsidR="001B2F78" w:rsidRDefault="00000000">
      <w:pPr>
        <w:keepNext/>
        <w:spacing w:before="360" w:after="160"/>
      </w:pPr>
      <w:r>
        <w:rPr>
          <w:b/>
          <w:bCs/>
          <w:sz w:val="24"/>
          <w:szCs w:val="24"/>
        </w:rPr>
        <w:t>3  Source code and implementation approaches</w:t>
      </w:r>
    </w:p>
    <w:p w14:paraId="09696C45" w14:textId="77777777" w:rsidR="001B2F78" w:rsidRDefault="00000000">
      <w:pPr>
        <w:keepNext/>
        <w:spacing w:before="240" w:after="120"/>
      </w:pPr>
      <w:r>
        <w:rPr>
          <w:b/>
          <w:bCs/>
        </w:rPr>
        <w:t>3.1  Role of source repositories</w:t>
      </w:r>
    </w:p>
    <w:p w14:paraId="2C6B4D70" w14:textId="77777777" w:rsidR="001B2F78" w:rsidRDefault="00000000">
      <w:pPr>
        <w:jc w:val="both"/>
      </w:pPr>
      <w:r>
        <w:t>Source code and notebooks provide practical evidence of how wine quality classification can be implemented. They allow researchers and students to examine data loading, preprocessing, model training, evaluation, and visualization rather than relying exclusively on theoretical descriptions. Scikit-learn provides a consistent Python-based framework containing a wide range of supervised and unsupervised learning algorithms, making it appropriate for this type of educational and experimental work (Pedregosa et al., 2011).</w:t>
      </w:r>
    </w:p>
    <w:p w14:paraId="2B868846" w14:textId="77777777" w:rsidR="001B2F78" w:rsidRDefault="00000000">
      <w:pPr>
        <w:ind w:firstLine="227"/>
        <w:jc w:val="both"/>
      </w:pPr>
      <w:r>
        <w:t>The source table identifies repositories that implement multiple classical classifiers. The tqi2/Wine-Quality-Prediction repository explicitly uses Decision Tree, Random Forest, Support Vector Classifier, and KNN for wine quality prediction. Such a repository is particularly useful for understanding the basic experimental workflow.</w:t>
      </w:r>
    </w:p>
    <w:p w14:paraId="63269CF3" w14:textId="77777777" w:rsidR="001B2F78" w:rsidRDefault="00000000">
      <w:pPr>
        <w:ind w:firstLine="227"/>
        <w:jc w:val="both"/>
      </w:pPr>
      <w:r>
        <w:t xml:space="preserve">Other repositories provide more extensive preprocessing and optimization. Some implementations include </w:t>
      </w:r>
      <w:proofErr w:type="spellStart"/>
      <w:r>
        <w:t>StandardScaler</w:t>
      </w:r>
      <w:proofErr w:type="spellEnd"/>
      <w:r>
        <w:t xml:space="preserve">, oversampling, feature selection, </w:t>
      </w:r>
      <w:proofErr w:type="spellStart"/>
      <w:r>
        <w:lastRenderedPageBreak/>
        <w:t>GridSearchCV</w:t>
      </w:r>
      <w:proofErr w:type="spellEnd"/>
      <w:r>
        <w:t xml:space="preserve">, or </w:t>
      </w:r>
      <w:proofErr w:type="spellStart"/>
      <w:r>
        <w:t>RandomizedSearchCV</w:t>
      </w:r>
      <w:proofErr w:type="spellEnd"/>
      <w:r>
        <w:t>. These repositories can be useful for understanding alternative workflows, although results reported in personal repositories should not automatically be treated as peer-reviewed scientific evidence.</w:t>
      </w:r>
    </w:p>
    <w:p w14:paraId="5B6006F8" w14:textId="77777777" w:rsidR="001B2F78" w:rsidRDefault="00000000">
      <w:pPr>
        <w:keepNext/>
        <w:spacing w:before="240" w:after="120"/>
      </w:pPr>
      <w:r>
        <w:rPr>
          <w:b/>
          <w:bCs/>
        </w:rPr>
        <w:t>3.2  Implementation considerations</w:t>
      </w:r>
    </w:p>
    <w:p w14:paraId="0DF83921" w14:textId="77777777" w:rsidR="001B2F78" w:rsidRDefault="00000000">
      <w:pPr>
        <w:jc w:val="both"/>
      </w:pPr>
      <w:r>
        <w:t>A reproducible implementation should begin with data inspection, missing-value checking, target distribution analysis, and train-test splitting. The same dataset split and preprocessing protocol should then be applied to the models being compared. This is important because an algorithm may appear better simply because it was given more favorable preprocessing or tuning conditions.</w:t>
      </w:r>
    </w:p>
    <w:p w14:paraId="06B46316" w14:textId="77777777" w:rsidR="001B2F78" w:rsidRDefault="00000000">
      <w:pPr>
        <w:ind w:firstLine="227"/>
        <w:jc w:val="both"/>
      </w:pPr>
      <w:r>
        <w:t xml:space="preserve">Scaling is particularly relevant for SVM and KNN. KNN depends on distances between observations, while SVM is sensitive to the scale of input variables. Standardization can therefore affect their decision boundaries and neighborhood relationships. A suitable experiment is to compare the same models before and after </w:t>
      </w:r>
      <w:proofErr w:type="spellStart"/>
      <w:r>
        <w:t>StandardScaler</w:t>
      </w:r>
      <w:proofErr w:type="spellEnd"/>
      <w:r>
        <w:t xml:space="preserve"> while controlling all other experimental conditions.</w:t>
      </w:r>
    </w:p>
    <w:p w14:paraId="5149EA07" w14:textId="77777777" w:rsidR="001B2F78" w:rsidRDefault="00000000">
      <w:pPr>
        <w:ind w:firstLine="227"/>
        <w:jc w:val="both"/>
      </w:pPr>
      <w:r>
        <w:t>Class imbalance requires additional care. SMOTE should not be applied to the complete dataset before train-test splitting because synthetic samples generated from the full dataset can introduce information leakage. Instead, oversampling should occur only inside the training process, ideally within each cross-validation fold (Chawla et al., 2002; Kuhn &amp; Johnson, 2013).</w:t>
      </w:r>
    </w:p>
    <w:p w14:paraId="1BA400BC" w14:textId="77777777" w:rsidR="001B2F78" w:rsidRDefault="00000000">
      <w:pPr>
        <w:ind w:firstLine="227"/>
        <w:jc w:val="both"/>
      </w:pPr>
      <w:r>
        <w:t>The implementation chapter therefore supports a reproducible workflow rather than a collection of isolated code fragments. The source repositories are useful for learning implementation details, while peer-reviewed research provides the primary evidence for scientific claims.</w:t>
      </w:r>
    </w:p>
    <w:p w14:paraId="7DBCFF3D" w14:textId="77777777" w:rsidR="001B2F78" w:rsidRDefault="00000000">
      <w:pPr>
        <w:keepNext/>
        <w:spacing w:before="360" w:after="160"/>
      </w:pPr>
      <w:r>
        <w:rPr>
          <w:b/>
          <w:bCs/>
          <w:sz w:val="24"/>
          <w:szCs w:val="24"/>
        </w:rPr>
        <w:t>4  Research approaches and machine learning methods</w:t>
      </w:r>
    </w:p>
    <w:p w14:paraId="5698CA49" w14:textId="77777777" w:rsidR="001B2F78" w:rsidRDefault="00000000">
      <w:pPr>
        <w:keepNext/>
        <w:spacing w:before="240" w:after="120"/>
      </w:pPr>
      <w:r>
        <w:rPr>
          <w:b/>
          <w:bCs/>
        </w:rPr>
        <w:t>4.1  Development of wine quality research</w:t>
      </w:r>
    </w:p>
    <w:p w14:paraId="3E952790" w14:textId="77777777" w:rsidR="001B2F78" w:rsidRDefault="00000000">
      <w:pPr>
        <w:jc w:val="both"/>
      </w:pPr>
      <w:r>
        <w:t>Cortez et al. provided an important foundation for Wine Quality research by modeling wine preference using physicochemical properties. Their work established a connection between measurable chemical properties and wine quality assessment, while the resulting dataset later became widely available through the UCI Machine Learning Repository (Cortez et al., 2009).</w:t>
      </w:r>
    </w:p>
    <w:p w14:paraId="7B1B9F5E" w14:textId="77777777" w:rsidR="001B2F78" w:rsidRDefault="00000000">
      <w:pPr>
        <w:ind w:firstLine="227"/>
        <w:jc w:val="both"/>
      </w:pPr>
      <w:r>
        <w:t>Subsequent research introduced feature selection and classification approaches. Gupta (2018) examined important features for wine quality prediction and reported that selected variables could provide better prediction than using all available variables. Aich et al. explored different feature sets and selection techniques, demonstrating that feature engineering and selection can substantially influence predictive performance.</w:t>
      </w:r>
    </w:p>
    <w:p w14:paraId="6DBDD41A" w14:textId="77777777" w:rsidR="001B2F78" w:rsidRDefault="00000000">
      <w:pPr>
        <w:ind w:firstLine="227"/>
        <w:jc w:val="both"/>
      </w:pPr>
      <w:r>
        <w:t>Random Forest became a major approach because it combines multiple decision trees and can provide useful measures of variable importance (</w:t>
      </w:r>
      <w:proofErr w:type="spellStart"/>
      <w:r>
        <w:t>Breiman</w:t>
      </w:r>
      <w:proofErr w:type="spellEnd"/>
      <w:r>
        <w:t>, 2001). In wine quality studies, Random Forest has frequently been compared with SVM, KNN, Naive Bayes, and other classifiers. Such comparisons are useful because no single algorithm can be assumed to dominate across all datasets and experimental protocols (Kumar et al., 2020; Shaw et al., 2020; Mahima et al., 2020).</w:t>
      </w:r>
    </w:p>
    <w:p w14:paraId="267EEC7F" w14:textId="77777777" w:rsidR="001B2F78" w:rsidRDefault="00000000">
      <w:pPr>
        <w:keepNext/>
        <w:spacing w:before="240" w:after="120"/>
      </w:pPr>
      <w:r>
        <w:rPr>
          <w:b/>
          <w:bCs/>
        </w:rPr>
        <w:lastRenderedPageBreak/>
        <w:t>4.2  Class imbalance and feature selection</w:t>
      </w:r>
    </w:p>
    <w:p w14:paraId="6E439222" w14:textId="77777777" w:rsidR="001B2F78" w:rsidRDefault="00000000">
      <w:pPr>
        <w:jc w:val="both"/>
      </w:pPr>
      <w:r>
        <w:t>The UCI Wine Quality dataset contains ordered but imbalanced quality classes. Consequently, a model may obtain relatively high overall accuracy while performing poorly on rare quality levels. This creates a methodological reason to use Macro-F1, Balanced Accuracy, Recall, and confusion matrices in addition to Accuracy.</w:t>
      </w:r>
    </w:p>
    <w:p w14:paraId="314A25ED" w14:textId="77777777" w:rsidR="001B2F78" w:rsidRDefault="00000000">
      <w:pPr>
        <w:ind w:firstLine="227"/>
        <w:jc w:val="both"/>
      </w:pPr>
      <w:r>
        <w:t>SMOTE is one of the most relevant techniques for this problem. Chawla et al. proposed generating synthetic minority examples to improve classifier learning under imbalanced conditions. The technique has subsequently become common in machine-learning workflows involving minority classes (Chawla et al., 2002).</w:t>
      </w:r>
    </w:p>
    <w:p w14:paraId="049DCD71" w14:textId="77777777" w:rsidR="001B2F78" w:rsidRDefault="00000000">
      <w:pPr>
        <w:ind w:firstLine="227"/>
        <w:jc w:val="both"/>
      </w:pPr>
      <w:r>
        <w:t>Sinaga et al. provide a particularly relevant recent study. Their work used the White Wine Quality dataset with 4,898 observations and 11 numerical features and compared Naive Bayes, Decision Tree, Random Forest, SVM, and KNN. SMOTE, ANOVA F-test feature selection, and parameter tuning were combined in the proposed workflow. The authors reported an Accuracy of 67.55% for Random Forest before SMOTE and 90.29% for a tuned Random Forest after the proposed preprocessing and optimization. These values belong to their experiment and should not be presented as results of the present overview.</w:t>
      </w:r>
    </w:p>
    <w:p w14:paraId="34DF2172" w14:textId="77777777" w:rsidR="001B2F78" w:rsidRDefault="00000000">
      <w:pPr>
        <w:keepNext/>
        <w:spacing w:before="240" w:after="120"/>
      </w:pPr>
      <w:r>
        <w:rPr>
          <w:b/>
          <w:bCs/>
        </w:rPr>
        <w:t>4.3  Recent research directions</w:t>
      </w:r>
    </w:p>
    <w:p w14:paraId="6F12F17F" w14:textId="77777777" w:rsidR="001B2F78" w:rsidRDefault="00000000">
      <w:pPr>
        <w:jc w:val="both"/>
      </w:pPr>
      <w:r>
        <w:t xml:space="preserve">Jain et al. investigated the Red Wine dataset using 11 physicochemical features and compared several machine learning models. Random Forest and </w:t>
      </w:r>
      <w:proofErr w:type="spellStart"/>
      <w:r>
        <w:t>XGBoost</w:t>
      </w:r>
      <w:proofErr w:type="spellEnd"/>
      <w:r>
        <w:t xml:space="preserve"> were among the strongest models in their experimental framework, and feature selection was incorporated to identify important predictors.</w:t>
      </w:r>
    </w:p>
    <w:p w14:paraId="44C7823B" w14:textId="77777777" w:rsidR="001B2F78" w:rsidRDefault="00000000">
      <w:pPr>
        <w:ind w:firstLine="227"/>
        <w:jc w:val="both"/>
      </w:pPr>
      <w:r>
        <w:t>Zaza et al. investigated wine feature importance and compared Random Forest, SVM, Gradient Boosting, KNN, and Decision Tree under imbalanced conditions. Their work provides a direct motivation for examining not only predictive accuracy but also which physicochemical variables contribute most strongly to model decisions.</w:t>
      </w:r>
    </w:p>
    <w:p w14:paraId="34DBFD42" w14:textId="77777777" w:rsidR="001B2F78" w:rsidRDefault="00000000">
      <w:pPr>
        <w:ind w:firstLine="227"/>
        <w:jc w:val="both"/>
      </w:pPr>
      <w:r>
        <w:t xml:space="preserve">More recent work by Khan et al. combines feature engineering, SMOTE, Random Forest, </w:t>
      </w:r>
      <w:proofErr w:type="spellStart"/>
      <w:r>
        <w:t>XGBoost</w:t>
      </w:r>
      <w:proofErr w:type="spellEnd"/>
      <w:r>
        <w:t xml:space="preserve">, </w:t>
      </w:r>
      <w:proofErr w:type="spellStart"/>
      <w:r>
        <w:t>LightGBM</w:t>
      </w:r>
      <w:proofErr w:type="spellEnd"/>
      <w:r>
        <w:t>, voting and stacking ensembles, deep learning, transfer learning, and SHAP on 6,497 combined red and white wine samples. This demonstrates the increasing methodological complexity of the field, but such a large pipeline is beyond the essential scope of an undergraduate overview.</w:t>
      </w:r>
    </w:p>
    <w:p w14:paraId="768F8F0F" w14:textId="77777777" w:rsidR="001B2F78" w:rsidRDefault="00000000">
      <w:pPr>
        <w:ind w:firstLine="227"/>
        <w:jc w:val="both"/>
      </w:pPr>
      <w:r>
        <w:t>Based on this literature, six research questions are appropriate for a focused study: comparison of DT, RF, SVM, and KNN; the effect of scaling; the effect of SMOTE; the effect of feature selection; feature importance; and performance differences between red and white wine datasets.</w:t>
      </w:r>
    </w:p>
    <w:p w14:paraId="7C703A97" w14:textId="77777777" w:rsidR="001B2F78" w:rsidRDefault="00000000">
      <w:pPr>
        <w:keepNext/>
        <w:spacing w:before="360" w:after="160"/>
      </w:pPr>
      <w:r>
        <w:rPr>
          <w:b/>
          <w:bCs/>
          <w:sz w:val="24"/>
          <w:szCs w:val="24"/>
        </w:rPr>
        <w:t>5  Wine Quality dataset</w:t>
      </w:r>
    </w:p>
    <w:p w14:paraId="7884B4B4" w14:textId="77777777" w:rsidR="001B2F78" w:rsidRDefault="00000000">
      <w:pPr>
        <w:keepNext/>
        <w:spacing w:before="240" w:after="120"/>
      </w:pPr>
      <w:r>
        <w:rPr>
          <w:b/>
          <w:bCs/>
        </w:rPr>
        <w:t>5.1  Dataset source and structure</w:t>
      </w:r>
    </w:p>
    <w:p w14:paraId="1615555B" w14:textId="77777777" w:rsidR="001B2F78" w:rsidRDefault="00000000">
      <w:pPr>
        <w:jc w:val="both"/>
      </w:pPr>
      <w:r>
        <w:t xml:space="preserve">The Wine Quality dataset is available from the UCI Machine Learning Repository under dataset identifier 186. It contains two datasets concerning red and white Vinho Verde wines from Portugal. The input variables are physicochemical measurements, while the output variable is a sensory quality score. UCI identifies 11 input features: </w:t>
      </w:r>
      <w:r>
        <w:lastRenderedPageBreak/>
        <w:t>fixed acidity, volatile acidity, citric acid, residual sugar, chlorides, free sulfur dioxide, total sulfur dioxide, density, pH, sulphates, and alcohol.</w:t>
      </w:r>
    </w:p>
    <w:p w14:paraId="4B783031" w14:textId="77777777" w:rsidR="001B2F78" w:rsidRDefault="00000000">
      <w:pPr>
        <w:ind w:firstLine="227"/>
        <w:jc w:val="both"/>
      </w:pPr>
      <w:r>
        <w:t>The Red Wine dataset contains 1,599 observations, while the White Wine dataset contains 4,898 observations. Combining both produces 6,497 observations. The dataset does not contain commercial variables such as brand, price, or grape variety. Therefore, it should be interpreted as a physicochemical benchmark rather than a commercial product database.</w:t>
      </w:r>
    </w:p>
    <w:p w14:paraId="5CDDA11D" w14:textId="77777777" w:rsidR="001B2F78" w:rsidRDefault="00000000">
      <w:pPr>
        <w:ind w:firstLine="227"/>
        <w:jc w:val="both"/>
      </w:pPr>
      <w:r>
        <w:t>The target variable quality can support either regression or classification. Regression retains the original numerical quality score, whereas classification converts the target into discrete categories. The present overview prioritizes classification because it allows direct comparison of Decision Tree, Random Forest, SVM, and KNN and supports detailed analysis through confusion matrices and class-specific metrics.</w:t>
      </w:r>
    </w:p>
    <w:p w14:paraId="3D7AC328" w14:textId="77777777" w:rsidR="001B2F78" w:rsidRDefault="00000000">
      <w:pPr>
        <w:keepNext/>
        <w:spacing w:before="240" w:after="120"/>
      </w:pPr>
      <w:r>
        <w:rPr>
          <w:b/>
          <w:bCs/>
        </w:rPr>
        <w:t>5.2  Dataset characteristics and limitations</w:t>
      </w:r>
    </w:p>
    <w:p w14:paraId="299DA568" w14:textId="77777777" w:rsidR="001B2F78" w:rsidRDefault="00000000">
      <w:pPr>
        <w:jc w:val="both"/>
      </w:pPr>
      <w:r>
        <w:t>The quality classes are ordered but not balanced. Most observations belong to common quality levels, whereas extreme quality levels are represented by fewer observations. This imbalance can influence model training and evaluation. Therefore, a classification experiment should report multiple metrics rather than relying on Accuracy alone.</w:t>
      </w:r>
    </w:p>
    <w:p w14:paraId="1FDF5263" w14:textId="77777777" w:rsidR="001B2F78" w:rsidRDefault="00000000">
      <w:pPr>
        <w:ind w:firstLine="227"/>
        <w:jc w:val="both"/>
      </w:pPr>
      <w:r>
        <w:t>The physicochemical features are also related to one another. Alcohol, volatile acidity, sulphates, density, and sulfur dioxide variables frequently appear in feature importance analyses, although the ranking depends on the model and experimental design. Jain et al. and Khan et al. demonstrate that feature selection and feature engineering can affect both performance and interpretation.</w:t>
      </w:r>
    </w:p>
    <w:p w14:paraId="55685E01" w14:textId="77777777" w:rsidR="001B2F78" w:rsidRDefault="00000000">
      <w:pPr>
        <w:ind w:firstLine="227"/>
        <w:jc w:val="both"/>
      </w:pPr>
      <w:r>
        <w:t>A further limitation concerns the meaning of the target. The quality variable is based on sensory assessment, while the input variables represent physicochemical measurements. Consequently, a machine learning model learns a statistical relationship between chemical properties and recorded quality scores. It does not directly measure human taste perception. The model should therefore be interpreted as a predictive support tool rather than as a complete replacement for professional sensory evaluation.</w:t>
      </w:r>
    </w:p>
    <w:p w14:paraId="1FEB357D" w14:textId="77777777" w:rsidR="001B2F78" w:rsidRDefault="00000000">
      <w:pPr>
        <w:keepNext/>
        <w:spacing w:before="360" w:after="160"/>
      </w:pPr>
      <w:r>
        <w:rPr>
          <w:b/>
          <w:bCs/>
          <w:sz w:val="24"/>
          <w:szCs w:val="24"/>
        </w:rPr>
        <w:t>6  Evaluation metrics and methods</w:t>
      </w:r>
    </w:p>
    <w:p w14:paraId="1D6FD02F" w14:textId="77777777" w:rsidR="001B2F78" w:rsidRDefault="00000000">
      <w:pPr>
        <w:keepNext/>
        <w:spacing w:before="240" w:after="120"/>
      </w:pPr>
      <w:r>
        <w:rPr>
          <w:b/>
          <w:bCs/>
        </w:rPr>
        <w:t>6.1  Classification metrics</w:t>
      </w:r>
    </w:p>
    <w:p w14:paraId="65925165" w14:textId="77777777" w:rsidR="001B2F78" w:rsidRDefault="00000000">
      <w:pPr>
        <w:jc w:val="both"/>
      </w:pPr>
      <w:r>
        <w:t>Accuracy measures the proportion of correctly classified observations. It is easy to understand and widely reported in wine quality studies. However, Accuracy may be misleading when classes are imbalanced because correct predictions from majority classes can dominate the overall score (Sokolova &amp; Lapalme, 2009).</w:t>
      </w:r>
    </w:p>
    <w:p w14:paraId="394983FB" w14:textId="77777777" w:rsidR="001B2F78" w:rsidRDefault="00000000">
      <w:pPr>
        <w:ind w:firstLine="227"/>
        <w:jc w:val="both"/>
      </w:pPr>
      <w:r>
        <w:t>Precision measures how many predicted instances of a class are actually correct, while Recall measures how many actual instances of that class are successfully identified. F1 combines Precision and Recall. For multiclass wine quality classification, Macro-F1 is particularly useful because it gives equal weight to each class regardless of class size.</w:t>
      </w:r>
    </w:p>
    <w:p w14:paraId="54590A6D" w14:textId="77777777" w:rsidR="001B2F78" w:rsidRDefault="00000000">
      <w:pPr>
        <w:ind w:firstLine="227"/>
        <w:jc w:val="both"/>
      </w:pPr>
      <w:r>
        <w:t xml:space="preserve">Balanced Accuracy is another useful measure under class imbalance because it aggregates class-specific recall rather than allowing the largest class to dominate the </w:t>
      </w:r>
      <w:r>
        <w:lastRenderedPageBreak/>
        <w:t>result. Confusion Matrix complements these scalar metrics by showing exactly which quality classes are confused with one another.</w:t>
      </w:r>
    </w:p>
    <w:p w14:paraId="76F1D40E" w14:textId="77777777" w:rsidR="001B2F78" w:rsidRDefault="00000000">
      <w:pPr>
        <w:keepNext/>
        <w:spacing w:before="240" w:after="120"/>
      </w:pPr>
      <w:r>
        <w:rPr>
          <w:b/>
          <w:bCs/>
        </w:rPr>
        <w:t>6.2  ROC-AUC and cross-validation</w:t>
      </w:r>
    </w:p>
    <w:p w14:paraId="366122D5" w14:textId="77777777" w:rsidR="001B2F78" w:rsidRDefault="00000000">
      <w:pPr>
        <w:jc w:val="both"/>
      </w:pPr>
      <w:r>
        <w:t xml:space="preserve">ROC-AUC evaluates discrimination using predicted scores or probabilities. Fawcett described ROC analysis as an important framework for organizing and comparing classifier performance, but interpretation must consider the characteristics of the dataset. For imbalanced problems, Saito and </w:t>
      </w:r>
      <w:proofErr w:type="spellStart"/>
      <w:r>
        <w:t>Rehmsmeier</w:t>
      </w:r>
      <w:proofErr w:type="spellEnd"/>
      <w:r>
        <w:t xml:space="preserve"> showed that Precision-Recall analysis can sometimes provide a more informative representation than ROC analysis (Fawcett, 2006; Saito &amp; </w:t>
      </w:r>
      <w:proofErr w:type="spellStart"/>
      <w:r>
        <w:t>Rehmsmeier</w:t>
      </w:r>
      <w:proofErr w:type="spellEnd"/>
      <w:r>
        <w:t>, 2015).</w:t>
      </w:r>
    </w:p>
    <w:p w14:paraId="4782280F" w14:textId="77777777" w:rsidR="001B2F78" w:rsidRDefault="00000000">
      <w:pPr>
        <w:ind w:firstLine="227"/>
        <w:jc w:val="both"/>
      </w:pPr>
      <w:r>
        <w:t>Cross-validation should be incorporated to reduce dependence on a single train-test split. Stratified K-Fold preserves class proportions across folds and is therefore suitable for imbalanced multiclass classification. Kohavi’s study of cross-validation and bootstrap methods provides methodological support for using stratified cross-validation in model selection (</w:t>
      </w:r>
      <w:proofErr w:type="spellStart"/>
      <w:r>
        <w:t>Kohavi</w:t>
      </w:r>
      <w:proofErr w:type="spellEnd"/>
      <w:r>
        <w:t>, 1995).</w:t>
      </w:r>
    </w:p>
    <w:p w14:paraId="6747A9C1" w14:textId="77777777" w:rsidR="001B2F78" w:rsidRDefault="00000000">
      <w:pPr>
        <w:ind w:firstLine="227"/>
        <w:jc w:val="both"/>
      </w:pPr>
      <w:r>
        <w:t>The proposed metric set therefore contains Accuracy, Balanced Accuracy, Macro-Precision, Macro-Recall, Macro-F1, Weighted-F1, ROC-AUC, Confusion Matrix, and Log Loss. Macro-F1 and Balanced Accuracy should receive particular attention when evaluating SMOTE because they are more sensitive to minority-class performance. Regression metrics such as MAE, RMSE, and R² are excluded from the primary evaluation because the proposed scope is classification.</w:t>
      </w:r>
    </w:p>
    <w:p w14:paraId="434836F1" w14:textId="77777777" w:rsidR="001B2F78" w:rsidRDefault="00000000">
      <w:pPr>
        <w:keepNext/>
        <w:spacing w:before="360" w:after="160"/>
      </w:pPr>
      <w:r>
        <w:rPr>
          <w:b/>
          <w:bCs/>
          <w:sz w:val="24"/>
          <w:szCs w:val="24"/>
        </w:rPr>
        <w:t>7  Discussion and research gaps</w:t>
      </w:r>
    </w:p>
    <w:p w14:paraId="44708F9F" w14:textId="77777777" w:rsidR="001B2F78" w:rsidRDefault="00000000">
      <w:pPr>
        <w:jc w:val="both"/>
      </w:pPr>
      <w:r>
        <w:t>The five major information groups demonstrate that wine quality prediction is not simply an algorithm-selection problem. Model performance depends on the dataset, target definition, preprocessing, class balancing, feature selection, hyperparameter tuning, and evaluation protocol. Consequently, results reported by different studies should not be ranked directly without examining their experimental conditions.</w:t>
      </w:r>
    </w:p>
    <w:p w14:paraId="2D4298F6" w14:textId="77777777" w:rsidR="001B2F78" w:rsidRDefault="00000000">
      <w:pPr>
        <w:ind w:firstLine="227"/>
        <w:jc w:val="both"/>
      </w:pPr>
      <w:r>
        <w:t>A practical research gap for undergraduate work does not necessarily require inventing a new machine learning algorithm. A more appropriate contribution can be a controlled and reproducible experimental framework that evaluates the effect of individual components. The six research questions derived from the research table follow this principle.</w:t>
      </w:r>
    </w:p>
    <w:p w14:paraId="6EF2D2CE" w14:textId="77777777" w:rsidR="001B2F78" w:rsidRDefault="00000000">
      <w:pPr>
        <w:ind w:firstLine="227"/>
        <w:jc w:val="both"/>
      </w:pPr>
      <w:r>
        <w:t>Ablation experiments are particularly suitable. For example, the same Random Forest can be evaluated before and after SMOTE, while SVM and KNN can be evaluated before and after standardization. Feature selection can be compared with a full-feature baseline. These experiments allow the researcher to determine which component contributes to an observed improvement.</w:t>
      </w:r>
    </w:p>
    <w:p w14:paraId="748E26F0" w14:textId="77777777" w:rsidR="001B2F78" w:rsidRDefault="00000000">
      <w:pPr>
        <w:ind w:firstLine="227"/>
        <w:jc w:val="both"/>
      </w:pPr>
      <w:r>
        <w:t>Explainability provides an optional advanced direction. SHAP, introduced as a unified framework for interpreting model predictions, assigns feature contribution values to individual predictions and can therefore complement traditional feature importance (Lundberg &amp; Lee, 2017).</w:t>
      </w:r>
    </w:p>
    <w:p w14:paraId="0C78BA01" w14:textId="77777777" w:rsidR="001B2F78" w:rsidRDefault="00000000">
      <w:pPr>
        <w:ind w:firstLine="227"/>
        <w:jc w:val="both"/>
      </w:pPr>
      <w:r>
        <w:t xml:space="preserve">The overall research design should therefore prioritize methodological consistency over the pursuit of an isolated high Accuracy value. This is especially important because some published studies report very high performance under binary target </w:t>
      </w:r>
      <w:r>
        <w:lastRenderedPageBreak/>
        <w:t>transformations or specific data splits. Such values cannot be assumed to represent general performance across all formulations of the Wine Quality problem.</w:t>
      </w:r>
    </w:p>
    <w:p w14:paraId="0E8472BC" w14:textId="77777777" w:rsidR="001B2F78" w:rsidRDefault="00000000">
      <w:pPr>
        <w:keepNext/>
        <w:spacing w:before="360" w:after="160"/>
      </w:pPr>
      <w:r>
        <w:rPr>
          <w:b/>
          <w:bCs/>
          <w:sz w:val="24"/>
          <w:szCs w:val="24"/>
        </w:rPr>
        <w:t>8  Conclusion</w:t>
      </w:r>
    </w:p>
    <w:p w14:paraId="0A325CE2" w14:textId="77777777" w:rsidR="001B2F78" w:rsidRDefault="00000000">
      <w:pPr>
        <w:jc w:val="both"/>
      </w:pPr>
      <w:r>
        <w:t>This overview organized wine quality prediction research into five major dimensions: commercial products, source code, research approaches, datasets, and evaluation metrics. The product analysis establishes the practical market context, while the UCI Wine Quality dataset provides the experimental foundation for machine learning. The distinction between these two roles is essential because the commercial attributes of wine are not directly equivalent to the physicochemical variables contained in the benchmark dataset.</w:t>
      </w:r>
    </w:p>
    <w:p w14:paraId="492201A0" w14:textId="77777777" w:rsidR="001B2F78" w:rsidRDefault="00000000">
      <w:pPr>
        <w:ind w:firstLine="227"/>
        <w:jc w:val="both"/>
      </w:pPr>
      <w:r>
        <w:t xml:space="preserve">The research literature indicates that Decision Tree, Random Forest, SVM, and KNN provide suitable classical baselines. SMOTE, feature selection, scaling, and hyperparameter tuning represent important methodological factors, while </w:t>
      </w:r>
      <w:proofErr w:type="spellStart"/>
      <w:r>
        <w:t>XGBoost</w:t>
      </w:r>
      <w:proofErr w:type="spellEnd"/>
      <w:r>
        <w:t>, ensemble learning, and SHAP provide potential advanced extensions. Recent studies demonstrate that methodological design can be as important as the choice of classifier itself.</w:t>
      </w:r>
    </w:p>
    <w:p w14:paraId="38A52174" w14:textId="77777777" w:rsidR="001B2F78" w:rsidRDefault="00000000">
      <w:pPr>
        <w:ind w:firstLine="227"/>
        <w:jc w:val="both"/>
      </w:pPr>
      <w:r>
        <w:t xml:space="preserve">A suitable future study can therefore implement a consistent classification protocol on the UCI dataset and investigate six research questions concerning model comparison, scaling, SMOTE, feature selection, feature importance, and red-versus-white performance. Further research may extend the framework with </w:t>
      </w:r>
      <w:proofErr w:type="spellStart"/>
      <w:r>
        <w:t>XGBoost</w:t>
      </w:r>
      <w:proofErr w:type="spellEnd"/>
      <w:r>
        <w:t>, SHAP, calibration, statistical significance testing, and eventually real commercial wine measurements.</w:t>
      </w:r>
    </w:p>
    <w:p w14:paraId="3201402D" w14:textId="77777777" w:rsidR="001B2F78" w:rsidRDefault="00000000">
      <w:pPr>
        <w:keepNext/>
        <w:spacing w:before="360" w:after="160"/>
      </w:pPr>
      <w:r>
        <w:rPr>
          <w:b/>
          <w:bCs/>
          <w:sz w:val="24"/>
          <w:szCs w:val="24"/>
        </w:rPr>
        <w:t>References</w:t>
      </w:r>
    </w:p>
    <w:p w14:paraId="7507BA70" w14:textId="77777777" w:rsidR="001B2F78" w:rsidRDefault="00000000">
      <w:pPr>
        <w:tabs>
          <w:tab w:val="left" w:pos="369"/>
        </w:tabs>
        <w:spacing w:after="40" w:line="228" w:lineRule="auto"/>
        <w:ind w:left="369" w:hanging="369"/>
        <w:jc w:val="both"/>
      </w:pPr>
      <w:r>
        <w:rPr>
          <w:sz w:val="16"/>
          <w:szCs w:val="16"/>
        </w:rPr>
        <w:t>1.</w:t>
      </w:r>
      <w:r>
        <w:rPr>
          <w:sz w:val="16"/>
          <w:szCs w:val="16"/>
        </w:rPr>
        <w:tab/>
        <w:t>Agrawal, G., Kang, D.-K.: Wine quality classification with multilayer perceptron. Int. J. Internet Broadcast. Commun. 10(2), 25–30 (2018). https://doi.org/10.7236/IJIBC.2018.10.2.5</w:t>
      </w:r>
    </w:p>
    <w:p w14:paraId="44884E74" w14:textId="77777777" w:rsidR="001B2F78" w:rsidRDefault="00000000">
      <w:pPr>
        <w:tabs>
          <w:tab w:val="left" w:pos="369"/>
        </w:tabs>
        <w:spacing w:after="40" w:line="228" w:lineRule="auto"/>
        <w:ind w:left="369" w:hanging="369"/>
        <w:jc w:val="both"/>
      </w:pPr>
      <w:r>
        <w:rPr>
          <w:sz w:val="16"/>
          <w:szCs w:val="16"/>
        </w:rPr>
        <w:t>2.</w:t>
      </w:r>
      <w:r>
        <w:rPr>
          <w:sz w:val="16"/>
          <w:szCs w:val="16"/>
        </w:rPr>
        <w:tab/>
        <w:t>Aich, S., Al-Absi, A.A., Hui, K.L., Lee, J.T., Sain, M.: A classification approach with different feature sets to predict the quality of different types of wine using machine learning techniques. In: International Conference on Advanced Communication Technology, pp. 139–143 (2018). https://doi.org/10.23919/ICACT.2018.8323674</w:t>
      </w:r>
    </w:p>
    <w:p w14:paraId="3C36840B" w14:textId="77777777" w:rsidR="001B2F78" w:rsidRDefault="00000000">
      <w:pPr>
        <w:tabs>
          <w:tab w:val="left" w:pos="369"/>
        </w:tabs>
        <w:spacing w:after="40" w:line="228" w:lineRule="auto"/>
        <w:ind w:left="369" w:hanging="369"/>
        <w:jc w:val="both"/>
      </w:pPr>
      <w:r>
        <w:rPr>
          <w:sz w:val="16"/>
          <w:szCs w:val="16"/>
        </w:rPr>
        <w:t>3.</w:t>
      </w:r>
      <w:r>
        <w:rPr>
          <w:sz w:val="16"/>
          <w:szCs w:val="16"/>
        </w:rPr>
        <w:tab/>
        <w:t>Aich, S., Al-Absi, A.A., Hui, K.L., Sain, M.: Prediction of quality for different type of wine based on different feature sets using supervised machine learning techniques. In: 2019 21st International Conference on Advanced Communication Technology, pp. 1122–1127 (2019). https://doi.org/10.23919/ICACT.2019.8702017</w:t>
      </w:r>
    </w:p>
    <w:p w14:paraId="127473EA" w14:textId="77777777" w:rsidR="001B2F78" w:rsidRDefault="00000000">
      <w:pPr>
        <w:tabs>
          <w:tab w:val="left" w:pos="369"/>
        </w:tabs>
        <w:spacing w:after="40" w:line="228" w:lineRule="auto"/>
        <w:ind w:left="369" w:hanging="369"/>
        <w:jc w:val="both"/>
      </w:pPr>
      <w:r>
        <w:rPr>
          <w:sz w:val="16"/>
          <w:szCs w:val="16"/>
        </w:rPr>
        <w:t>4.</w:t>
      </w:r>
      <w:r>
        <w:rPr>
          <w:sz w:val="16"/>
          <w:szCs w:val="16"/>
        </w:rPr>
        <w:tab/>
        <w:t>Athanasiadis, I., Ioannides, D.: A machine learning approach using random forest and LASSO to predict wine quality. Int. J. Sustain. Agric. Manag. Inform. 7(3), 232–251 (2021). https://doi.org/10.1504/IJSAMI.2021.118129</w:t>
      </w:r>
    </w:p>
    <w:p w14:paraId="188F8A4A" w14:textId="77777777" w:rsidR="001B2F78" w:rsidRDefault="00000000">
      <w:pPr>
        <w:tabs>
          <w:tab w:val="left" w:pos="369"/>
        </w:tabs>
        <w:spacing w:after="40" w:line="228" w:lineRule="auto"/>
        <w:ind w:left="369" w:hanging="369"/>
        <w:jc w:val="both"/>
      </w:pPr>
      <w:r>
        <w:rPr>
          <w:sz w:val="16"/>
          <w:szCs w:val="16"/>
        </w:rPr>
        <w:t>5.</w:t>
      </w:r>
      <w:r>
        <w:rPr>
          <w:sz w:val="16"/>
          <w:szCs w:val="16"/>
        </w:rPr>
        <w:tab/>
        <w:t xml:space="preserve">Bhardwaj, P., Tiwari, P., Olejar, K., Parr, W., </w:t>
      </w:r>
      <w:proofErr w:type="spellStart"/>
      <w:r>
        <w:rPr>
          <w:sz w:val="16"/>
          <w:szCs w:val="16"/>
        </w:rPr>
        <w:t>Kulasiri</w:t>
      </w:r>
      <w:proofErr w:type="spellEnd"/>
      <w:r>
        <w:rPr>
          <w:sz w:val="16"/>
          <w:szCs w:val="16"/>
        </w:rPr>
        <w:t>, D.: A machine learning application in wine quality prediction. Mach. Learn. Appl. 8, 100261 (2022). https://doi.org/10.1016/j.mlwa.2022.100261</w:t>
      </w:r>
    </w:p>
    <w:p w14:paraId="55B8E7C9" w14:textId="77777777" w:rsidR="001B2F78" w:rsidRDefault="00000000">
      <w:pPr>
        <w:tabs>
          <w:tab w:val="left" w:pos="369"/>
        </w:tabs>
        <w:spacing w:after="40" w:line="228" w:lineRule="auto"/>
        <w:ind w:left="369" w:hanging="369"/>
        <w:jc w:val="both"/>
      </w:pPr>
      <w:r>
        <w:rPr>
          <w:sz w:val="16"/>
          <w:szCs w:val="16"/>
        </w:rPr>
        <w:t>6.</w:t>
      </w:r>
      <w:r>
        <w:rPr>
          <w:sz w:val="16"/>
          <w:szCs w:val="16"/>
        </w:rPr>
        <w:tab/>
        <w:t>Corsi, A., Ashenfelter, O.: Predicting Italian wine quality from weather data and expert ratings. J. Wine Econ. 14(3), 234–251 (2019). https://doi.org/10.1017/JWE.2019.41</w:t>
      </w:r>
    </w:p>
    <w:p w14:paraId="31A0FEFC" w14:textId="77777777" w:rsidR="001B2F78" w:rsidRDefault="00000000">
      <w:pPr>
        <w:tabs>
          <w:tab w:val="left" w:pos="369"/>
        </w:tabs>
        <w:spacing w:after="40" w:line="228" w:lineRule="auto"/>
        <w:ind w:left="369" w:hanging="369"/>
        <w:jc w:val="both"/>
      </w:pPr>
      <w:r>
        <w:rPr>
          <w:sz w:val="16"/>
          <w:szCs w:val="16"/>
        </w:rPr>
        <w:t>7.</w:t>
      </w:r>
      <w:r>
        <w:rPr>
          <w:sz w:val="16"/>
          <w:szCs w:val="16"/>
        </w:rPr>
        <w:tab/>
        <w:t xml:space="preserve">Cortez, P., Teixeira, J., </w:t>
      </w:r>
      <w:proofErr w:type="spellStart"/>
      <w:r>
        <w:rPr>
          <w:sz w:val="16"/>
          <w:szCs w:val="16"/>
        </w:rPr>
        <w:t>Cerdeira</w:t>
      </w:r>
      <w:proofErr w:type="spellEnd"/>
      <w:r>
        <w:rPr>
          <w:sz w:val="16"/>
          <w:szCs w:val="16"/>
        </w:rPr>
        <w:t xml:space="preserve">, A., Almeida, F., Matos, T., Reis, J.: Using data mining for wine quality assessment. Lect. Notes </w:t>
      </w:r>
      <w:proofErr w:type="spellStart"/>
      <w:r>
        <w:rPr>
          <w:sz w:val="16"/>
          <w:szCs w:val="16"/>
        </w:rPr>
        <w:t>Comput</w:t>
      </w:r>
      <w:proofErr w:type="spellEnd"/>
      <w:r>
        <w:rPr>
          <w:sz w:val="16"/>
          <w:szCs w:val="16"/>
        </w:rPr>
        <w:t>. Sci. 5808, 66–79 (2009). https://doi.org/10.1007/978-3-642-04747-3_8</w:t>
      </w:r>
    </w:p>
    <w:p w14:paraId="0862D1C8" w14:textId="77777777" w:rsidR="001B2F78" w:rsidRDefault="00000000">
      <w:pPr>
        <w:tabs>
          <w:tab w:val="left" w:pos="369"/>
        </w:tabs>
        <w:spacing w:after="40" w:line="228" w:lineRule="auto"/>
        <w:ind w:left="369" w:hanging="369"/>
        <w:jc w:val="both"/>
      </w:pPr>
      <w:r>
        <w:rPr>
          <w:sz w:val="16"/>
          <w:szCs w:val="16"/>
        </w:rPr>
        <w:t>8.</w:t>
      </w:r>
      <w:r>
        <w:rPr>
          <w:sz w:val="16"/>
          <w:szCs w:val="16"/>
        </w:rPr>
        <w:tab/>
        <w:t xml:space="preserve">Croce, R., </w:t>
      </w:r>
      <w:proofErr w:type="spellStart"/>
      <w:r>
        <w:rPr>
          <w:sz w:val="16"/>
          <w:szCs w:val="16"/>
        </w:rPr>
        <w:t>Malegori</w:t>
      </w:r>
      <w:proofErr w:type="spellEnd"/>
      <w:r>
        <w:rPr>
          <w:sz w:val="16"/>
          <w:szCs w:val="16"/>
        </w:rPr>
        <w:t xml:space="preserve">, C., Oliveri, P., Medici, I., </w:t>
      </w:r>
      <w:proofErr w:type="spellStart"/>
      <w:r>
        <w:rPr>
          <w:sz w:val="16"/>
          <w:szCs w:val="16"/>
        </w:rPr>
        <w:t>Cavaglioni</w:t>
      </w:r>
      <w:proofErr w:type="spellEnd"/>
      <w:r>
        <w:rPr>
          <w:sz w:val="16"/>
          <w:szCs w:val="16"/>
        </w:rPr>
        <w:t>, A., Rossi, C.: Prediction of quality parameters in straw wine by means of FT-IR spectroscopy combined with multivariate data processing. Food Chem. 305, 125512 (2020). https://doi.org/10.1016/j.foodchem.2019.125512</w:t>
      </w:r>
    </w:p>
    <w:p w14:paraId="52169D07" w14:textId="77777777" w:rsidR="001B2F78" w:rsidRDefault="00000000">
      <w:pPr>
        <w:tabs>
          <w:tab w:val="left" w:pos="369"/>
        </w:tabs>
        <w:spacing w:after="40" w:line="228" w:lineRule="auto"/>
        <w:ind w:left="369" w:hanging="369"/>
        <w:jc w:val="both"/>
      </w:pPr>
      <w:r>
        <w:rPr>
          <w:sz w:val="16"/>
          <w:szCs w:val="16"/>
        </w:rPr>
        <w:lastRenderedPageBreak/>
        <w:t>9.</w:t>
      </w:r>
      <w:r>
        <w:rPr>
          <w:sz w:val="16"/>
          <w:szCs w:val="16"/>
        </w:rPr>
        <w:tab/>
        <w:t xml:space="preserve">Gupta, Y.: Selection of important features and predicting wine quality using machine learning techniques. Procedia </w:t>
      </w:r>
      <w:proofErr w:type="spellStart"/>
      <w:r>
        <w:rPr>
          <w:sz w:val="16"/>
          <w:szCs w:val="16"/>
        </w:rPr>
        <w:t>Comput</w:t>
      </w:r>
      <w:proofErr w:type="spellEnd"/>
      <w:r>
        <w:rPr>
          <w:sz w:val="16"/>
          <w:szCs w:val="16"/>
        </w:rPr>
        <w:t>. Sci. 125, 305–312 (2018). https://doi.org/10.1016/j.procs.2017.12.041</w:t>
      </w:r>
    </w:p>
    <w:p w14:paraId="4892F84C" w14:textId="77777777" w:rsidR="001B2F78" w:rsidRDefault="00000000">
      <w:pPr>
        <w:tabs>
          <w:tab w:val="left" w:pos="369"/>
        </w:tabs>
        <w:spacing w:after="40" w:line="228" w:lineRule="auto"/>
        <w:ind w:left="369" w:hanging="369"/>
        <w:jc w:val="both"/>
      </w:pPr>
      <w:r>
        <w:rPr>
          <w:sz w:val="16"/>
          <w:szCs w:val="16"/>
        </w:rPr>
        <w:t>10.</w:t>
      </w:r>
      <w:r>
        <w:rPr>
          <w:sz w:val="16"/>
          <w:szCs w:val="16"/>
        </w:rPr>
        <w:tab/>
        <w:t>Jain, K., Kaushik, K., Gupta, S.K., Mahajan, S., Kadry, S.: Machine learning-based predictive modelling for the enhancement of wine quality. Sci. Rep. 13, 17042 (2023). https://doi.org/10.1038/s41598-023-44111-9</w:t>
      </w:r>
    </w:p>
    <w:p w14:paraId="494C64E2" w14:textId="77777777" w:rsidR="001B2F78" w:rsidRDefault="00000000">
      <w:pPr>
        <w:tabs>
          <w:tab w:val="left" w:pos="369"/>
        </w:tabs>
        <w:spacing w:after="40" w:line="228" w:lineRule="auto"/>
        <w:ind w:left="369" w:hanging="369"/>
        <w:jc w:val="both"/>
      </w:pPr>
      <w:r>
        <w:rPr>
          <w:sz w:val="16"/>
          <w:szCs w:val="16"/>
        </w:rPr>
        <w:t>11.</w:t>
      </w:r>
      <w:r>
        <w:rPr>
          <w:sz w:val="16"/>
          <w:szCs w:val="16"/>
        </w:rPr>
        <w:tab/>
        <w:t xml:space="preserve">Kaur, N., Kaur, G., Goel, R.K., </w:t>
      </w:r>
      <w:proofErr w:type="spellStart"/>
      <w:r>
        <w:rPr>
          <w:sz w:val="16"/>
          <w:szCs w:val="16"/>
        </w:rPr>
        <w:t>Aruchamy</w:t>
      </w:r>
      <w:proofErr w:type="spellEnd"/>
      <w:r>
        <w:rPr>
          <w:sz w:val="16"/>
          <w:szCs w:val="16"/>
        </w:rPr>
        <w:t xml:space="preserve">, P., Chaudhary, N.: An integrated approach based on fuzzy logic and machine learning techniques for reliable wine quality prediction. Procedia </w:t>
      </w:r>
      <w:proofErr w:type="spellStart"/>
      <w:r>
        <w:rPr>
          <w:sz w:val="16"/>
          <w:szCs w:val="16"/>
        </w:rPr>
        <w:t>Comput</w:t>
      </w:r>
      <w:proofErr w:type="spellEnd"/>
      <w:r>
        <w:rPr>
          <w:sz w:val="16"/>
          <w:szCs w:val="16"/>
        </w:rPr>
        <w:t>. Sci. 252, 613–622 (2025). https://doi.org/10.1016/j.procs.2025.01.021</w:t>
      </w:r>
    </w:p>
    <w:p w14:paraId="12C713D0" w14:textId="77777777" w:rsidR="001B2F78" w:rsidRDefault="00000000">
      <w:pPr>
        <w:tabs>
          <w:tab w:val="left" w:pos="369"/>
        </w:tabs>
        <w:spacing w:after="40" w:line="228" w:lineRule="auto"/>
        <w:ind w:left="369" w:hanging="369"/>
        <w:jc w:val="both"/>
      </w:pPr>
      <w:r>
        <w:rPr>
          <w:sz w:val="16"/>
          <w:szCs w:val="16"/>
        </w:rPr>
        <w:t>12.</w:t>
      </w:r>
      <w:r>
        <w:rPr>
          <w:sz w:val="16"/>
          <w:szCs w:val="16"/>
        </w:rPr>
        <w:tab/>
        <w:t xml:space="preserve">Khan, R., Goyal, A., </w:t>
      </w:r>
      <w:proofErr w:type="spellStart"/>
      <w:r>
        <w:rPr>
          <w:sz w:val="16"/>
          <w:szCs w:val="16"/>
        </w:rPr>
        <w:t>Kanyal</w:t>
      </w:r>
      <w:proofErr w:type="spellEnd"/>
      <w:r>
        <w:rPr>
          <w:sz w:val="16"/>
          <w:szCs w:val="16"/>
        </w:rPr>
        <w:t xml:space="preserve">, H.S., Parashar, D., Sharma, S.K., Iqbal, M.: Improved machine learning framework with feature engineering and SHAP analysis for predicting wine quality. </w:t>
      </w:r>
      <w:proofErr w:type="spellStart"/>
      <w:r>
        <w:rPr>
          <w:sz w:val="16"/>
          <w:szCs w:val="16"/>
        </w:rPr>
        <w:t>Discov</w:t>
      </w:r>
      <w:proofErr w:type="spellEnd"/>
      <w:r>
        <w:rPr>
          <w:sz w:val="16"/>
          <w:szCs w:val="16"/>
        </w:rPr>
        <w:t>. Appl. Sci. 8, 27 (2026). https://doi.org/10.1007/s42452-025-07999-8</w:t>
      </w:r>
    </w:p>
    <w:p w14:paraId="7A4FC0A4" w14:textId="77777777" w:rsidR="001B2F78" w:rsidRDefault="00000000">
      <w:pPr>
        <w:tabs>
          <w:tab w:val="left" w:pos="369"/>
        </w:tabs>
        <w:spacing w:after="40" w:line="228" w:lineRule="auto"/>
        <w:ind w:left="369" w:hanging="369"/>
        <w:jc w:val="both"/>
      </w:pPr>
      <w:r>
        <w:rPr>
          <w:sz w:val="16"/>
          <w:szCs w:val="16"/>
        </w:rPr>
        <w:t>13.</w:t>
      </w:r>
      <w:r>
        <w:rPr>
          <w:sz w:val="16"/>
          <w:szCs w:val="16"/>
        </w:rPr>
        <w:tab/>
        <w:t>Kumar, S., Agrawal, K., Mandan, N.: Red wine quality prediction using machine learning techniques. In: 2020 International Conference on Computer Communication and Informatics (2020). https://doi.org/10.1109/ICCCI48352.2020.9104095</w:t>
      </w:r>
    </w:p>
    <w:p w14:paraId="609E489D" w14:textId="77777777" w:rsidR="001B2F78" w:rsidRDefault="00000000">
      <w:pPr>
        <w:tabs>
          <w:tab w:val="left" w:pos="369"/>
        </w:tabs>
        <w:spacing w:after="40" w:line="228" w:lineRule="auto"/>
        <w:ind w:left="369" w:hanging="369"/>
        <w:jc w:val="both"/>
      </w:pPr>
      <w:r>
        <w:rPr>
          <w:sz w:val="16"/>
          <w:szCs w:val="16"/>
        </w:rPr>
        <w:t>14.</w:t>
      </w:r>
      <w:r>
        <w:rPr>
          <w:sz w:val="16"/>
          <w:szCs w:val="16"/>
        </w:rPr>
        <w:tab/>
        <w:t xml:space="preserve">Mahima, U.G., Patidar, Y., Agarwal, A., Singh, K.P.: Wine quality analysis using machine learning algorithms. Lect. Notes </w:t>
      </w:r>
      <w:proofErr w:type="spellStart"/>
      <w:r>
        <w:rPr>
          <w:sz w:val="16"/>
          <w:szCs w:val="16"/>
        </w:rPr>
        <w:t>Netw</w:t>
      </w:r>
      <w:proofErr w:type="spellEnd"/>
      <w:r>
        <w:rPr>
          <w:sz w:val="16"/>
          <w:szCs w:val="16"/>
        </w:rPr>
        <w:t>. Syst. 106, 11–18 (2020). https://doi.org/10.1007/978-981-15-2329-8_2</w:t>
      </w:r>
    </w:p>
    <w:p w14:paraId="3354A4C0" w14:textId="77777777" w:rsidR="001B2F78" w:rsidRDefault="00000000">
      <w:pPr>
        <w:tabs>
          <w:tab w:val="left" w:pos="369"/>
        </w:tabs>
        <w:spacing w:after="40" w:line="228" w:lineRule="auto"/>
        <w:ind w:left="369" w:hanging="369"/>
        <w:jc w:val="both"/>
      </w:pPr>
      <w:r>
        <w:rPr>
          <w:sz w:val="16"/>
          <w:szCs w:val="16"/>
        </w:rPr>
        <w:t>15.</w:t>
      </w:r>
      <w:r>
        <w:rPr>
          <w:sz w:val="16"/>
          <w:szCs w:val="16"/>
        </w:rPr>
        <w:tab/>
        <w:t>Ma, X., Pang, J., Dong, R., Tang, C., Shu, Y., Li, Y.: Rapid prediction of multiple wine quality parameters using infrared spectroscopy coupling with chemometric methods. J. Food Compos. Anal. 91, 103509 (2020). https://doi.org/10.1016/j.jfca.2020.103509</w:t>
      </w:r>
    </w:p>
    <w:p w14:paraId="51411AF0" w14:textId="77777777" w:rsidR="001B2F78" w:rsidRDefault="00000000">
      <w:pPr>
        <w:tabs>
          <w:tab w:val="left" w:pos="369"/>
        </w:tabs>
        <w:spacing w:after="40" w:line="228" w:lineRule="auto"/>
        <w:ind w:left="369" w:hanging="369"/>
        <w:jc w:val="both"/>
      </w:pPr>
      <w:r>
        <w:rPr>
          <w:sz w:val="16"/>
          <w:szCs w:val="16"/>
        </w:rPr>
        <w:t>16.</w:t>
      </w:r>
      <w:r>
        <w:rPr>
          <w:sz w:val="16"/>
          <w:szCs w:val="16"/>
        </w:rPr>
        <w:tab/>
        <w:t xml:space="preserve">Shaw, B., Suman, A.K., Chakraborty, B.: Wine quality analysis using machine learning. Adv. </w:t>
      </w:r>
      <w:proofErr w:type="spellStart"/>
      <w:r>
        <w:rPr>
          <w:sz w:val="16"/>
          <w:szCs w:val="16"/>
        </w:rPr>
        <w:t>Intell</w:t>
      </w:r>
      <w:proofErr w:type="spellEnd"/>
      <w:r>
        <w:rPr>
          <w:sz w:val="16"/>
          <w:szCs w:val="16"/>
        </w:rPr>
        <w:t xml:space="preserve">. Syst. </w:t>
      </w:r>
      <w:proofErr w:type="spellStart"/>
      <w:r>
        <w:rPr>
          <w:sz w:val="16"/>
          <w:szCs w:val="16"/>
        </w:rPr>
        <w:t>Comput</w:t>
      </w:r>
      <w:proofErr w:type="spellEnd"/>
      <w:r>
        <w:rPr>
          <w:sz w:val="16"/>
          <w:szCs w:val="16"/>
        </w:rPr>
        <w:t>. 937, 239–247 (2020). https://doi.org/10.1007/978-981-13-7403-6_23</w:t>
      </w:r>
    </w:p>
    <w:p w14:paraId="49B34413" w14:textId="77777777" w:rsidR="001B2F78" w:rsidRDefault="00000000">
      <w:pPr>
        <w:tabs>
          <w:tab w:val="left" w:pos="369"/>
        </w:tabs>
        <w:spacing w:after="40" w:line="228" w:lineRule="auto"/>
        <w:ind w:left="369" w:hanging="369"/>
        <w:jc w:val="both"/>
      </w:pPr>
      <w:r>
        <w:rPr>
          <w:sz w:val="16"/>
          <w:szCs w:val="16"/>
        </w:rPr>
        <w:t>17.</w:t>
      </w:r>
      <w:r>
        <w:rPr>
          <w:sz w:val="16"/>
          <w:szCs w:val="16"/>
        </w:rPr>
        <w:tab/>
        <w:t xml:space="preserve">Sinaga, T., </w:t>
      </w:r>
      <w:proofErr w:type="spellStart"/>
      <w:r>
        <w:rPr>
          <w:sz w:val="16"/>
          <w:szCs w:val="16"/>
        </w:rPr>
        <w:t>Sirait</w:t>
      </w:r>
      <w:proofErr w:type="spellEnd"/>
      <w:r>
        <w:rPr>
          <w:sz w:val="16"/>
          <w:szCs w:val="16"/>
        </w:rPr>
        <w:t xml:space="preserve">, K.B., </w:t>
      </w:r>
      <w:proofErr w:type="spellStart"/>
      <w:r>
        <w:rPr>
          <w:sz w:val="16"/>
          <w:szCs w:val="16"/>
        </w:rPr>
        <w:t>Pangaribuan</w:t>
      </w:r>
      <w:proofErr w:type="spellEnd"/>
      <w:r>
        <w:rPr>
          <w:sz w:val="16"/>
          <w:szCs w:val="16"/>
        </w:rPr>
        <w:t xml:space="preserve">, J.J., Barus, O.P., </w:t>
      </w:r>
      <w:proofErr w:type="spellStart"/>
      <w:r>
        <w:rPr>
          <w:sz w:val="16"/>
          <w:szCs w:val="16"/>
        </w:rPr>
        <w:t>Romindo</w:t>
      </w:r>
      <w:proofErr w:type="spellEnd"/>
      <w:r>
        <w:rPr>
          <w:sz w:val="16"/>
          <w:szCs w:val="16"/>
        </w:rPr>
        <w:t xml:space="preserve">: </w:t>
      </w:r>
      <w:proofErr w:type="spellStart"/>
      <w:r>
        <w:rPr>
          <w:sz w:val="16"/>
          <w:szCs w:val="16"/>
        </w:rPr>
        <w:t>Analisis</w:t>
      </w:r>
      <w:proofErr w:type="spellEnd"/>
      <w:r>
        <w:rPr>
          <w:sz w:val="16"/>
          <w:szCs w:val="16"/>
        </w:rPr>
        <w:t xml:space="preserve"> </w:t>
      </w:r>
      <w:proofErr w:type="spellStart"/>
      <w:r>
        <w:rPr>
          <w:sz w:val="16"/>
          <w:szCs w:val="16"/>
        </w:rPr>
        <w:t>kualitas</w:t>
      </w:r>
      <w:proofErr w:type="spellEnd"/>
      <w:r>
        <w:rPr>
          <w:sz w:val="16"/>
          <w:szCs w:val="16"/>
        </w:rPr>
        <w:t xml:space="preserve"> wine </w:t>
      </w:r>
      <w:proofErr w:type="spellStart"/>
      <w:r>
        <w:rPr>
          <w:sz w:val="16"/>
          <w:szCs w:val="16"/>
        </w:rPr>
        <w:t>menggunakan</w:t>
      </w:r>
      <w:proofErr w:type="spellEnd"/>
      <w:r>
        <w:rPr>
          <w:sz w:val="16"/>
          <w:szCs w:val="16"/>
        </w:rPr>
        <w:t xml:space="preserve"> machine learning </w:t>
      </w:r>
      <w:proofErr w:type="spellStart"/>
      <w:r>
        <w:rPr>
          <w:sz w:val="16"/>
          <w:szCs w:val="16"/>
        </w:rPr>
        <w:t>dengan</w:t>
      </w:r>
      <w:proofErr w:type="spellEnd"/>
      <w:r>
        <w:rPr>
          <w:sz w:val="16"/>
          <w:szCs w:val="16"/>
        </w:rPr>
        <w:t xml:space="preserve"> </w:t>
      </w:r>
      <w:proofErr w:type="spellStart"/>
      <w:r>
        <w:rPr>
          <w:sz w:val="16"/>
          <w:szCs w:val="16"/>
        </w:rPr>
        <w:t>pendekatan</w:t>
      </w:r>
      <w:proofErr w:type="spellEnd"/>
      <w:r>
        <w:rPr>
          <w:sz w:val="16"/>
          <w:szCs w:val="16"/>
        </w:rPr>
        <w:t xml:space="preserve"> SMOTE dan </w:t>
      </w:r>
      <w:proofErr w:type="spellStart"/>
      <w:r>
        <w:rPr>
          <w:sz w:val="16"/>
          <w:szCs w:val="16"/>
        </w:rPr>
        <w:t>seleksi</w:t>
      </w:r>
      <w:proofErr w:type="spellEnd"/>
      <w:r>
        <w:rPr>
          <w:sz w:val="16"/>
          <w:szCs w:val="16"/>
        </w:rPr>
        <w:t xml:space="preserve"> </w:t>
      </w:r>
      <w:proofErr w:type="spellStart"/>
      <w:r>
        <w:rPr>
          <w:sz w:val="16"/>
          <w:szCs w:val="16"/>
        </w:rPr>
        <w:t>fitur</w:t>
      </w:r>
      <w:proofErr w:type="spellEnd"/>
      <w:r>
        <w:rPr>
          <w:sz w:val="16"/>
          <w:szCs w:val="16"/>
        </w:rPr>
        <w:t xml:space="preserve">. INSOLOGI: </w:t>
      </w:r>
      <w:proofErr w:type="spellStart"/>
      <w:r>
        <w:rPr>
          <w:sz w:val="16"/>
          <w:szCs w:val="16"/>
        </w:rPr>
        <w:t>Jurnal</w:t>
      </w:r>
      <w:proofErr w:type="spellEnd"/>
      <w:r>
        <w:rPr>
          <w:sz w:val="16"/>
          <w:szCs w:val="16"/>
        </w:rPr>
        <w:t xml:space="preserve"> Sains dan </w:t>
      </w:r>
      <w:proofErr w:type="spellStart"/>
      <w:r>
        <w:rPr>
          <w:sz w:val="16"/>
          <w:szCs w:val="16"/>
        </w:rPr>
        <w:t>Teknologi</w:t>
      </w:r>
      <w:proofErr w:type="spellEnd"/>
      <w:r>
        <w:rPr>
          <w:sz w:val="16"/>
          <w:szCs w:val="16"/>
        </w:rPr>
        <w:t xml:space="preserve"> 4(3), 656–668 (2025). https://doi.org/10.55123/insologi.v4i3.5436</w:t>
      </w:r>
    </w:p>
    <w:p w14:paraId="7D477367" w14:textId="77777777" w:rsidR="001B2F78" w:rsidRDefault="00000000">
      <w:pPr>
        <w:tabs>
          <w:tab w:val="left" w:pos="369"/>
        </w:tabs>
        <w:spacing w:after="40" w:line="228" w:lineRule="auto"/>
        <w:ind w:left="369" w:hanging="369"/>
        <w:jc w:val="both"/>
      </w:pPr>
      <w:r>
        <w:rPr>
          <w:sz w:val="16"/>
          <w:szCs w:val="16"/>
        </w:rPr>
        <w:t>18.</w:t>
      </w:r>
      <w:r>
        <w:rPr>
          <w:sz w:val="16"/>
          <w:szCs w:val="16"/>
        </w:rPr>
        <w:tab/>
        <w:t xml:space="preserve">Tiwari, P., Bhardwaj, P., Somin, S., Parr, W.V., Harrison, R., </w:t>
      </w:r>
      <w:proofErr w:type="spellStart"/>
      <w:r>
        <w:rPr>
          <w:sz w:val="16"/>
          <w:szCs w:val="16"/>
        </w:rPr>
        <w:t>Kulasiri</w:t>
      </w:r>
      <w:proofErr w:type="spellEnd"/>
      <w:r>
        <w:rPr>
          <w:sz w:val="16"/>
          <w:szCs w:val="16"/>
        </w:rPr>
        <w:t>, D.: Understanding quality of Pinot Noir wine: Can modelling and machine learning pave the way? Foods 11(19), 3072 (2022). https://doi.org/10.3390/foods11193072</w:t>
      </w:r>
    </w:p>
    <w:p w14:paraId="392322D7" w14:textId="77777777" w:rsidR="001B2F78" w:rsidRDefault="00000000">
      <w:pPr>
        <w:tabs>
          <w:tab w:val="left" w:pos="369"/>
        </w:tabs>
        <w:spacing w:after="40" w:line="228" w:lineRule="auto"/>
        <w:ind w:left="369" w:hanging="369"/>
        <w:jc w:val="both"/>
      </w:pPr>
      <w:r>
        <w:rPr>
          <w:sz w:val="16"/>
          <w:szCs w:val="16"/>
        </w:rPr>
        <w:t>19.</w:t>
      </w:r>
      <w:r>
        <w:rPr>
          <w:sz w:val="16"/>
          <w:szCs w:val="16"/>
        </w:rPr>
        <w:tab/>
        <w:t xml:space="preserve">Zaza, S., </w:t>
      </w:r>
      <w:proofErr w:type="spellStart"/>
      <w:r>
        <w:rPr>
          <w:sz w:val="16"/>
          <w:szCs w:val="16"/>
        </w:rPr>
        <w:t>Atemkeng</w:t>
      </w:r>
      <w:proofErr w:type="spellEnd"/>
      <w:r>
        <w:rPr>
          <w:sz w:val="16"/>
          <w:szCs w:val="16"/>
        </w:rPr>
        <w:t xml:space="preserve">, M., </w:t>
      </w:r>
      <w:proofErr w:type="spellStart"/>
      <w:r>
        <w:rPr>
          <w:sz w:val="16"/>
          <w:szCs w:val="16"/>
        </w:rPr>
        <w:t>Hamlomo</w:t>
      </w:r>
      <w:proofErr w:type="spellEnd"/>
      <w:r>
        <w:rPr>
          <w:sz w:val="16"/>
          <w:szCs w:val="16"/>
        </w:rPr>
        <w:t xml:space="preserve">, S.: Wine feature importance and quality prediction: A comparative study of machine learning algorithms with unbalanced data. </w:t>
      </w:r>
      <w:proofErr w:type="spellStart"/>
      <w:r>
        <w:rPr>
          <w:sz w:val="16"/>
          <w:szCs w:val="16"/>
        </w:rPr>
        <w:t>arXiv</w:t>
      </w:r>
      <w:proofErr w:type="spellEnd"/>
      <w:r>
        <w:rPr>
          <w:sz w:val="16"/>
          <w:szCs w:val="16"/>
        </w:rPr>
        <w:t xml:space="preserve"> (2023). https://arxiv.org/abs/2310.01584</w:t>
      </w:r>
    </w:p>
    <w:p w14:paraId="13FC65A7" w14:textId="77777777" w:rsidR="001B2F78" w:rsidRDefault="00000000">
      <w:pPr>
        <w:tabs>
          <w:tab w:val="left" w:pos="369"/>
        </w:tabs>
        <w:spacing w:after="40" w:line="228" w:lineRule="auto"/>
        <w:ind w:left="369" w:hanging="369"/>
        <w:jc w:val="both"/>
      </w:pPr>
      <w:r>
        <w:rPr>
          <w:sz w:val="16"/>
          <w:szCs w:val="16"/>
        </w:rPr>
        <w:t>20.</w:t>
      </w:r>
      <w:r>
        <w:rPr>
          <w:sz w:val="16"/>
          <w:szCs w:val="16"/>
        </w:rPr>
        <w:tab/>
        <w:t xml:space="preserve">Azman, A., </w:t>
      </w:r>
      <w:proofErr w:type="spellStart"/>
      <w:r>
        <w:rPr>
          <w:sz w:val="16"/>
          <w:szCs w:val="16"/>
        </w:rPr>
        <w:t>Tentua</w:t>
      </w:r>
      <w:proofErr w:type="spellEnd"/>
      <w:r>
        <w:rPr>
          <w:sz w:val="16"/>
          <w:szCs w:val="16"/>
        </w:rPr>
        <w:t xml:space="preserve">, M.N.: </w:t>
      </w:r>
      <w:proofErr w:type="spellStart"/>
      <w:r>
        <w:rPr>
          <w:sz w:val="16"/>
          <w:szCs w:val="16"/>
        </w:rPr>
        <w:t>Perbandingan</w:t>
      </w:r>
      <w:proofErr w:type="spellEnd"/>
      <w:r>
        <w:rPr>
          <w:sz w:val="16"/>
          <w:szCs w:val="16"/>
        </w:rPr>
        <w:t xml:space="preserve"> </w:t>
      </w:r>
      <w:proofErr w:type="spellStart"/>
      <w:r>
        <w:rPr>
          <w:sz w:val="16"/>
          <w:szCs w:val="16"/>
        </w:rPr>
        <w:t>algoritma</w:t>
      </w:r>
      <w:proofErr w:type="spellEnd"/>
      <w:r>
        <w:rPr>
          <w:sz w:val="16"/>
          <w:szCs w:val="16"/>
        </w:rPr>
        <w:t xml:space="preserve"> </w:t>
      </w:r>
      <w:proofErr w:type="spellStart"/>
      <w:r>
        <w:rPr>
          <w:sz w:val="16"/>
          <w:szCs w:val="16"/>
        </w:rPr>
        <w:t>klasifikasi</w:t>
      </w:r>
      <w:proofErr w:type="spellEnd"/>
      <w:r>
        <w:rPr>
          <w:sz w:val="16"/>
          <w:szCs w:val="16"/>
        </w:rPr>
        <w:t xml:space="preserve"> </w:t>
      </w:r>
      <w:proofErr w:type="spellStart"/>
      <w:r>
        <w:rPr>
          <w:sz w:val="16"/>
          <w:szCs w:val="16"/>
        </w:rPr>
        <w:t>untuk</w:t>
      </w:r>
      <w:proofErr w:type="spellEnd"/>
      <w:r>
        <w:rPr>
          <w:sz w:val="16"/>
          <w:szCs w:val="16"/>
        </w:rPr>
        <w:t xml:space="preserve"> </w:t>
      </w:r>
      <w:proofErr w:type="spellStart"/>
      <w:r>
        <w:rPr>
          <w:sz w:val="16"/>
          <w:szCs w:val="16"/>
        </w:rPr>
        <w:t>prediksi</w:t>
      </w:r>
      <w:proofErr w:type="spellEnd"/>
      <w:r>
        <w:rPr>
          <w:sz w:val="16"/>
          <w:szCs w:val="16"/>
        </w:rPr>
        <w:t xml:space="preserve"> </w:t>
      </w:r>
      <w:proofErr w:type="spellStart"/>
      <w:r>
        <w:rPr>
          <w:sz w:val="16"/>
          <w:szCs w:val="16"/>
        </w:rPr>
        <w:t>kualitas</w:t>
      </w:r>
      <w:proofErr w:type="spellEnd"/>
      <w:r>
        <w:rPr>
          <w:sz w:val="16"/>
          <w:szCs w:val="16"/>
        </w:rPr>
        <w:t xml:space="preserve"> wine </w:t>
      </w:r>
      <w:proofErr w:type="spellStart"/>
      <w:r>
        <w:rPr>
          <w:sz w:val="16"/>
          <w:szCs w:val="16"/>
        </w:rPr>
        <w:t>menggunakan</w:t>
      </w:r>
      <w:proofErr w:type="spellEnd"/>
      <w:r>
        <w:rPr>
          <w:sz w:val="16"/>
          <w:szCs w:val="16"/>
        </w:rPr>
        <w:t xml:space="preserve"> SVM, Naive Bayes, KNN, dan Decision Tree. </w:t>
      </w:r>
      <w:proofErr w:type="spellStart"/>
      <w:r>
        <w:rPr>
          <w:sz w:val="16"/>
          <w:szCs w:val="16"/>
        </w:rPr>
        <w:t>Jurnal</w:t>
      </w:r>
      <w:proofErr w:type="spellEnd"/>
      <w:r>
        <w:rPr>
          <w:sz w:val="16"/>
          <w:szCs w:val="16"/>
        </w:rPr>
        <w:t xml:space="preserve"> </w:t>
      </w:r>
      <w:proofErr w:type="spellStart"/>
      <w:r>
        <w:rPr>
          <w:sz w:val="16"/>
          <w:szCs w:val="16"/>
        </w:rPr>
        <w:t>Teknologi</w:t>
      </w:r>
      <w:proofErr w:type="spellEnd"/>
      <w:r>
        <w:rPr>
          <w:sz w:val="16"/>
          <w:szCs w:val="16"/>
        </w:rPr>
        <w:t xml:space="preserve"> </w:t>
      </w:r>
      <w:proofErr w:type="spellStart"/>
      <w:r>
        <w:rPr>
          <w:sz w:val="16"/>
          <w:szCs w:val="16"/>
        </w:rPr>
        <w:t>Informasi</w:t>
      </w:r>
      <w:proofErr w:type="spellEnd"/>
      <w:r>
        <w:rPr>
          <w:sz w:val="16"/>
          <w:szCs w:val="16"/>
        </w:rPr>
        <w:t xml:space="preserve"> (2026)</w:t>
      </w:r>
    </w:p>
    <w:p w14:paraId="54D47F73" w14:textId="77777777" w:rsidR="001B2F78" w:rsidRDefault="00000000">
      <w:pPr>
        <w:tabs>
          <w:tab w:val="left" w:pos="369"/>
        </w:tabs>
        <w:spacing w:after="40" w:line="228" w:lineRule="auto"/>
        <w:ind w:left="369" w:hanging="369"/>
        <w:jc w:val="both"/>
      </w:pPr>
      <w:r>
        <w:rPr>
          <w:sz w:val="16"/>
          <w:szCs w:val="16"/>
        </w:rPr>
        <w:t>21.</w:t>
      </w:r>
      <w:r>
        <w:rPr>
          <w:sz w:val="16"/>
          <w:szCs w:val="16"/>
        </w:rPr>
        <w:tab/>
        <w:t xml:space="preserve">Anusha, A., Kumar, A.L., Aravind, V., Nithin, P., Akshay, Y.: Prediction wine quality: Exploring chemical properties for machine learning modelling and parameter fine-tuning. J. </w:t>
      </w:r>
      <w:proofErr w:type="spellStart"/>
      <w:r>
        <w:rPr>
          <w:sz w:val="16"/>
          <w:szCs w:val="16"/>
        </w:rPr>
        <w:t>Comput</w:t>
      </w:r>
      <w:proofErr w:type="spellEnd"/>
      <w:r>
        <w:rPr>
          <w:sz w:val="16"/>
          <w:szCs w:val="16"/>
        </w:rPr>
        <w:t>. Anal. Appl. 34(4), 61–70 (2025)</w:t>
      </w:r>
    </w:p>
    <w:p w14:paraId="772A3910" w14:textId="77777777" w:rsidR="001B2F78" w:rsidRDefault="00000000">
      <w:pPr>
        <w:tabs>
          <w:tab w:val="left" w:pos="369"/>
        </w:tabs>
        <w:spacing w:after="40" w:line="228" w:lineRule="auto"/>
        <w:ind w:left="369" w:hanging="369"/>
        <w:jc w:val="both"/>
      </w:pPr>
      <w:r>
        <w:rPr>
          <w:sz w:val="16"/>
          <w:szCs w:val="16"/>
        </w:rPr>
        <w:t>22.</w:t>
      </w:r>
      <w:r>
        <w:rPr>
          <w:sz w:val="16"/>
          <w:szCs w:val="16"/>
        </w:rPr>
        <w:tab/>
        <w:t xml:space="preserve">Tiwari, P., Bhardwaj, P., Olejar, K., Parr, W., </w:t>
      </w:r>
      <w:proofErr w:type="spellStart"/>
      <w:r>
        <w:rPr>
          <w:sz w:val="16"/>
          <w:szCs w:val="16"/>
        </w:rPr>
        <w:t>Kulasiri</w:t>
      </w:r>
      <w:proofErr w:type="spellEnd"/>
      <w:r>
        <w:rPr>
          <w:sz w:val="16"/>
          <w:szCs w:val="16"/>
        </w:rPr>
        <w:t>, D.: Could collected chemical parameters be utilized to build soft sensors capable of predicting the provenance, vintages, and price points of New Zealand Pinot Noir wines simultaneously? Foods (2022)</w:t>
      </w:r>
    </w:p>
    <w:p w14:paraId="29DC164C" w14:textId="77777777" w:rsidR="001B2F78" w:rsidRDefault="00000000">
      <w:pPr>
        <w:tabs>
          <w:tab w:val="left" w:pos="369"/>
        </w:tabs>
        <w:spacing w:after="40" w:line="228" w:lineRule="auto"/>
        <w:ind w:left="369" w:hanging="369"/>
        <w:jc w:val="both"/>
      </w:pPr>
      <w:r>
        <w:rPr>
          <w:sz w:val="16"/>
          <w:szCs w:val="16"/>
        </w:rPr>
        <w:t>23.</w:t>
      </w:r>
      <w:r>
        <w:rPr>
          <w:sz w:val="16"/>
          <w:szCs w:val="16"/>
        </w:rPr>
        <w:tab/>
        <w:t>Wine Quality. UCI Machine Learning Repository (2009). https://doi.org/10.24432/C56S3T</w:t>
      </w:r>
    </w:p>
    <w:p w14:paraId="7B502245" w14:textId="77777777" w:rsidR="001B2F78" w:rsidRDefault="00000000">
      <w:pPr>
        <w:tabs>
          <w:tab w:val="left" w:pos="369"/>
        </w:tabs>
        <w:spacing w:after="40" w:line="228" w:lineRule="auto"/>
        <w:ind w:left="369" w:hanging="369"/>
        <w:jc w:val="both"/>
      </w:pPr>
      <w:r>
        <w:rPr>
          <w:sz w:val="16"/>
          <w:szCs w:val="16"/>
        </w:rPr>
        <w:t>24.</w:t>
      </w:r>
      <w:r>
        <w:rPr>
          <w:sz w:val="16"/>
          <w:szCs w:val="16"/>
        </w:rPr>
        <w:tab/>
      </w:r>
      <w:proofErr w:type="spellStart"/>
      <w:r>
        <w:rPr>
          <w:sz w:val="16"/>
          <w:szCs w:val="16"/>
        </w:rPr>
        <w:t>Breiman</w:t>
      </w:r>
      <w:proofErr w:type="spellEnd"/>
      <w:r>
        <w:rPr>
          <w:sz w:val="16"/>
          <w:szCs w:val="16"/>
        </w:rPr>
        <w:t>, L.: Random forests. Mach. Learn. 45, 5–32 (2001). https://doi.org/10.1023/A:1010933404324</w:t>
      </w:r>
    </w:p>
    <w:p w14:paraId="4C3FA7E7" w14:textId="77777777" w:rsidR="001B2F78" w:rsidRDefault="00000000">
      <w:pPr>
        <w:tabs>
          <w:tab w:val="left" w:pos="369"/>
        </w:tabs>
        <w:spacing w:after="40" w:line="228" w:lineRule="auto"/>
        <w:ind w:left="369" w:hanging="369"/>
        <w:jc w:val="both"/>
      </w:pPr>
      <w:r>
        <w:rPr>
          <w:sz w:val="16"/>
          <w:szCs w:val="16"/>
        </w:rPr>
        <w:t>25.</w:t>
      </w:r>
      <w:r>
        <w:rPr>
          <w:sz w:val="16"/>
          <w:szCs w:val="16"/>
        </w:rPr>
        <w:tab/>
        <w:t xml:space="preserve">Chawla, N.V., Bowyer, K.W., Hall, L.O., </w:t>
      </w:r>
      <w:proofErr w:type="spellStart"/>
      <w:r>
        <w:rPr>
          <w:sz w:val="16"/>
          <w:szCs w:val="16"/>
        </w:rPr>
        <w:t>Kegelmeyer</w:t>
      </w:r>
      <w:proofErr w:type="spellEnd"/>
      <w:r>
        <w:rPr>
          <w:sz w:val="16"/>
          <w:szCs w:val="16"/>
        </w:rPr>
        <w:t xml:space="preserve">, W.P.: SMOTE: Synthetic minority over-sampling technique. J. </w:t>
      </w:r>
      <w:proofErr w:type="spellStart"/>
      <w:r>
        <w:rPr>
          <w:sz w:val="16"/>
          <w:szCs w:val="16"/>
        </w:rPr>
        <w:t>Artif</w:t>
      </w:r>
      <w:proofErr w:type="spellEnd"/>
      <w:r>
        <w:rPr>
          <w:sz w:val="16"/>
          <w:szCs w:val="16"/>
        </w:rPr>
        <w:t xml:space="preserve">. </w:t>
      </w:r>
      <w:proofErr w:type="spellStart"/>
      <w:r>
        <w:rPr>
          <w:sz w:val="16"/>
          <w:szCs w:val="16"/>
        </w:rPr>
        <w:t>Intell</w:t>
      </w:r>
      <w:proofErr w:type="spellEnd"/>
      <w:r>
        <w:rPr>
          <w:sz w:val="16"/>
          <w:szCs w:val="16"/>
        </w:rPr>
        <w:t>. Res. 16, 321–357 (2002). https://doi.org/10.1613/jair.953</w:t>
      </w:r>
    </w:p>
    <w:p w14:paraId="4119260E" w14:textId="77777777" w:rsidR="001B2F78" w:rsidRDefault="00000000">
      <w:pPr>
        <w:tabs>
          <w:tab w:val="left" w:pos="369"/>
        </w:tabs>
        <w:spacing w:after="40" w:line="228" w:lineRule="auto"/>
        <w:ind w:left="369" w:hanging="369"/>
        <w:jc w:val="both"/>
      </w:pPr>
      <w:r>
        <w:rPr>
          <w:sz w:val="16"/>
          <w:szCs w:val="16"/>
        </w:rPr>
        <w:t>26.</w:t>
      </w:r>
      <w:r>
        <w:rPr>
          <w:sz w:val="16"/>
          <w:szCs w:val="16"/>
        </w:rPr>
        <w:tab/>
        <w:t xml:space="preserve">Chen, T., </w:t>
      </w:r>
      <w:proofErr w:type="spellStart"/>
      <w:r>
        <w:rPr>
          <w:sz w:val="16"/>
          <w:szCs w:val="16"/>
        </w:rPr>
        <w:t>Guestrin</w:t>
      </w:r>
      <w:proofErr w:type="spellEnd"/>
      <w:r>
        <w:rPr>
          <w:sz w:val="16"/>
          <w:szCs w:val="16"/>
        </w:rPr>
        <w:t xml:space="preserve">, C.: </w:t>
      </w:r>
      <w:proofErr w:type="spellStart"/>
      <w:r>
        <w:rPr>
          <w:sz w:val="16"/>
          <w:szCs w:val="16"/>
        </w:rPr>
        <w:t>XGBoost</w:t>
      </w:r>
      <w:proofErr w:type="spellEnd"/>
      <w:r>
        <w:rPr>
          <w:sz w:val="16"/>
          <w:szCs w:val="16"/>
        </w:rPr>
        <w:t>: A scalable tree boosting system. In: Proceedings of the 22nd ACM SIGKDD International Conference on Knowledge Discovery and Data Mining, pp. 785–794 (2016). https://doi.org/10.1145/2939672.2939785</w:t>
      </w:r>
    </w:p>
    <w:p w14:paraId="7CD5B874" w14:textId="77777777" w:rsidR="001B2F78" w:rsidRDefault="00000000">
      <w:pPr>
        <w:tabs>
          <w:tab w:val="left" w:pos="369"/>
        </w:tabs>
        <w:spacing w:after="40" w:line="228" w:lineRule="auto"/>
        <w:ind w:left="369" w:hanging="369"/>
        <w:jc w:val="both"/>
      </w:pPr>
      <w:r>
        <w:rPr>
          <w:sz w:val="16"/>
          <w:szCs w:val="16"/>
        </w:rPr>
        <w:t>27.</w:t>
      </w:r>
      <w:r>
        <w:rPr>
          <w:sz w:val="16"/>
          <w:szCs w:val="16"/>
        </w:rPr>
        <w:tab/>
        <w:t xml:space="preserve">Cortes, C., </w:t>
      </w:r>
      <w:proofErr w:type="spellStart"/>
      <w:r>
        <w:rPr>
          <w:sz w:val="16"/>
          <w:szCs w:val="16"/>
        </w:rPr>
        <w:t>Vapnik</w:t>
      </w:r>
      <w:proofErr w:type="spellEnd"/>
      <w:r>
        <w:rPr>
          <w:sz w:val="16"/>
          <w:szCs w:val="16"/>
        </w:rPr>
        <w:t>, V.: Support-vector networks. Mach. Learn. 20, 273–297 (1995). https://doi.org/10.1007/BF00994018</w:t>
      </w:r>
    </w:p>
    <w:p w14:paraId="2E124462" w14:textId="77777777" w:rsidR="001B2F78" w:rsidRDefault="00000000">
      <w:pPr>
        <w:tabs>
          <w:tab w:val="left" w:pos="369"/>
        </w:tabs>
        <w:spacing w:after="40" w:line="228" w:lineRule="auto"/>
        <w:ind w:left="369" w:hanging="369"/>
        <w:jc w:val="both"/>
      </w:pPr>
      <w:r>
        <w:rPr>
          <w:sz w:val="16"/>
          <w:szCs w:val="16"/>
        </w:rPr>
        <w:t>28.</w:t>
      </w:r>
      <w:r>
        <w:rPr>
          <w:sz w:val="16"/>
          <w:szCs w:val="16"/>
        </w:rPr>
        <w:tab/>
        <w:t>Cover, T.M., Hart, P.E.: Nearest neighbor pattern classification. IEEE Trans. Inf. Theory 13(1), 21–27 (1967). https://doi.org/10.1109/TIT.1967.1053964</w:t>
      </w:r>
    </w:p>
    <w:p w14:paraId="0DD64264" w14:textId="77777777" w:rsidR="001B2F78" w:rsidRDefault="00000000">
      <w:pPr>
        <w:tabs>
          <w:tab w:val="left" w:pos="369"/>
        </w:tabs>
        <w:spacing w:after="40" w:line="228" w:lineRule="auto"/>
        <w:ind w:left="369" w:hanging="369"/>
        <w:jc w:val="both"/>
      </w:pPr>
      <w:r>
        <w:rPr>
          <w:sz w:val="16"/>
          <w:szCs w:val="16"/>
        </w:rPr>
        <w:t>29.</w:t>
      </w:r>
      <w:r>
        <w:rPr>
          <w:sz w:val="16"/>
          <w:szCs w:val="16"/>
        </w:rPr>
        <w:tab/>
        <w:t xml:space="preserve">Fawcett, T.: An introduction to ROC analysis. Pattern </w:t>
      </w:r>
      <w:proofErr w:type="spellStart"/>
      <w:r>
        <w:rPr>
          <w:sz w:val="16"/>
          <w:szCs w:val="16"/>
        </w:rPr>
        <w:t>Recognit</w:t>
      </w:r>
      <w:proofErr w:type="spellEnd"/>
      <w:r>
        <w:rPr>
          <w:sz w:val="16"/>
          <w:szCs w:val="16"/>
        </w:rPr>
        <w:t>. Lett. 27(8), 861–874 (2006). https://doi.org/10.1016/j.patrec.2005.10.010</w:t>
      </w:r>
    </w:p>
    <w:p w14:paraId="6FBDA12F" w14:textId="77777777" w:rsidR="001B2F78" w:rsidRDefault="00000000">
      <w:pPr>
        <w:tabs>
          <w:tab w:val="left" w:pos="369"/>
        </w:tabs>
        <w:spacing w:after="40" w:line="228" w:lineRule="auto"/>
        <w:ind w:left="369" w:hanging="369"/>
        <w:jc w:val="both"/>
      </w:pPr>
      <w:r>
        <w:rPr>
          <w:sz w:val="16"/>
          <w:szCs w:val="16"/>
        </w:rPr>
        <w:t>30.</w:t>
      </w:r>
      <w:r>
        <w:rPr>
          <w:sz w:val="16"/>
          <w:szCs w:val="16"/>
        </w:rPr>
        <w:tab/>
        <w:t>Friedman, J.H.: Greedy function approximation: A gradient boosting machine. Ann. Stat. 29(5), 1189–1232 (2001). https://doi.org/10.1214/aos/1013203451</w:t>
      </w:r>
    </w:p>
    <w:p w14:paraId="58DD8461" w14:textId="77777777" w:rsidR="001B2F78" w:rsidRDefault="00000000">
      <w:pPr>
        <w:tabs>
          <w:tab w:val="left" w:pos="369"/>
        </w:tabs>
        <w:spacing w:after="40" w:line="228" w:lineRule="auto"/>
        <w:ind w:left="369" w:hanging="369"/>
        <w:jc w:val="both"/>
      </w:pPr>
      <w:r>
        <w:rPr>
          <w:sz w:val="16"/>
          <w:szCs w:val="16"/>
        </w:rPr>
        <w:t>31.</w:t>
      </w:r>
      <w:r>
        <w:rPr>
          <w:sz w:val="16"/>
          <w:szCs w:val="16"/>
        </w:rPr>
        <w:tab/>
        <w:t>Guyon, I., Elisseeff, A.: An introduction to variable and feature selection. J. Mach. Learn. Res. 3, 1157–1182 (2003)</w:t>
      </w:r>
    </w:p>
    <w:p w14:paraId="452C6444" w14:textId="77777777" w:rsidR="001B2F78" w:rsidRDefault="00000000">
      <w:pPr>
        <w:tabs>
          <w:tab w:val="left" w:pos="369"/>
        </w:tabs>
        <w:spacing w:after="40" w:line="228" w:lineRule="auto"/>
        <w:ind w:left="369" w:hanging="369"/>
        <w:jc w:val="both"/>
      </w:pPr>
      <w:r>
        <w:rPr>
          <w:sz w:val="16"/>
          <w:szCs w:val="16"/>
        </w:rPr>
        <w:lastRenderedPageBreak/>
        <w:t>32.</w:t>
      </w:r>
      <w:r>
        <w:rPr>
          <w:sz w:val="16"/>
          <w:szCs w:val="16"/>
        </w:rPr>
        <w:tab/>
        <w:t xml:space="preserve">Han, J., Kamber, M., Pei, J.: Data Mining: Concepts and Techniques, 3rd </w:t>
      </w:r>
      <w:proofErr w:type="spellStart"/>
      <w:r>
        <w:rPr>
          <w:sz w:val="16"/>
          <w:szCs w:val="16"/>
        </w:rPr>
        <w:t>edn</w:t>
      </w:r>
      <w:proofErr w:type="spellEnd"/>
      <w:r>
        <w:rPr>
          <w:sz w:val="16"/>
          <w:szCs w:val="16"/>
        </w:rPr>
        <w:t>. Morgan Kaufmann (2011)</w:t>
      </w:r>
    </w:p>
    <w:p w14:paraId="530F552D" w14:textId="77777777" w:rsidR="001B2F78" w:rsidRDefault="00000000">
      <w:pPr>
        <w:tabs>
          <w:tab w:val="left" w:pos="369"/>
        </w:tabs>
        <w:spacing w:after="40" w:line="228" w:lineRule="auto"/>
        <w:ind w:left="369" w:hanging="369"/>
        <w:jc w:val="both"/>
      </w:pPr>
      <w:r>
        <w:rPr>
          <w:sz w:val="16"/>
          <w:szCs w:val="16"/>
        </w:rPr>
        <w:t>33.</w:t>
      </w:r>
      <w:r>
        <w:rPr>
          <w:sz w:val="16"/>
          <w:szCs w:val="16"/>
        </w:rPr>
        <w:tab/>
        <w:t xml:space="preserve">Hastie, T., </w:t>
      </w:r>
      <w:proofErr w:type="spellStart"/>
      <w:r>
        <w:rPr>
          <w:sz w:val="16"/>
          <w:szCs w:val="16"/>
        </w:rPr>
        <w:t>Tibshirani</w:t>
      </w:r>
      <w:proofErr w:type="spellEnd"/>
      <w:r>
        <w:rPr>
          <w:sz w:val="16"/>
          <w:szCs w:val="16"/>
        </w:rPr>
        <w:t xml:space="preserve">, R., Friedman, J.: The Elements of Statistical Learning: Data Mining, Inference, and Prediction, 2nd </w:t>
      </w:r>
      <w:proofErr w:type="spellStart"/>
      <w:r>
        <w:rPr>
          <w:sz w:val="16"/>
          <w:szCs w:val="16"/>
        </w:rPr>
        <w:t>edn</w:t>
      </w:r>
      <w:proofErr w:type="spellEnd"/>
      <w:r>
        <w:rPr>
          <w:sz w:val="16"/>
          <w:szCs w:val="16"/>
        </w:rPr>
        <w:t>. Springer (2009). https://doi.org/10.1007/978-0-387-84858-7</w:t>
      </w:r>
    </w:p>
    <w:p w14:paraId="0E437C56" w14:textId="77777777" w:rsidR="001B2F78" w:rsidRDefault="00000000">
      <w:pPr>
        <w:tabs>
          <w:tab w:val="left" w:pos="369"/>
        </w:tabs>
        <w:spacing w:after="40" w:line="228" w:lineRule="auto"/>
        <w:ind w:left="369" w:hanging="369"/>
        <w:jc w:val="both"/>
      </w:pPr>
      <w:r>
        <w:rPr>
          <w:sz w:val="16"/>
          <w:szCs w:val="16"/>
        </w:rPr>
        <w:t>34.</w:t>
      </w:r>
      <w:r>
        <w:rPr>
          <w:sz w:val="16"/>
          <w:szCs w:val="16"/>
        </w:rPr>
        <w:tab/>
        <w:t xml:space="preserve">James, G., Witten, D., Hastie, T., </w:t>
      </w:r>
      <w:proofErr w:type="spellStart"/>
      <w:r>
        <w:rPr>
          <w:sz w:val="16"/>
          <w:szCs w:val="16"/>
        </w:rPr>
        <w:t>Tibshirani</w:t>
      </w:r>
      <w:proofErr w:type="spellEnd"/>
      <w:r>
        <w:rPr>
          <w:sz w:val="16"/>
          <w:szCs w:val="16"/>
        </w:rPr>
        <w:t xml:space="preserve">, R.: An Introduction to Statistical Learning, 2nd </w:t>
      </w:r>
      <w:proofErr w:type="spellStart"/>
      <w:r>
        <w:rPr>
          <w:sz w:val="16"/>
          <w:szCs w:val="16"/>
        </w:rPr>
        <w:t>edn</w:t>
      </w:r>
      <w:proofErr w:type="spellEnd"/>
      <w:r>
        <w:rPr>
          <w:sz w:val="16"/>
          <w:szCs w:val="16"/>
        </w:rPr>
        <w:t>. Springer (2021). https://doi.org/10.1007/978-1-0716-1418-1</w:t>
      </w:r>
    </w:p>
    <w:p w14:paraId="4E05B2AD" w14:textId="77777777" w:rsidR="001B2F78" w:rsidRDefault="00000000">
      <w:pPr>
        <w:tabs>
          <w:tab w:val="left" w:pos="369"/>
        </w:tabs>
        <w:spacing w:after="40" w:line="228" w:lineRule="auto"/>
        <w:ind w:left="369" w:hanging="369"/>
        <w:jc w:val="both"/>
      </w:pPr>
      <w:r>
        <w:rPr>
          <w:sz w:val="16"/>
          <w:szCs w:val="16"/>
        </w:rPr>
        <w:t>35.</w:t>
      </w:r>
      <w:r>
        <w:rPr>
          <w:sz w:val="16"/>
          <w:szCs w:val="16"/>
        </w:rPr>
        <w:tab/>
      </w:r>
      <w:proofErr w:type="spellStart"/>
      <w:r>
        <w:rPr>
          <w:sz w:val="16"/>
          <w:szCs w:val="16"/>
        </w:rPr>
        <w:t>Kohavi</w:t>
      </w:r>
      <w:proofErr w:type="spellEnd"/>
      <w:r>
        <w:rPr>
          <w:sz w:val="16"/>
          <w:szCs w:val="16"/>
        </w:rPr>
        <w:t>, R.: A study of cross-validation and bootstrap for accuracy estimation and model selection. In: Proceedings of the International Joint Conference on Artificial Intelligence, pp. 1137–1145 (1995)</w:t>
      </w:r>
    </w:p>
    <w:p w14:paraId="4BA482F8" w14:textId="77777777" w:rsidR="001B2F78" w:rsidRDefault="00000000">
      <w:pPr>
        <w:tabs>
          <w:tab w:val="left" w:pos="369"/>
        </w:tabs>
        <w:spacing w:after="40" w:line="228" w:lineRule="auto"/>
        <w:ind w:left="369" w:hanging="369"/>
        <w:jc w:val="both"/>
      </w:pPr>
      <w:r>
        <w:rPr>
          <w:sz w:val="16"/>
          <w:szCs w:val="16"/>
        </w:rPr>
        <w:t>36.</w:t>
      </w:r>
      <w:r>
        <w:rPr>
          <w:sz w:val="16"/>
          <w:szCs w:val="16"/>
        </w:rPr>
        <w:tab/>
        <w:t>Kuhn, M., Johnson, K.: Applied Predictive Modeling. Springer (2013). https://doi.org/10.1007/978-1-4614-6849-3</w:t>
      </w:r>
    </w:p>
    <w:p w14:paraId="0141420F" w14:textId="77777777" w:rsidR="001B2F78" w:rsidRDefault="00000000">
      <w:pPr>
        <w:tabs>
          <w:tab w:val="left" w:pos="369"/>
        </w:tabs>
        <w:spacing w:after="40" w:line="228" w:lineRule="auto"/>
        <w:ind w:left="369" w:hanging="369"/>
        <w:jc w:val="both"/>
      </w:pPr>
      <w:r>
        <w:rPr>
          <w:sz w:val="16"/>
          <w:szCs w:val="16"/>
        </w:rPr>
        <w:t>37.</w:t>
      </w:r>
      <w:r>
        <w:rPr>
          <w:sz w:val="16"/>
          <w:szCs w:val="16"/>
        </w:rPr>
        <w:tab/>
        <w:t>Lundberg, S.M., Lee, S.-I.: A unified approach to interpreting model predictions. In: Advances in Neural Information Processing Systems, vol. 30 (2017)</w:t>
      </w:r>
    </w:p>
    <w:p w14:paraId="3F8FE462" w14:textId="77777777" w:rsidR="001B2F78" w:rsidRDefault="00000000">
      <w:pPr>
        <w:tabs>
          <w:tab w:val="left" w:pos="369"/>
        </w:tabs>
        <w:spacing w:after="40" w:line="228" w:lineRule="auto"/>
        <w:ind w:left="369" w:hanging="369"/>
        <w:jc w:val="both"/>
      </w:pPr>
      <w:r>
        <w:rPr>
          <w:sz w:val="16"/>
          <w:szCs w:val="16"/>
        </w:rPr>
        <w:t>38.</w:t>
      </w:r>
      <w:r>
        <w:rPr>
          <w:sz w:val="16"/>
          <w:szCs w:val="16"/>
        </w:rPr>
        <w:tab/>
        <w:t xml:space="preserve">Pedregosa, F., </w:t>
      </w:r>
      <w:proofErr w:type="spellStart"/>
      <w:r>
        <w:rPr>
          <w:sz w:val="16"/>
          <w:szCs w:val="16"/>
        </w:rPr>
        <w:t>Varoquaux</w:t>
      </w:r>
      <w:proofErr w:type="spellEnd"/>
      <w:r>
        <w:rPr>
          <w:sz w:val="16"/>
          <w:szCs w:val="16"/>
        </w:rPr>
        <w:t xml:space="preserve">, G., </w:t>
      </w:r>
      <w:proofErr w:type="spellStart"/>
      <w:r>
        <w:rPr>
          <w:sz w:val="16"/>
          <w:szCs w:val="16"/>
        </w:rPr>
        <w:t>Gramfort</w:t>
      </w:r>
      <w:proofErr w:type="spellEnd"/>
      <w:r>
        <w:rPr>
          <w:sz w:val="16"/>
          <w:szCs w:val="16"/>
        </w:rPr>
        <w:t>, A., et al.: Scikit-learn: Machine learning in Python. J. Mach. Learn. Res. 12, 2825–2830 (2011)</w:t>
      </w:r>
    </w:p>
    <w:p w14:paraId="0E396084" w14:textId="77777777" w:rsidR="001B2F78" w:rsidRDefault="00000000">
      <w:pPr>
        <w:tabs>
          <w:tab w:val="left" w:pos="369"/>
        </w:tabs>
        <w:spacing w:after="40" w:line="228" w:lineRule="auto"/>
        <w:ind w:left="369" w:hanging="369"/>
        <w:jc w:val="both"/>
      </w:pPr>
      <w:r>
        <w:rPr>
          <w:sz w:val="16"/>
          <w:szCs w:val="16"/>
        </w:rPr>
        <w:t>39.</w:t>
      </w:r>
      <w:r>
        <w:rPr>
          <w:sz w:val="16"/>
          <w:szCs w:val="16"/>
        </w:rPr>
        <w:tab/>
        <w:t xml:space="preserve">Saito, T., </w:t>
      </w:r>
      <w:proofErr w:type="spellStart"/>
      <w:r>
        <w:rPr>
          <w:sz w:val="16"/>
          <w:szCs w:val="16"/>
        </w:rPr>
        <w:t>Rehmsmeier</w:t>
      </w:r>
      <w:proofErr w:type="spellEnd"/>
      <w:r>
        <w:rPr>
          <w:sz w:val="16"/>
          <w:szCs w:val="16"/>
        </w:rPr>
        <w:t xml:space="preserve">, M.: The precision-recall plot is more informative than the ROC plot when evaluating binary classifiers on imbalanced datasets. </w:t>
      </w:r>
      <w:proofErr w:type="spellStart"/>
      <w:r>
        <w:rPr>
          <w:sz w:val="16"/>
          <w:szCs w:val="16"/>
        </w:rPr>
        <w:t>PLoS</w:t>
      </w:r>
      <w:proofErr w:type="spellEnd"/>
      <w:r>
        <w:rPr>
          <w:sz w:val="16"/>
          <w:szCs w:val="16"/>
        </w:rPr>
        <w:t xml:space="preserve"> ONE 10(3), e0118432 (2015). https://doi.org/10.1371/journal.pone.0118432</w:t>
      </w:r>
    </w:p>
    <w:p w14:paraId="4A386FE2" w14:textId="77777777" w:rsidR="001B2F78" w:rsidRDefault="00000000">
      <w:pPr>
        <w:tabs>
          <w:tab w:val="left" w:pos="369"/>
        </w:tabs>
        <w:spacing w:after="40" w:line="228" w:lineRule="auto"/>
        <w:ind w:left="369" w:hanging="369"/>
        <w:jc w:val="both"/>
      </w:pPr>
      <w:r>
        <w:rPr>
          <w:sz w:val="16"/>
          <w:szCs w:val="16"/>
        </w:rPr>
        <w:t>40.</w:t>
      </w:r>
      <w:r>
        <w:rPr>
          <w:sz w:val="16"/>
          <w:szCs w:val="16"/>
        </w:rPr>
        <w:tab/>
        <w:t>Sokolova, M., Lapalme, G.: A systematic analysis of performance measures for classification tasks. Inf. Process. Manag. 45(4), 427–437 (2009). https://doi.org/10.1016/j.ipm.2009.03.002</w:t>
      </w:r>
    </w:p>
    <w:p w14:paraId="72291953" w14:textId="77777777" w:rsidR="001B2F78" w:rsidRDefault="00000000">
      <w:pPr>
        <w:tabs>
          <w:tab w:val="left" w:pos="369"/>
        </w:tabs>
        <w:spacing w:after="40" w:line="228" w:lineRule="auto"/>
        <w:ind w:left="369" w:hanging="369"/>
        <w:jc w:val="both"/>
      </w:pPr>
      <w:r>
        <w:rPr>
          <w:sz w:val="16"/>
          <w:szCs w:val="16"/>
        </w:rPr>
        <w:t>41.</w:t>
      </w:r>
      <w:r>
        <w:rPr>
          <w:sz w:val="16"/>
          <w:szCs w:val="16"/>
        </w:rPr>
        <w:tab/>
        <w:t>tqi2: Wine-Quality-Prediction. GitHub (n.d.)</w:t>
      </w:r>
    </w:p>
    <w:p w14:paraId="2DBD7865" w14:textId="77777777" w:rsidR="001B2F78" w:rsidRDefault="00000000">
      <w:pPr>
        <w:tabs>
          <w:tab w:val="left" w:pos="369"/>
        </w:tabs>
        <w:spacing w:after="40" w:line="228" w:lineRule="auto"/>
        <w:ind w:left="369" w:hanging="369"/>
        <w:jc w:val="both"/>
      </w:pPr>
      <w:r>
        <w:rPr>
          <w:sz w:val="16"/>
          <w:szCs w:val="16"/>
        </w:rPr>
        <w:t>42.</w:t>
      </w:r>
      <w:r>
        <w:rPr>
          <w:sz w:val="16"/>
          <w:szCs w:val="16"/>
        </w:rPr>
        <w:tab/>
        <w:t>jumma786: Wine-Quality-Classification-using-Machine-Learning. GitHub (n.d.)</w:t>
      </w:r>
    </w:p>
    <w:p w14:paraId="58C07C41" w14:textId="77777777" w:rsidR="001B2F78" w:rsidRDefault="00000000">
      <w:pPr>
        <w:tabs>
          <w:tab w:val="left" w:pos="369"/>
        </w:tabs>
        <w:spacing w:after="40" w:line="228" w:lineRule="auto"/>
        <w:ind w:left="369" w:hanging="369"/>
        <w:jc w:val="both"/>
      </w:pPr>
      <w:r>
        <w:rPr>
          <w:sz w:val="16"/>
          <w:szCs w:val="16"/>
        </w:rPr>
        <w:t>43.</w:t>
      </w:r>
      <w:r>
        <w:rPr>
          <w:sz w:val="16"/>
          <w:szCs w:val="16"/>
        </w:rPr>
        <w:tab/>
      </w:r>
      <w:proofErr w:type="spellStart"/>
      <w:r>
        <w:rPr>
          <w:sz w:val="16"/>
          <w:szCs w:val="16"/>
        </w:rPr>
        <w:t>ekitsoulis</w:t>
      </w:r>
      <w:proofErr w:type="spellEnd"/>
      <w:r>
        <w:rPr>
          <w:sz w:val="16"/>
          <w:szCs w:val="16"/>
        </w:rPr>
        <w:t>: Wine-Quality-Classification. GitHub (n.d.)</w:t>
      </w:r>
    </w:p>
    <w:p w14:paraId="6B6BA0FA" w14:textId="77777777" w:rsidR="001B2F78" w:rsidRDefault="00000000">
      <w:pPr>
        <w:tabs>
          <w:tab w:val="left" w:pos="369"/>
        </w:tabs>
        <w:spacing w:after="40" w:line="228" w:lineRule="auto"/>
        <w:ind w:left="369" w:hanging="369"/>
        <w:jc w:val="both"/>
      </w:pPr>
      <w:r>
        <w:rPr>
          <w:sz w:val="16"/>
          <w:szCs w:val="16"/>
        </w:rPr>
        <w:t>44.</w:t>
      </w:r>
      <w:r>
        <w:rPr>
          <w:sz w:val="16"/>
          <w:szCs w:val="16"/>
        </w:rPr>
        <w:tab/>
      </w:r>
      <w:proofErr w:type="spellStart"/>
      <w:r>
        <w:rPr>
          <w:sz w:val="16"/>
          <w:szCs w:val="16"/>
        </w:rPr>
        <w:t>Winemart</w:t>
      </w:r>
      <w:proofErr w:type="spellEnd"/>
      <w:r>
        <w:rPr>
          <w:sz w:val="16"/>
          <w:szCs w:val="16"/>
        </w:rPr>
        <w:t>: Mapu Cabernet Sauvignon wine (2026)</w:t>
      </w:r>
    </w:p>
    <w:p w14:paraId="1B0B8F15" w14:textId="77777777" w:rsidR="001B2F78" w:rsidRDefault="00000000">
      <w:pPr>
        <w:tabs>
          <w:tab w:val="left" w:pos="369"/>
        </w:tabs>
        <w:spacing w:after="40" w:line="228" w:lineRule="auto"/>
        <w:ind w:left="369" w:hanging="369"/>
        <w:jc w:val="both"/>
      </w:pPr>
      <w:r>
        <w:rPr>
          <w:sz w:val="16"/>
          <w:szCs w:val="16"/>
        </w:rPr>
        <w:t>45.</w:t>
      </w:r>
      <w:r>
        <w:rPr>
          <w:sz w:val="16"/>
          <w:szCs w:val="16"/>
        </w:rPr>
        <w:tab/>
      </w:r>
      <w:proofErr w:type="spellStart"/>
      <w:r>
        <w:rPr>
          <w:sz w:val="16"/>
          <w:szCs w:val="16"/>
        </w:rPr>
        <w:t>Winemart</w:t>
      </w:r>
      <w:proofErr w:type="spellEnd"/>
      <w:r>
        <w:rPr>
          <w:sz w:val="16"/>
          <w:szCs w:val="16"/>
        </w:rPr>
        <w:t xml:space="preserve">: Mapu </w:t>
      </w:r>
      <w:proofErr w:type="spellStart"/>
      <w:r>
        <w:rPr>
          <w:sz w:val="16"/>
          <w:szCs w:val="16"/>
        </w:rPr>
        <w:t>Reserva</w:t>
      </w:r>
      <w:proofErr w:type="spellEnd"/>
      <w:r>
        <w:rPr>
          <w:sz w:val="16"/>
          <w:szCs w:val="16"/>
        </w:rPr>
        <w:t xml:space="preserve"> Cabernet Sauvignon wine (2026)</w:t>
      </w:r>
    </w:p>
    <w:p w14:paraId="257CE0A3" w14:textId="77777777" w:rsidR="001B2F78" w:rsidRDefault="00000000">
      <w:pPr>
        <w:tabs>
          <w:tab w:val="left" w:pos="369"/>
        </w:tabs>
        <w:spacing w:after="40" w:line="228" w:lineRule="auto"/>
        <w:ind w:left="369" w:hanging="369"/>
        <w:jc w:val="both"/>
      </w:pPr>
      <w:r>
        <w:rPr>
          <w:sz w:val="16"/>
          <w:szCs w:val="16"/>
        </w:rPr>
        <w:t>46.</w:t>
      </w:r>
      <w:r>
        <w:rPr>
          <w:sz w:val="16"/>
          <w:szCs w:val="16"/>
        </w:rPr>
        <w:tab/>
      </w:r>
      <w:proofErr w:type="spellStart"/>
      <w:r>
        <w:rPr>
          <w:sz w:val="16"/>
          <w:szCs w:val="16"/>
        </w:rPr>
        <w:t>Winemart</w:t>
      </w:r>
      <w:proofErr w:type="spellEnd"/>
      <w:r>
        <w:rPr>
          <w:sz w:val="16"/>
          <w:szCs w:val="16"/>
        </w:rPr>
        <w:t>: Montes Classic Series Cabernet Sauvignon wine (2026)</w:t>
      </w:r>
    </w:p>
    <w:p w14:paraId="42C2960C" w14:textId="77777777" w:rsidR="001B2F78" w:rsidRDefault="00000000">
      <w:pPr>
        <w:tabs>
          <w:tab w:val="left" w:pos="369"/>
        </w:tabs>
        <w:spacing w:after="40" w:line="228" w:lineRule="auto"/>
        <w:ind w:left="369" w:hanging="369"/>
        <w:jc w:val="both"/>
      </w:pPr>
      <w:r>
        <w:rPr>
          <w:sz w:val="16"/>
          <w:szCs w:val="16"/>
        </w:rPr>
        <w:t>47.</w:t>
      </w:r>
      <w:r>
        <w:rPr>
          <w:sz w:val="16"/>
          <w:szCs w:val="16"/>
        </w:rPr>
        <w:tab/>
      </w:r>
      <w:proofErr w:type="spellStart"/>
      <w:r>
        <w:rPr>
          <w:sz w:val="16"/>
          <w:szCs w:val="16"/>
        </w:rPr>
        <w:t>Winemart</w:t>
      </w:r>
      <w:proofErr w:type="spellEnd"/>
      <w:r>
        <w:rPr>
          <w:sz w:val="16"/>
          <w:szCs w:val="16"/>
        </w:rPr>
        <w:t>: Marques de Casa Concha Cabernet Sauvignon wine (2026)</w:t>
      </w:r>
    </w:p>
    <w:p w14:paraId="3E03131D" w14:textId="77777777" w:rsidR="001B2F78" w:rsidRDefault="00000000">
      <w:pPr>
        <w:tabs>
          <w:tab w:val="left" w:pos="369"/>
        </w:tabs>
        <w:spacing w:after="40" w:line="228" w:lineRule="auto"/>
        <w:ind w:left="369" w:hanging="369"/>
        <w:jc w:val="both"/>
      </w:pPr>
      <w:r>
        <w:rPr>
          <w:sz w:val="16"/>
          <w:szCs w:val="16"/>
        </w:rPr>
        <w:t>48.</w:t>
      </w:r>
      <w:r>
        <w:rPr>
          <w:sz w:val="16"/>
          <w:szCs w:val="16"/>
        </w:rPr>
        <w:tab/>
      </w:r>
      <w:proofErr w:type="spellStart"/>
      <w:r>
        <w:rPr>
          <w:sz w:val="16"/>
          <w:szCs w:val="16"/>
        </w:rPr>
        <w:t>Winemart</w:t>
      </w:r>
      <w:proofErr w:type="spellEnd"/>
      <w:r>
        <w:rPr>
          <w:sz w:val="16"/>
          <w:szCs w:val="16"/>
        </w:rPr>
        <w:t>: Escudo Rojo Cabernet Sauvignon wine (2026)</w:t>
      </w:r>
    </w:p>
    <w:p w14:paraId="170127B0" w14:textId="77777777" w:rsidR="001B2F78" w:rsidRDefault="00000000">
      <w:pPr>
        <w:tabs>
          <w:tab w:val="left" w:pos="369"/>
        </w:tabs>
        <w:spacing w:after="40" w:line="228" w:lineRule="auto"/>
        <w:ind w:left="369" w:hanging="369"/>
        <w:jc w:val="both"/>
      </w:pPr>
      <w:r>
        <w:rPr>
          <w:sz w:val="16"/>
          <w:szCs w:val="16"/>
        </w:rPr>
        <w:t>49.</w:t>
      </w:r>
      <w:r>
        <w:rPr>
          <w:sz w:val="16"/>
          <w:szCs w:val="16"/>
        </w:rPr>
        <w:tab/>
      </w:r>
      <w:proofErr w:type="spellStart"/>
      <w:r>
        <w:rPr>
          <w:sz w:val="16"/>
          <w:szCs w:val="16"/>
        </w:rPr>
        <w:t>Winemart</w:t>
      </w:r>
      <w:proofErr w:type="spellEnd"/>
      <w:r>
        <w:rPr>
          <w:sz w:val="16"/>
          <w:szCs w:val="16"/>
        </w:rPr>
        <w:t>: Mouton Cadet Bordeaux Reserve Medoc wine (2026)</w:t>
      </w:r>
    </w:p>
    <w:p w14:paraId="225C50D9" w14:textId="77777777" w:rsidR="001B2F78" w:rsidRDefault="00000000">
      <w:pPr>
        <w:tabs>
          <w:tab w:val="left" w:pos="369"/>
        </w:tabs>
        <w:spacing w:after="40" w:line="228" w:lineRule="auto"/>
        <w:ind w:left="369" w:hanging="369"/>
        <w:jc w:val="both"/>
      </w:pPr>
      <w:r>
        <w:rPr>
          <w:sz w:val="16"/>
          <w:szCs w:val="16"/>
        </w:rPr>
        <w:t>50.</w:t>
      </w:r>
      <w:r>
        <w:rPr>
          <w:sz w:val="16"/>
          <w:szCs w:val="16"/>
        </w:rPr>
        <w:tab/>
      </w:r>
      <w:proofErr w:type="spellStart"/>
      <w:r>
        <w:rPr>
          <w:sz w:val="16"/>
          <w:szCs w:val="16"/>
        </w:rPr>
        <w:t>Winemart</w:t>
      </w:r>
      <w:proofErr w:type="spellEnd"/>
      <w:r>
        <w:rPr>
          <w:sz w:val="16"/>
          <w:szCs w:val="16"/>
        </w:rPr>
        <w:t xml:space="preserve">: Maison Castel Cabernet Sauvignon Pays </w:t>
      </w:r>
      <w:proofErr w:type="spellStart"/>
      <w:r>
        <w:rPr>
          <w:sz w:val="16"/>
          <w:szCs w:val="16"/>
        </w:rPr>
        <w:t>d’Oc</w:t>
      </w:r>
      <w:proofErr w:type="spellEnd"/>
      <w:r>
        <w:rPr>
          <w:sz w:val="16"/>
          <w:szCs w:val="16"/>
        </w:rPr>
        <w:t xml:space="preserve"> wine (2026)</w:t>
      </w:r>
    </w:p>
    <w:p w14:paraId="4A965A5D" w14:textId="77777777" w:rsidR="001B2F78" w:rsidRDefault="00000000">
      <w:pPr>
        <w:tabs>
          <w:tab w:val="left" w:pos="369"/>
        </w:tabs>
        <w:spacing w:after="40" w:line="228" w:lineRule="auto"/>
        <w:ind w:left="369" w:hanging="369"/>
        <w:jc w:val="both"/>
      </w:pPr>
      <w:r>
        <w:rPr>
          <w:sz w:val="16"/>
          <w:szCs w:val="16"/>
        </w:rPr>
        <w:t>51.</w:t>
      </w:r>
      <w:r>
        <w:rPr>
          <w:sz w:val="16"/>
          <w:szCs w:val="16"/>
        </w:rPr>
        <w:tab/>
      </w:r>
      <w:proofErr w:type="spellStart"/>
      <w:r>
        <w:rPr>
          <w:sz w:val="16"/>
          <w:szCs w:val="16"/>
        </w:rPr>
        <w:t>Winemart</w:t>
      </w:r>
      <w:proofErr w:type="spellEnd"/>
      <w:r>
        <w:rPr>
          <w:sz w:val="16"/>
          <w:szCs w:val="16"/>
        </w:rPr>
        <w:t>: 1865 Cabernet Sauvignon Horse Edition 2026 wine (2026)</w:t>
      </w:r>
    </w:p>
    <w:sectPr w:rsidR="001B2F78">
      <w:headerReference w:type="default" r:id="rId7"/>
      <w:pgSz w:w="8787" w:h="13323"/>
      <w:pgMar w:top="1191" w:right="935" w:bottom="1191" w:left="935"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72AFD" w14:textId="77777777" w:rsidR="0085623E" w:rsidRDefault="0085623E">
      <w:r>
        <w:separator/>
      </w:r>
    </w:p>
  </w:endnote>
  <w:endnote w:type="continuationSeparator" w:id="0">
    <w:p w14:paraId="28C5A99B" w14:textId="77777777" w:rsidR="0085623E" w:rsidRDefault="00856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AFFC3" w14:textId="77777777" w:rsidR="0085623E" w:rsidRDefault="0085623E">
      <w:r>
        <w:separator/>
      </w:r>
    </w:p>
  </w:footnote>
  <w:footnote w:type="continuationSeparator" w:id="0">
    <w:p w14:paraId="24628298" w14:textId="77777777" w:rsidR="0085623E" w:rsidRDefault="008562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F249C" w14:textId="77777777" w:rsidR="001B2F78" w:rsidRDefault="00000000">
    <w:pPr>
      <w:jc w:val="center"/>
    </w:pPr>
    <w:r>
      <w:rPr>
        <w:sz w:val="18"/>
        <w:szCs w:val="18"/>
      </w:rPr>
      <w:fldChar w:fldCharType="begin"/>
    </w:r>
    <w:r>
      <w:rPr>
        <w:sz w:val="18"/>
        <w:szCs w:val="18"/>
      </w:rPr>
      <w:instrText>PAGE</w:instrText>
    </w:r>
    <w:r>
      <w:rPr>
        <w:sz w:val="18"/>
        <w:szCs w:val="18"/>
      </w:rPr>
      <w:fldChar w:fldCharType="separate"/>
    </w:r>
    <w:r w:rsidR="00B91468">
      <w:rPr>
        <w:noProof/>
        <w:sz w:val="18"/>
        <w:szCs w:val="18"/>
      </w:rPr>
      <w:t>1</w:t>
    </w:r>
    <w:r>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44265"/>
    <w:multiLevelType w:val="hybridMultilevel"/>
    <w:tmpl w:val="B69E674E"/>
    <w:lvl w:ilvl="0" w:tplc="789684FA">
      <w:start w:val="1"/>
      <w:numFmt w:val="bullet"/>
      <w:lvlText w:val="●"/>
      <w:lvlJc w:val="left"/>
      <w:pPr>
        <w:ind w:left="720" w:hanging="360"/>
      </w:pPr>
    </w:lvl>
    <w:lvl w:ilvl="1" w:tplc="0DA0F88A">
      <w:start w:val="1"/>
      <w:numFmt w:val="bullet"/>
      <w:lvlText w:val="○"/>
      <w:lvlJc w:val="left"/>
      <w:pPr>
        <w:ind w:left="1440" w:hanging="360"/>
      </w:pPr>
    </w:lvl>
    <w:lvl w:ilvl="2" w:tplc="7A64C3A4">
      <w:start w:val="1"/>
      <w:numFmt w:val="bullet"/>
      <w:lvlText w:val="■"/>
      <w:lvlJc w:val="left"/>
      <w:pPr>
        <w:ind w:left="2160" w:hanging="360"/>
      </w:pPr>
    </w:lvl>
    <w:lvl w:ilvl="3" w:tplc="0F76856E">
      <w:start w:val="1"/>
      <w:numFmt w:val="bullet"/>
      <w:lvlText w:val="●"/>
      <w:lvlJc w:val="left"/>
      <w:pPr>
        <w:ind w:left="2880" w:hanging="360"/>
      </w:pPr>
    </w:lvl>
    <w:lvl w:ilvl="4" w:tplc="5792D070">
      <w:start w:val="1"/>
      <w:numFmt w:val="bullet"/>
      <w:lvlText w:val="○"/>
      <w:lvlJc w:val="left"/>
      <w:pPr>
        <w:ind w:left="3600" w:hanging="360"/>
      </w:pPr>
    </w:lvl>
    <w:lvl w:ilvl="5" w:tplc="125A4F78">
      <w:start w:val="1"/>
      <w:numFmt w:val="bullet"/>
      <w:lvlText w:val="■"/>
      <w:lvlJc w:val="left"/>
      <w:pPr>
        <w:ind w:left="4320" w:hanging="360"/>
      </w:pPr>
    </w:lvl>
    <w:lvl w:ilvl="6" w:tplc="35C2A910">
      <w:start w:val="1"/>
      <w:numFmt w:val="bullet"/>
      <w:lvlText w:val="●"/>
      <w:lvlJc w:val="left"/>
      <w:pPr>
        <w:ind w:left="5040" w:hanging="360"/>
      </w:pPr>
    </w:lvl>
    <w:lvl w:ilvl="7" w:tplc="68A4DFCC">
      <w:start w:val="1"/>
      <w:numFmt w:val="bullet"/>
      <w:lvlText w:val="●"/>
      <w:lvlJc w:val="left"/>
      <w:pPr>
        <w:ind w:left="5760" w:hanging="360"/>
      </w:pPr>
    </w:lvl>
    <w:lvl w:ilvl="8" w:tplc="1360CDA0">
      <w:start w:val="1"/>
      <w:numFmt w:val="bullet"/>
      <w:lvlText w:val="●"/>
      <w:lvlJc w:val="left"/>
      <w:pPr>
        <w:ind w:left="6480" w:hanging="360"/>
      </w:pPr>
    </w:lvl>
  </w:abstractNum>
  <w:num w:numId="1" w16cid:durableId="21353698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F78"/>
    <w:rsid w:val="001B2F78"/>
    <w:rsid w:val="003A23FC"/>
    <w:rsid w:val="0085623E"/>
    <w:rsid w:val="00B91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A5410"/>
  <w15:docId w15:val="{C6845655-F7E6-43BD-A42E-C9DDB9FF1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4701</Words>
  <Characters>26802</Characters>
  <Application>Microsoft Office Word</Application>
  <DocSecurity>0</DocSecurity>
  <Lines>223</Lines>
  <Paragraphs>62</Paragraphs>
  <ScaleCrop>false</ScaleCrop>
  <Company/>
  <LinksUpToDate>false</LinksUpToDate>
  <CharactersWithSpaces>31441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Wine Quality Prediction Using Machine Learning</dc:title>
  <dc:creator>Đức-Phát Bùi</dc:creator>
  <cp:lastModifiedBy>ADMIN</cp:lastModifiedBy>
  <cp:revision>2</cp:revision>
  <dcterms:created xsi:type="dcterms:W3CDTF">2026-10-08T03:38:00Z</dcterms:created>
  <dcterms:modified xsi:type="dcterms:W3CDTF">2026-10-08T03:51:00Z</dcterms:modified>
</cp:coreProperties>
</file>