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Calibri" w:cs="Calibri" w:eastAsia="Calibri" w:hAnsi="Calibri"/>
          <w:b/>
          <w:bCs/>
          <w:color w:val="5A6B75"/>
          <w:sz w:val="20"/>
          <w:szCs w:val="20"/>
        </w:rPr>
        <w:t xml:space="preserve">Alongside: Move</w:t>
      </w:r>
    </w:p>
    <w:p>
      <w:pPr>
        <w:pStyle w:val="Heading1"/>
        <w:spacing w:after="60"/>
      </w:pPr>
      <w:r>
        <w:rPr>
          <w:rFonts w:ascii="Calibri" w:cs="Calibri" w:eastAsia="Calibri" w:hAnsi="Calibri"/>
        </w:rPr>
        <w:t xml:space="preserve">The arc, and the shape of the app around it</w:t>
      </w:r>
    </w:p>
    <w:p>
      <w:pPr>
        <w:spacing w:after="220" w:before="0"/>
      </w:pPr>
      <w:r>
        <w:rPr>
          <w:rFonts w:ascii="Calibri" w:cs="Calibri" w:eastAsia="Calibri" w:hAnsi="Calibri"/>
          <w:i/>
          <w:iCs/>
          <w:color w:val="5A6B75"/>
          <w:sz w:val="21"/>
          <w:szCs w:val="21"/>
        </w:rPr>
        <w:t xml:space="preserve">03 Sep 2026 v2 — specification</w:t>
      </w:r>
    </w:p>
    <w:p>
      <w:pPr>
        <w:pBdr>
          <w:bottom w:val="single" w:color="BFCAD1" w:sz="6"/>
        </w:pBdr>
        <w:spacing w:after="180" w:before="100"/>
      </w:pPr>
    </w:p>
    <w:p>
      <w:pPr>
        <w:pStyle w:val="Heading2"/>
        <w:spacing w:after="140" w:before="300"/>
      </w:pPr>
      <w:r>
        <w:rPr>
          <w:rFonts w:ascii="Calibri" w:cs="Calibri" w:eastAsia="Calibri" w:hAnsi="Calibri"/>
        </w:rPr>
        <w:t xml:space="preserve">1. Why this exists</w:t>
      </w:r>
    </w:p>
    <w:p>
      <w:pPr>
        <w:spacing w:after="140" w:before="0"/>
      </w:pPr>
      <w:r>
        <w:rPr>
          <w:rFonts w:ascii="Calibri" w:cs="Calibri" w:eastAsia="Calibri" w:hAnsi="Calibri"/>
          <w:sz w:val="21"/>
          <w:szCs w:val="21"/>
        </w:rPr>
        <w:t xml:space="preserve">Two problems, and they turn out to be the same problem.</w:t>
      </w:r>
    </w:p>
    <w:p>
      <w:pPr>
        <w:spacing w:after="140"/>
      </w:pPr>
      <w:r>
        <w:rPr>
          <w:rFonts w:ascii="Calibri" w:cs="Calibri" w:eastAsia="Calibri" w:hAnsi="Calibri"/>
          <w:b/>
          <w:bCs/>
          <w:sz w:val="21"/>
          <w:szCs w:val="21"/>
        </w:rPr>
        <w:t xml:space="preserve">The app is overwhelming. </w:t>
      </w:r>
      <w:r>
        <w:rPr>
          <w:rFonts w:ascii="Calibri" w:cs="Calibri" w:eastAsia="Calibri" w:hAnsi="Calibri"/>
          <w:sz w:val="21"/>
          <w:szCs w:val="21"/>
        </w:rPr>
        <w:t xml:space="preserve">Home offers eight doors of equal weight. The session builder runs to nine screens. Graeme, 3 Sep: “I find the whole app overwhelming for choice and navigation.”</w:t>
      </w:r>
    </w:p>
    <w:p>
      <w:pPr>
        <w:spacing w:after="140"/>
      </w:pPr>
      <w:r>
        <w:rPr>
          <w:rFonts w:ascii="Calibri" w:cs="Calibri" w:eastAsia="Calibri" w:hAnsi="Calibri"/>
          <w:b/>
          <w:bCs/>
          <w:sz w:val="21"/>
          <w:szCs w:val="21"/>
        </w:rPr>
        <w:t xml:space="preserve">The arc is invisible. </w:t>
      </w:r>
      <w:r>
        <w:rPr>
          <w:rFonts w:ascii="Calibri" w:cs="Calibri" w:eastAsia="Calibri" w:hAnsi="Calibri"/>
          <w:sz w:val="21"/>
          <w:szCs w:val="21"/>
        </w:rPr>
        <w:t xml:space="preserve">It sits three taps deep behind two doors, and nothing about it is legible on day one. The value it promises — that in six weeks this thing will have held you and taken you somewhere — cannot be seen at the moment somebody decides whether to pay for it.</w:t>
      </w:r>
    </w:p>
    <w:p>
      <w:pPr>
        <w:spacing w:after="140" w:before="0"/>
      </w:pPr>
      <w:r>
        <w:rPr>
          <w:rFonts w:ascii="Calibri" w:cs="Calibri" w:eastAsia="Calibri" w:hAnsi="Calibri"/>
          <w:sz w:val="21"/>
          <w:szCs w:val="21"/>
        </w:rPr>
        <w:t xml:space="preserve">Both are solved by deciding what the app is FOR at each moment, rather than by rearranging tiles. The structure below does that; the arc is what fills the space it creates.</w:t>
      </w:r>
    </w:p>
    <w:p>
      <w:pPr>
        <w:pStyle w:val="Heading2"/>
        <w:spacing w:after="140" w:before="300"/>
      </w:pPr>
      <w:r>
        <w:rPr>
          <w:rFonts w:ascii="Calibri" w:cs="Calibri" w:eastAsia="Calibri" w:hAnsi="Calibri"/>
        </w:rPr>
        <w:t xml:space="preserve">2. What the evidence says</w:t>
      </w:r>
    </w:p>
    <w:p>
      <w:pPr>
        <w:spacing w:after="140" w:before="0"/>
      </w:pPr>
      <w:r>
        <w:rPr>
          <w:rFonts w:ascii="Calibri" w:cs="Calibri" w:eastAsia="Calibri" w:hAnsi="Calibri"/>
          <w:sz w:val="21"/>
          <w:szCs w:val="21"/>
        </w:rPr>
        <w:t xml:space="preserve">Three things were tested against the running code, not assumed. They shape everything that follows.</w:t>
      </w:r>
    </w:p>
    <w:p>
      <w:pPr>
        <w:spacing w:after="140"/>
      </w:pPr>
      <w:r>
        <w:rPr>
          <w:rFonts w:ascii="Calibri" w:cs="Calibri" w:eastAsia="Calibri" w:hAnsi="Calibri"/>
          <w:b/>
          <w:bCs/>
          <w:sz w:val="21"/>
          <w:szCs w:val="21"/>
        </w:rPr>
        <w:t xml:space="preserve">Onboarding goals do nothing. </w:t>
      </w:r>
      <w:r>
        <w:rPr>
          <w:rFonts w:ascii="Calibri" w:cs="Calibri" w:eastAsia="Calibri" w:hAnsi="Calibri"/>
          <w:sz w:val="21"/>
          <w:szCs w:val="21"/>
        </w:rPr>
        <w:t xml:space="preserve">Controlled for randomness first (the same goal produces five different sessions in five runs). Across twelve runs per goal, “get stronger” and “improve flexibility” share 48% of their exercise pool, and the non-overlapping remainder is noise: unique to flexibility were Mountain Climbers and Hip Thrust; unique to get-stronger were Ankle Alphabet and Seated Side Bend. Each list contains the other’s work. The coach’s words are byte-identical across all goals including none.</w:t>
      </w:r>
    </w:p>
    <w:p>
      <w:pPr>
        <w:spacing w:after="140"/>
      </w:pPr>
      <w:r>
        <w:rPr>
          <w:rFonts w:ascii="Calibri" w:cs="Calibri" w:eastAsia="Calibri" w:hAnsi="Calibri"/>
          <w:b/>
          <w:bCs/>
          <w:sz w:val="21"/>
          <w:szCs w:val="21"/>
        </w:rPr>
        <w:t xml:space="preserve">The drop-in already exists and is mislabelled. </w:t>
      </w:r>
      <w:r>
        <w:rPr>
          <w:rFonts w:ascii="Calibri" w:cs="Calibri" w:eastAsia="Calibri" w:hAnsi="Calibri"/>
          <w:sz w:val="21"/>
          <w:szCs w:val="21"/>
        </w:rPr>
        <w:t xml:space="preserve">“Unsure? Coach decides” routes to coach-proposal and requires a check-in — check in, coach looks at you, coach suggests. That is the drop-in experience, presented as the eighth tile and named as a confession of indecision.</w:t>
      </w:r>
    </w:p>
    <w:p>
      <w:pPr>
        <w:spacing w:after="140"/>
      </w:pPr>
      <w:r>
        <w:rPr>
          <w:rFonts w:ascii="Calibri" w:cs="Calibri" w:eastAsia="Calibri" w:hAnsi="Calibri"/>
          <w:b/>
          <w:bCs/>
          <w:sz w:val="21"/>
          <w:szCs w:val="21"/>
        </w:rPr>
        <w:t xml:space="preserve">Tier is stored and never shown. </w:t>
      </w:r>
      <w:r>
        <w:rPr>
          <w:rFonts w:ascii="Calibri" w:cs="Calibri" w:eastAsia="Calibri" w:hAnsi="Calibri"/>
          <w:sz w:val="21"/>
          <w:szCs w:val="21"/>
        </w:rPr>
        <w:t xml:space="preserve">store.tier holds free | personal | athlete and is read by seven files. It is displayed nowhere — not on Home, not in Settings, not in nav. The only way to determine tier is a developer gesture on the version number.</w:t>
      </w:r>
    </w:p>
    <w:p>
      <w:pPr>
        <w:pBdr>
          <w:bottom w:val="single" w:color="BFCAD1" w:sz="6"/>
        </w:pBdr>
        <w:spacing w:after="180" w:before="100"/>
      </w:pPr>
    </w:p>
    <w:p>
      <w:pPr>
        <w:pStyle w:val="Heading2"/>
        <w:spacing w:after="140" w:before="300"/>
      </w:pPr>
      <w:r>
        <w:rPr>
          <w:rFonts w:ascii="Calibri" w:cs="Calibri" w:eastAsia="Calibri" w:hAnsi="Calibri"/>
        </w:rPr>
        <w:t xml:space="preserve">3. Structure: a lobby and a session space</w:t>
      </w:r>
    </w:p>
    <w:p>
      <w:pPr>
        <w:spacing w:after="140" w:before="0"/>
      </w:pPr>
      <w:r>
        <w:rPr>
          <w:rFonts w:ascii="Calibri" w:cs="Calibri" w:eastAsia="Calibri" w:hAnsi="Calibri"/>
          <w:sz w:val="21"/>
          <w:szCs w:val="21"/>
        </w:rPr>
        <w:t xml:space="preserve">The app becomes two spaces with one gate between them.</w:t>
      </w:r>
    </w:p>
    <w:p>
      <w:pPr>
        <w:spacing w:after="140"/>
      </w:pPr>
      <w:r>
        <w:rPr>
          <w:rFonts w:ascii="Calibri" w:cs="Calibri" w:eastAsia="Calibri" w:hAnsi="Calibri"/>
          <w:b/>
          <w:bCs/>
          <w:sz w:val="21"/>
          <w:szCs w:val="21"/>
        </w:rPr>
        <w:t xml:space="preserve">Home is a lobby. </w:t>
      </w:r>
      <w:r>
        <w:rPr>
          <w:rFonts w:ascii="Calibri" w:cs="Calibri" w:eastAsia="Calibri" w:hAnsi="Calibri"/>
          <w:sz w:val="21"/>
          <w:szCs w:val="21"/>
        </w:rPr>
        <w:t xml:space="preserve">The arc, an invitation to start, and the reference sections. No check-in. Somebody reading their progress, browsing the library, looking up a prescribed exercise or changing a setting is never asked how their back is on the way.</w:t>
      </w:r>
    </w:p>
    <w:p>
      <w:pPr>
        <w:spacing w:after="140"/>
      </w:pPr>
      <w:r>
        <w:rPr>
          <w:rFonts w:ascii="Calibri" w:cs="Calibri" w:eastAsia="Calibri" w:hAnsi="Calibri"/>
          <w:b/>
          <w:bCs/>
          <w:sz w:val="21"/>
          <w:szCs w:val="21"/>
        </w:rPr>
        <w:t xml:space="preserve">Today is the session space. </w:t>
      </w:r>
      <w:r>
        <w:rPr>
          <w:rFonts w:ascii="Calibri" w:cs="Calibri" w:eastAsia="Calibri" w:hAnsi="Calibri"/>
          <w:sz w:val="21"/>
          <w:szCs w:val="21"/>
        </w:rPr>
        <w:t xml:space="preserve">Reached through the invitation, after checking in. The coach’s suggestion leads; “or pick your own” sits underneath. This is the drop-in, promoted from the eighth tile to the page.</w:t>
      </w:r>
    </w:p>
    <w:p>
      <w:pPr>
        <w:spacing w:after="140"/>
      </w:pPr>
      <w:r>
        <w:rPr>
          <w:rFonts w:ascii="Calibri" w:cs="Calibri" w:eastAsia="Calibri" w:hAnsi="Calibri"/>
          <w:b/>
          <w:bCs/>
          <w:sz w:val="21"/>
          <w:szCs w:val="21"/>
        </w:rPr>
        <w:t xml:space="preserve">THE LOBBY RULE. </w:t>
      </w:r>
      <w:r>
        <w:rPr>
          <w:rFonts w:ascii="Calibri" w:cs="Calibri" w:eastAsia="Calibri" w:hAnsi="Calibri"/>
          <w:sz w:val="21"/>
          <w:szCs w:val="21"/>
        </w:rPr>
        <w:t xml:space="preserve">Anything that starts a movement session lives beyond the check-in. Everything else lives in the lobby. This is the answer to every future proposal for a new tile, and it exists because the eight-door Home was built one reasonable addition at a time.</w:t>
      </w:r>
    </w:p>
    <w:p>
      <w:pPr>
        <w:spacing w:after="140" w:before="0"/>
      </w:pPr>
      <w:r>
        <w:rPr>
          <w:rFonts w:ascii="Calibri" w:cs="Calibri" w:eastAsia="Calibri" w:hAnsi="Calibri"/>
          <w:sz w:val="21"/>
          <w:szCs w:val="21"/>
        </w:rPr>
        <w:t xml:space="preserve">Settings passes that test and sits at the foot of the lobby, separated by a rule rather than grouped under an “Admin” heading — that is system vocabulary, not the coach’s.</w:t>
      </w:r>
    </w:p>
    <w:p>
      <w:pPr>
        <w:spacing w:after="140"/>
      </w:pPr>
      <w:r>
        <w:rPr>
          <w:rFonts w:ascii="Calibri" w:cs="Calibri" w:eastAsia="Calibri" w:hAnsi="Calibri"/>
          <w:b/>
          <w:bCs/>
          <w:sz w:val="21"/>
          <w:szCs w:val="21"/>
        </w:rPr>
        <w:t xml:space="preserve">The check-in requirement moves from per-door flags to the single gate. </w:t>
      </w:r>
      <w:r>
        <w:rPr>
          <w:rFonts w:ascii="Calibri" w:cs="Calibri" w:eastAsia="Calibri" w:hAnsi="Calibri"/>
          <w:sz w:val="21"/>
          <w:szCs w:val="21"/>
        </w:rPr>
        <w:t xml:space="preserve">It is stated on the invitation (“I’ll ask how you’re doing first”) so it is a known price of entry rather than an ambush.</w:t>
      </w:r>
    </w:p>
    <w:p>
      <w:pPr>
        <w:pStyle w:val="Heading2"/>
        <w:spacing w:after="140" w:before="300"/>
      </w:pPr>
      <w:r>
        <w:rPr>
          <w:rFonts w:ascii="Calibri" w:cs="Calibri" w:eastAsia="Calibri" w:hAnsi="Calibri"/>
        </w:rPr>
        <w:t xml:space="preserve">4. The arc</w:t>
      </w:r>
    </w:p>
    <w:p>
      <w:pPr>
        <w:spacing w:after="140" w:before="0"/>
      </w:pPr>
      <w:r>
        <w:rPr>
          <w:rFonts w:ascii="Calibri" w:cs="Calibri" w:eastAsia="Calibri" w:hAnsi="Calibri"/>
          <w:sz w:val="21"/>
          <w:szCs w:val="21"/>
        </w:rPr>
        <w:t xml:space="preserve">The model is not SMART. It comes from how a coach actually works: they do not help an athlete phrase a goal, they decompose one. “Improve your sprint start” becomes the start, the strength underneath it, the reactivity that triggers it, and how you are at the line.</w:t>
      </w:r>
    </w:p>
    <w:p>
      <w:pPr>
        <w:spacing w:after="140"/>
      </w:pPr>
      <w:r>
        <w:rPr>
          <w:rFonts w:ascii="Calibri" w:cs="Calibri" w:eastAsia="Calibri" w:hAnsi="Calibri"/>
          <w:b/>
          <w:bCs/>
          <w:sz w:val="21"/>
          <w:szCs w:val="21"/>
        </w:rPr>
        <w:t xml:space="preserve">One aim. Up to three strands. </w:t>
      </w:r>
      <w:r>
        <w:rPr>
          <w:rFonts w:ascii="Calibri" w:cs="Calibri" w:eastAsia="Calibri" w:hAnsi="Calibri"/>
          <w:sz w:val="21"/>
          <w:szCs w:val="21"/>
        </w:rPr>
        <w:t xml:space="preserve">The cap is structural rather than arbitrary — an aim only has a handful of things that genuinely feed it. Further aims may be parked as “next”, visible but not running. Three simultaneous aims is three arcs.</w:t>
      </w:r>
    </w:p>
    <w:p>
      <w:pPr>
        <w:spacing w:after="160" w:before="0"/>
      </w:pPr>
      <w:r>
        <w:rPr>
          <w:rFonts w:ascii="Calibri" w:cs="Calibri" w:eastAsia="Calibri" w:hAnsi="Calibri"/>
          <w:sz w:val="21"/>
          <w:szCs w:val="21"/>
        </w:rPr>
        <w:t xml:space="preserve">Four questions, asked in the coach’s voice. No acronym: acronyms are fitness-culture grammar.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E8EEF2" w:val="clear"/>
            <w:tcMar>
              <w:top w:type="dxa" w:w="80"/>
              <w:left w:type="dxa" w:w="110"/>
              <w:bottom w:type="dxa" w:w="80"/>
              <w:right w:type="dxa" w:w="110"/>
            </w:tcMar>
          </w:tcPr>
          <w:p>
            <w:r>
              <w:rPr>
                <w:rFonts w:ascii="Calibri" w:cs="Calibri" w:eastAsia="Calibri" w:hAnsi="Calibri"/>
                <w:b/>
                <w:bCs/>
                <w:sz w:val="19"/>
                <w:szCs w:val="19"/>
              </w:rPr>
              <w:t xml:space="preserve">Question</w:t>
            </w:r>
          </w:p>
        </w:tc>
        <w:tc>
          <w:tcPr>
            <w:tcW w:type="dxa" w:w="6700"/>
            <w:shd w:fill="E8EEF2" w:val="clear"/>
            <w:tcMar>
              <w:top w:type="dxa" w:w="80"/>
              <w:left w:type="dxa" w:w="110"/>
              <w:bottom w:type="dxa" w:w="80"/>
              <w:right w:type="dxa" w:w="110"/>
            </w:tcMar>
          </w:tcPr>
          <w:p>
            <w:r>
              <w:rPr>
                <w:rFonts w:ascii="Calibri" w:cs="Calibri" w:eastAsia="Calibri" w:hAnsi="Calibri"/>
                <w:b/>
                <w:bCs/>
                <w:sz w:val="19"/>
                <w:szCs w:val="19"/>
              </w:rPr>
              <w:t xml:space="preserve">What it does, and what it replaces</w:t>
            </w:r>
          </w:p>
        </w:tc>
      </w:tr>
      <w:tr>
        <w:tc>
          <w:tcPr>
            <w:tcW w:type="dxa" w:w="2500"/>
            <w:tcMar>
              <w:top w:type="dxa" w:w="80"/>
              <w:left w:type="dxa" w:w="110"/>
              <w:bottom w:type="dxa" w:w="80"/>
              <w:right w:type="dxa" w:w="110"/>
            </w:tcMar>
          </w:tcPr>
          <w:p>
            <w:r>
              <w:rPr>
                <w:rFonts w:ascii="Calibri" w:cs="Calibri" w:eastAsia="Calibri" w:hAnsi="Calibri"/>
                <w:sz w:val="19"/>
                <w:szCs w:val="19"/>
              </w:rPr>
              <w:t xml:space="preserve">What do you want to be able to do?</w:t>
            </w:r>
          </w:p>
        </w:tc>
        <w:tc>
          <w:tcPr>
            <w:tcW w:type="dxa" w:w="6700"/>
            <w:tcMar>
              <w:top w:type="dxa" w:w="80"/>
              <w:left w:type="dxa" w:w="110"/>
              <w:bottom w:type="dxa" w:w="80"/>
              <w:right w:type="dxa" w:w="110"/>
            </w:tcMar>
          </w:tcPr>
          <w:p>
            <w:r>
              <w:rPr>
                <w:rFonts w:ascii="Calibri" w:cs="Calibri" w:eastAsia="Calibri" w:hAnsi="Calibri"/>
                <w:sz w:val="19"/>
                <w:szCs w:val="19"/>
              </w:rPr>
              <w:t xml:space="preserve">Specific, phrased as a capability rather than a metric. “Get off the floor without using my hands.” Replaces SMART’s specific. “Be fitter” is rejected because the coach cannot act on it — which is precisely why the current goals do nothing.</w:t>
            </w:r>
          </w:p>
        </w:tc>
      </w:tr>
      <w:tr>
        <w:tc>
          <w:tcPr>
            <w:tcW w:type="dxa" w:w="2500"/>
            <w:tcMar>
              <w:top w:type="dxa" w:w="80"/>
              <w:left w:type="dxa" w:w="110"/>
              <w:bottom w:type="dxa" w:w="80"/>
              <w:right w:type="dxa" w:w="110"/>
            </w:tcMar>
          </w:tcPr>
          <w:p>
            <w:r>
              <w:rPr>
                <w:rFonts w:ascii="Calibri" w:cs="Calibri" w:eastAsia="Calibri" w:hAnsi="Calibri"/>
                <w:sz w:val="19"/>
                <w:szCs w:val="19"/>
              </w:rPr>
              <w:t xml:space="preserve">How would you know it was happening?</w:t>
            </w:r>
          </w:p>
        </w:tc>
        <w:tc>
          <w:tcPr>
            <w:tcW w:type="dxa" w:w="6700"/>
            <w:tcMar>
              <w:top w:type="dxa" w:w="80"/>
              <w:left w:type="dxa" w:w="110"/>
              <w:bottom w:type="dxa" w:w="80"/>
              <w:right w:type="dxa" w:w="110"/>
            </w:tcMar>
          </w:tcPr>
          <w:p>
            <w:r>
              <w:rPr>
                <w:rFonts w:ascii="Calibri" w:cs="Calibri" w:eastAsia="Calibri" w:hAnsi="Calibri"/>
                <w:sz w:val="19"/>
                <w:szCs w:val="19"/>
              </w:rPr>
              <w:t xml:space="preserve">Replaces measurable, and the replacement matters: measurement invites failure, noticing does not. Same design as the flexibility marker — not “further” but “the same thing felt easier”. Self-assessed, qualitative, impossible to be behind on.</w:t>
            </w:r>
          </w:p>
        </w:tc>
      </w:tr>
      <w:tr>
        <w:tc>
          <w:tcPr>
            <w:tcW w:type="dxa" w:w="2500"/>
            <w:tcMar>
              <w:top w:type="dxa" w:w="80"/>
              <w:left w:type="dxa" w:w="110"/>
              <w:bottom w:type="dxa" w:w="80"/>
              <w:right w:type="dxa" w:w="110"/>
            </w:tcMar>
          </w:tcPr>
          <w:p>
            <w:r>
              <w:rPr>
                <w:rFonts w:ascii="Calibri" w:cs="Calibri" w:eastAsia="Calibri" w:hAnsi="Calibri"/>
                <w:sz w:val="19"/>
                <w:szCs w:val="19"/>
              </w:rPr>
              <w:t xml:space="preserve">What feeds it?</w:t>
            </w:r>
          </w:p>
        </w:tc>
        <w:tc>
          <w:tcPr>
            <w:tcW w:type="dxa" w:w="6700"/>
            <w:tcMar>
              <w:top w:type="dxa" w:w="80"/>
              <w:left w:type="dxa" w:w="110"/>
              <w:bottom w:type="dxa" w:w="80"/>
              <w:right w:type="dxa" w:w="110"/>
            </w:tcMar>
          </w:tcPr>
          <w:p>
            <w:r>
              <w:rPr>
                <w:rFonts w:ascii="Calibri" w:cs="Calibri" w:eastAsia="Calibri" w:hAnsi="Calibri"/>
                <w:sz w:val="19"/>
                <w:szCs w:val="19"/>
              </w:rPr>
              <w:t xml:space="preserve">Up to three strands, chosen from a vocabulary the aim carries. This is the coach’s actual work and the part that makes an arc mechanically useful: strands map to zones and session types, so the engine can act on them.</w:t>
            </w:r>
          </w:p>
        </w:tc>
      </w:tr>
      <w:tr>
        <w:tc>
          <w:tcPr>
            <w:tcW w:type="dxa" w:w="2500"/>
            <w:tcMar>
              <w:top w:type="dxa" w:w="80"/>
              <w:left w:type="dxa" w:w="110"/>
              <w:bottom w:type="dxa" w:w="80"/>
              <w:right w:type="dxa" w:w="110"/>
            </w:tcMar>
          </w:tcPr>
          <w:p>
            <w:r>
              <w:rPr>
                <w:rFonts w:ascii="Calibri" w:cs="Calibri" w:eastAsia="Calibri" w:hAnsi="Calibri"/>
                <w:sz w:val="19"/>
                <w:szCs w:val="19"/>
              </w:rPr>
              <w:t xml:space="preserve">Is this yours?</w:t>
            </w:r>
          </w:p>
        </w:tc>
        <w:tc>
          <w:tcPr>
            <w:tcW w:type="dxa" w:w="6700"/>
            <w:tcMar>
              <w:top w:type="dxa" w:w="80"/>
              <w:left w:type="dxa" w:w="110"/>
              <w:bottom w:type="dxa" w:w="80"/>
              <w:right w:type="dxa" w:w="110"/>
            </w:tcMar>
          </w:tcPr>
          <w:p>
            <w:r>
              <w:rPr>
                <w:rFonts w:ascii="Calibri" w:cs="Calibri" w:eastAsia="Calibri" w:hAnsi="Calibri"/>
                <w:sz w:val="19"/>
                <w:szCs w:val="19"/>
              </w:rPr>
              <w:t xml:space="preserve">Replaces relevant. For this audience it is not a nicety — a goal inherited from a doctor, a partner, or an older version of yourself is the thing that makes people quit. It is also the consent step when an arc is assigned (§9).</w:t>
            </w:r>
          </w:p>
        </w:tc>
      </w:tr>
    </w:tbl>
    <w:p>
      <w:pPr>
        <w:spacing w:after="140"/>
      </w:pPr>
      <w:r>
        <w:rPr>
          <w:rFonts w:ascii="Calibri" w:cs="Calibri" w:eastAsia="Calibri" w:hAnsi="Calibri"/>
          <w:b/>
          <w:bCs/>
          <w:sz w:val="21"/>
          <w:szCs w:val="21"/>
        </w:rPr>
        <w:t xml:space="preserve">There is no “by when”, ever. </w:t>
      </w:r>
      <w:r>
        <w:rPr>
          <w:rFonts w:ascii="Calibri" w:cs="Calibri" w:eastAsia="Calibri" w:hAnsi="Calibri"/>
          <w:sz w:val="21"/>
          <w:szCs w:val="21"/>
        </w:rPr>
        <w:t xml:space="preserve">That is the letter that must not survive translation. A date is a thing you fail on a Tuesday. The arc holds direction, not deadlines — no schedule, no session target, no end date. Each of those creates a state a person can be behind on, and being behind is what this product exists not to do.</w:t>
      </w:r>
    </w:p>
    <w:p>
      <w:pPr>
        <w:pStyle w:val="Heading2"/>
        <w:spacing w:after="140" w:before="300"/>
      </w:pPr>
      <w:r>
        <w:rPr>
          <w:rFonts w:ascii="Calibri" w:cs="Calibri" w:eastAsia="Calibri" w:hAnsi="Calibri"/>
        </w:rPr>
        <w:t xml:space="preserve">5. How an aim drives the strands</w:t>
      </w:r>
    </w:p>
    <w:p>
      <w:pPr>
        <w:spacing w:after="140"/>
      </w:pPr>
      <w:r>
        <w:rPr>
          <w:rFonts w:ascii="Calibri" w:cs="Calibri" w:eastAsia="Calibri" w:hAnsi="Calibri"/>
          <w:b/>
          <w:bCs/>
          <w:sz w:val="21"/>
          <w:szCs w:val="21"/>
        </w:rPr>
        <w:t xml:space="preserve">Free text cannot work and must not be attempted. </w:t>
      </w:r>
      <w:r>
        <w:rPr>
          <w:rFonts w:ascii="Calibri" w:cs="Calibri" w:eastAsia="Calibri" w:hAnsi="Calibri"/>
          <w:sz w:val="21"/>
          <w:szCs w:val="21"/>
        </w:rPr>
        <w:t xml:space="preserve">If somebody types “get off the floor unaided”, nothing in the app can parse that into hips, ankles and leg strength. The aim is therefore chosen from an authored vocabulary, and each aim carries its candidate strands, which the coach offers and the person picks up to three from.</w:t>
      </w:r>
    </w:p>
    <w:p>
      <w:pPr>
        <w:spacing w:after="140" w:before="0"/>
      </w:pPr>
      <w:r>
        <w:rPr>
          <w:rFonts w:ascii="Calibri" w:cs="Calibri" w:eastAsia="Calibri" w:hAnsi="Calibri"/>
          <w:sz w:val="21"/>
          <w:szCs w:val="21"/>
        </w:rPr>
        <w:t xml:space="preserve">This is also how the athletics coach works. He does not invent strands on the spot; he knows what feeds a sprint start and proposes from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shd w:fill="E8EEF2" w:val="clear"/>
            <w:tcMar>
              <w:top w:type="dxa" w:w="80"/>
              <w:left w:type="dxa" w:w="110"/>
              <w:bottom w:type="dxa" w:w="80"/>
              <w:right w:type="dxa" w:w="110"/>
            </w:tcMar>
          </w:tcPr>
          <w:p>
            <w:r>
              <w:rPr>
                <w:rFonts w:ascii="Calibri" w:cs="Calibri" w:eastAsia="Calibri" w:hAnsi="Calibri"/>
                <w:b/>
                <w:bCs/>
                <w:sz w:val="19"/>
                <w:szCs w:val="19"/>
              </w:rPr>
              <w:t xml:space="preserve">Aim (worked example)</w:t>
            </w:r>
          </w:p>
        </w:tc>
        <w:tc>
          <w:tcPr>
            <w:tcW w:type="dxa" w:w="6500"/>
            <w:shd w:fill="E8EEF2" w:val="clear"/>
            <w:tcMar>
              <w:top w:type="dxa" w:w="80"/>
              <w:left w:type="dxa" w:w="110"/>
              <w:bottom w:type="dxa" w:w="80"/>
              <w:right w:type="dxa" w:w="110"/>
            </w:tcMar>
          </w:tcPr>
          <w:p>
            <w:r>
              <w:rPr>
                <w:rFonts w:ascii="Calibri" w:cs="Calibri" w:eastAsia="Calibri" w:hAnsi="Calibri"/>
                <w:b/>
                <w:bCs/>
                <w:sz w:val="19"/>
                <w:szCs w:val="19"/>
              </w:rPr>
              <w:t xml:space="preserve">Candidate strands offered</w:t>
            </w:r>
          </w:p>
        </w:tc>
      </w:tr>
      <w:tr>
        <w:tc>
          <w:tcPr>
            <w:tcW w:type="dxa" w:w="2700"/>
            <w:tcMar>
              <w:top w:type="dxa" w:w="80"/>
              <w:left w:type="dxa" w:w="110"/>
              <w:bottom w:type="dxa" w:w="80"/>
              <w:right w:type="dxa" w:w="110"/>
            </w:tcMar>
          </w:tcPr>
          <w:p>
            <w:r>
              <w:rPr>
                <w:rFonts w:ascii="Calibri" w:cs="Calibri" w:eastAsia="Calibri" w:hAnsi="Calibri"/>
                <w:sz w:val="19"/>
                <w:szCs w:val="19"/>
              </w:rPr>
              <w:t xml:space="preserve">Get off the floor without using my hands</w:t>
            </w:r>
          </w:p>
        </w:tc>
        <w:tc>
          <w:tcPr>
            <w:tcW w:type="dxa" w:w="6500"/>
            <w:tcMar>
              <w:top w:type="dxa" w:w="80"/>
              <w:left w:type="dxa" w:w="110"/>
              <w:bottom w:type="dxa" w:w="80"/>
              <w:right w:type="dxa" w:w="110"/>
            </w:tcMar>
          </w:tcPr>
          <w:p>
            <w:r>
              <w:rPr>
                <w:rFonts w:ascii="Calibri" w:cs="Calibri" w:eastAsia="Calibri" w:hAnsi="Calibri"/>
                <w:sz w:val="19"/>
                <w:szCs w:val="19"/>
              </w:rPr>
              <w:t xml:space="preserve">Hip range · Ankle range · Leg strength · Confidence about getting down</w:t>
            </w:r>
          </w:p>
        </w:tc>
      </w:tr>
      <w:tr>
        <w:tc>
          <w:tcPr>
            <w:tcW w:type="dxa" w:w="2700"/>
            <w:tcMar>
              <w:top w:type="dxa" w:w="80"/>
              <w:left w:type="dxa" w:w="110"/>
              <w:bottom w:type="dxa" w:w="80"/>
              <w:right w:type="dxa" w:w="110"/>
            </w:tcMar>
          </w:tcPr>
          <w:p>
            <w:r>
              <w:rPr>
                <w:rFonts w:ascii="Calibri" w:cs="Calibri" w:eastAsia="Calibri" w:hAnsi="Calibri"/>
                <w:sz w:val="19"/>
                <w:szCs w:val="19"/>
              </w:rPr>
              <w:t xml:space="preserve">Run 5K without walking</w:t>
            </w:r>
          </w:p>
        </w:tc>
        <w:tc>
          <w:tcPr>
            <w:tcW w:type="dxa" w:w="6500"/>
            <w:tcMar>
              <w:top w:type="dxa" w:w="80"/>
              <w:left w:type="dxa" w:w="110"/>
              <w:bottom w:type="dxa" w:w="80"/>
              <w:right w:type="dxa" w:w="110"/>
            </w:tcMar>
          </w:tcPr>
          <w:p>
            <w:r>
              <w:rPr>
                <w:rFonts w:ascii="Calibri" w:cs="Calibri" w:eastAsia="Calibri" w:hAnsi="Calibri"/>
                <w:sz w:val="19"/>
                <w:szCs w:val="19"/>
              </w:rPr>
              <w:t xml:space="preserve">Calf and ankle range · Hamstring range · Aerobic base · Recovering between runs</w:t>
            </w:r>
          </w:p>
        </w:tc>
      </w:tr>
      <w:tr>
        <w:tc>
          <w:tcPr>
            <w:tcW w:type="dxa" w:w="2700"/>
            <w:tcMar>
              <w:top w:type="dxa" w:w="80"/>
              <w:left w:type="dxa" w:w="110"/>
              <w:bottom w:type="dxa" w:w="80"/>
              <w:right w:type="dxa" w:w="110"/>
            </w:tcMar>
          </w:tcPr>
          <w:p>
            <w:r>
              <w:rPr>
                <w:rFonts w:ascii="Calibri" w:cs="Calibri" w:eastAsia="Calibri" w:hAnsi="Calibri"/>
                <w:sz w:val="19"/>
                <w:szCs w:val="19"/>
              </w:rPr>
              <w:t xml:space="preserve">Carry the shopping without my back going</w:t>
            </w:r>
          </w:p>
        </w:tc>
        <w:tc>
          <w:tcPr>
            <w:tcW w:type="dxa" w:w="6500"/>
            <w:tcMar>
              <w:top w:type="dxa" w:w="80"/>
              <w:left w:type="dxa" w:w="110"/>
              <w:bottom w:type="dxa" w:w="80"/>
              <w:right w:type="dxa" w:w="110"/>
            </w:tcMar>
          </w:tcPr>
          <w:p>
            <w:r>
              <w:rPr>
                <w:rFonts w:ascii="Calibri" w:cs="Calibri" w:eastAsia="Calibri" w:hAnsi="Calibri"/>
                <w:sz w:val="19"/>
                <w:szCs w:val="19"/>
              </w:rPr>
              <w:t xml:space="preserve">Hip hinge · Trunk strength · Grip and carry · Pacing the load</w:t>
            </w:r>
          </w:p>
        </w:tc>
      </w:tr>
      <w:tr>
        <w:tc>
          <w:tcPr>
            <w:tcW w:type="dxa" w:w="2700"/>
            <w:tcMar>
              <w:top w:type="dxa" w:w="80"/>
              <w:left w:type="dxa" w:w="110"/>
              <w:bottom w:type="dxa" w:w="80"/>
              <w:right w:type="dxa" w:w="110"/>
            </w:tcMar>
          </w:tcPr>
          <w:p>
            <w:r>
              <w:rPr>
                <w:rFonts w:ascii="Calibri" w:cs="Calibri" w:eastAsia="Calibri" w:hAnsi="Calibri"/>
                <w:sz w:val="19"/>
                <w:szCs w:val="19"/>
              </w:rPr>
              <w:t xml:space="preserve">Sleep better</w:t>
            </w:r>
          </w:p>
        </w:tc>
        <w:tc>
          <w:tcPr>
            <w:tcW w:type="dxa" w:w="6500"/>
            <w:tcMar>
              <w:top w:type="dxa" w:w="80"/>
              <w:left w:type="dxa" w:w="110"/>
              <w:bottom w:type="dxa" w:w="80"/>
              <w:right w:type="dxa" w:w="110"/>
            </w:tcMar>
          </w:tcPr>
          <w:p>
            <w:r>
              <w:rPr>
                <w:rFonts w:ascii="Calibri" w:cs="Calibri" w:eastAsia="Calibri" w:hAnsi="Calibri"/>
                <w:sz w:val="19"/>
                <w:szCs w:val="19"/>
              </w:rPr>
              <w:t xml:space="preserve">Winding down · Neck and shoulder release · Breathing · Moving earlier in the day</w:t>
            </w:r>
          </w:p>
        </w:tc>
      </w:tr>
    </w:tbl>
    <w:p>
      <w:pPr>
        <w:spacing w:after="140"/>
      </w:pPr>
      <w:r>
        <w:rPr>
          <w:rFonts w:ascii="Calibri" w:cs="Calibri" w:eastAsia="Calibri" w:hAnsi="Calibri"/>
          <w:b/>
          <w:bCs/>
          <w:sz w:val="21"/>
          <w:szCs w:val="21"/>
        </w:rPr>
        <w:t xml:space="preserve">Strands are not all movement, and that is deliberate. </w:t>
      </w:r>
      <w:r>
        <w:rPr>
          <w:rFonts w:ascii="Calibri" w:cs="Calibri" w:eastAsia="Calibri" w:hAnsi="Calibri"/>
          <w:sz w:val="21"/>
          <w:szCs w:val="21"/>
        </w:rPr>
        <w:t xml:space="preserve">“Confidence about getting down” and “pacing the load” are the wholeness the athletics coach covers alongside the physical. They map to the wellbeing and mindfulness content that already exists and is currently disconnected from anything.</w:t>
      </w:r>
    </w:p>
    <w:p>
      <w:pPr>
        <w:spacing w:after="140"/>
      </w:pPr>
      <w:r>
        <w:rPr>
          <w:rFonts w:ascii="Calibri" w:cs="Calibri" w:eastAsia="Calibri" w:hAnsi="Calibri"/>
          <w:b/>
          <w:bCs/>
          <w:sz w:val="21"/>
          <w:szCs w:val="21"/>
        </w:rPr>
        <w:t xml:space="preserve">The authoring is the work. </w:t>
      </w:r>
      <w:r>
        <w:rPr>
          <w:rFonts w:ascii="Calibri" w:cs="Calibri" w:eastAsia="Calibri" w:hAnsi="Calibri"/>
          <w:sz w:val="21"/>
          <w:szCs w:val="21"/>
        </w:rPr>
        <w:t xml:space="preserve">The UI is small. The aim-to-strand vocabulary is a content project, and it is the same table the physiotherapist brief already asks about, one level deeper. It ships provisional and labelled as ours, exactly as stretch-goal-zones.js does.</w:t>
      </w:r>
    </w:p>
    <w:p>
      <w:pPr>
        <w:pStyle w:val="Heading2"/>
        <w:spacing w:after="140" w:before="300"/>
      </w:pPr>
      <w:r>
        <w:rPr>
          <w:rFonts w:ascii="Calibri" w:cs="Calibri" w:eastAsia="Calibri" w:hAnsi="Calibri"/>
        </w:rPr>
        <w:t xml:space="preserve">6. Goals leave onboarding</w:t>
      </w:r>
    </w:p>
    <w:p>
      <w:pPr>
        <w:spacing w:after="140" w:before="0"/>
      </w:pPr>
      <w:r>
        <w:rPr>
          <w:rFonts w:ascii="Calibri" w:cs="Calibri" w:eastAsia="Calibri" w:hAnsi="Calibri"/>
          <w:sz w:val="21"/>
          <w:szCs w:val="21"/>
        </w:rPr>
        <w:t xml:space="preserve">Goals move to arc setup because that is the only place they could ever have worked. A goal has no purchase on a single session — “I want to lose weight” cannot honestly change what you do in the next thirty minutes. It only means anything across weeks.</w:t>
      </w:r>
    </w:p>
    <w:p>
      <w:pPr>
        <w:spacing w:after="140" w:before="0"/>
      </w:pPr>
      <w:r>
        <w:rPr>
          <w:rFonts w:ascii="Calibri" w:cs="Calibri" w:eastAsia="Calibri" w:hAnsi="Calibri"/>
          <w:sz w:val="21"/>
          <w:szCs w:val="21"/>
        </w:rPr>
        <w:t xml:space="preserve">Free becomes cleaner for it: you turn up, you say what you want today, you get it. No collected aspirations sitting in a store doing nothing. Onboarding also gets shorter, which is a direct win for the executive-function problem.</w:t>
      </w:r>
    </w:p>
    <w:p>
      <w:pPr>
        <w:spacing w:after="140"/>
      </w:pPr>
      <w:r>
        <w:rPr>
          <w:rFonts w:ascii="Calibri" w:cs="Calibri" w:eastAsia="Calibri" w:hAnsi="Calibri"/>
          <w:b/>
          <w:bCs/>
          <w:sz w:val="21"/>
          <w:szCs w:val="21"/>
        </w:rPr>
        <w:t xml:space="preserve">This is a migration, not a deletion. </w:t>
      </w:r>
      <w:r>
        <w:rPr>
          <w:rFonts w:ascii="Calibri" w:cs="Calibri" w:eastAsia="Calibri" w:hAnsi="Calibri"/>
          <w:sz w:val="21"/>
          <w:szCs w:val="21"/>
        </w:rPr>
        <w:t xml:space="preserve">store.goals is read in twelve places and several are coach copy, not session logic. An empty goals array for every user silently rewrites first-fortnight copy across the app. Every site must be walked:</w:t>
      </w:r>
    </w:p>
    <w:p>
      <w:pPr>
        <w:pStyle w:val="ListParagraph"/>
        <w:numPr>
          <w:ilvl w:val="0"/>
          <w:numId w:val="2"/>
        </w:numPr>
        <w:spacing w:after="90"/>
      </w:pPr>
      <w:r>
        <w:rPr>
          <w:rFonts w:ascii="Calibri" w:cs="Calibri" w:eastAsia="Calibri" w:hAnsi="Calibri"/>
          <w:sz w:val="21"/>
          <w:szCs w:val="21"/>
        </w:rPr>
        <w:t xml:space="preserve">today.js — orientation line branches on goals; an empty array currently routes everyone to the “Unsure” line, and the wellbeing-goal branch dies entirely</w:t>
      </w:r>
    </w:p>
    <w:p>
      <w:pPr>
        <w:pStyle w:val="ListParagraph"/>
        <w:numPr>
          <w:ilvl w:val="0"/>
          <w:numId w:val="2"/>
        </w:numPr>
        <w:spacing w:after="90"/>
      </w:pPr>
      <w:r>
        <w:rPr>
          <w:rFonts w:ascii="Calibri" w:cs="Calibri" w:eastAsia="Calibri" w:hAnsi="Calibri"/>
          <w:sz w:val="21"/>
          <w:szCs w:val="21"/>
        </w:rPr>
        <w:t xml:space="preserve">checkin-openings.js — opening lines keyed on goals</w:t>
      </w:r>
    </w:p>
    <w:p>
      <w:pPr>
        <w:pStyle w:val="ListParagraph"/>
        <w:numPr>
          <w:ilvl w:val="0"/>
          <w:numId w:val="2"/>
        </w:numPr>
        <w:spacing w:after="90"/>
      </w:pPr>
      <w:r>
        <w:rPr>
          <w:rFonts w:ascii="Calibri" w:cs="Calibri" w:eastAsia="Calibri" w:hAnsi="Calibri"/>
          <w:sz w:val="21"/>
          <w:szCs w:val="21"/>
        </w:rPr>
        <w:t xml:space="preserve">coach-proposal.js — getPrimaryEngineGoal()</w:t>
      </w:r>
    </w:p>
    <w:p>
      <w:pPr>
        <w:pStyle w:val="ListParagraph"/>
        <w:numPr>
          <w:ilvl w:val="0"/>
          <w:numId w:val="2"/>
        </w:numPr>
        <w:spacing w:after="90"/>
      </w:pPr>
      <w:r>
        <w:rPr>
          <w:rFonts w:ascii="Calibri" w:cs="Calibri" w:eastAsia="Calibri" w:hAnsi="Calibri"/>
          <w:sz w:val="21"/>
          <w:szCs w:val="21"/>
        </w:rPr>
        <w:t xml:space="preserve">session-rationale.js and session-builder.js — rationale copy</w:t>
      </w:r>
    </w:p>
    <w:p>
      <w:pPr>
        <w:pStyle w:val="ListParagraph"/>
        <w:numPr>
          <w:ilvl w:val="0"/>
          <w:numId w:val="2"/>
        </w:numPr>
        <w:spacing w:after="90"/>
      </w:pPr>
      <w:r>
        <w:rPr>
          <w:rFonts w:ascii="Calibri" w:cs="Calibri" w:eastAsia="Calibri" w:hAnsi="Calibri"/>
          <w:sz w:val="21"/>
          <w:szCs w:val="21"/>
        </w:rPr>
        <w:t xml:space="preserve">progress.js (two sites), my-programme.js, settings.js — display and editing</w:t>
      </w:r>
    </w:p>
    <w:p>
      <w:pPr>
        <w:pStyle w:val="ListParagraph"/>
        <w:numPr>
          <w:ilvl w:val="0"/>
          <w:numId w:val="2"/>
        </w:numPr>
        <w:spacing w:after="90"/>
      </w:pPr>
      <w:r>
        <w:rPr>
          <w:rFonts w:ascii="Calibri" w:cs="Calibri" w:eastAsia="Calibri" w:hAnsi="Calibri"/>
          <w:sz w:val="21"/>
          <w:szCs w:val="21"/>
        </w:rPr>
        <w:t xml:space="preserve">onboarding/thread.js — returns goals to the thread engine</w:t>
      </w:r>
    </w:p>
    <w:p>
      <w:pPr>
        <w:pStyle w:val="ListParagraph"/>
        <w:numPr>
          <w:ilvl w:val="0"/>
          <w:numId w:val="2"/>
        </w:numPr>
        <w:spacing w:after="90"/>
      </w:pPr>
      <w:r>
        <w:rPr>
          <w:rFonts w:ascii="Calibri" w:cs="Calibri" w:eastAsia="Calibri" w:hAnsi="Calibri"/>
          <w:sz w:val="21"/>
          <w:szCs w:val="21"/>
        </w:rPr>
        <w:t xml:space="preserve">onboarding/goals.js — the step being removed</w:t>
      </w:r>
    </w:p>
    <w:p>
      <w:pPr>
        <w:pStyle w:val="ListParagraph"/>
        <w:numPr>
          <w:ilvl w:val="0"/>
          <w:numId w:val="2"/>
        </w:numPr>
        <w:spacing w:after="90"/>
      </w:pPr>
      <w:r>
        <w:rPr>
          <w:rFonts w:ascii="Calibri" w:cs="Calibri" w:eastAsia="Calibri" w:hAnsi="Calibri"/>
          <w:sz w:val="21"/>
          <w:szCs w:val="21"/>
        </w:rPr>
        <w:t xml:space="preserve">session-builder-ui.js and stretch-arc.js — the zone prefill, which must read the arc’s aim instead</w:t>
      </w:r>
    </w:p>
    <w:p>
      <w:pPr>
        <w:spacing w:after="140" w:before="0"/>
      </w:pPr>
      <w:r>
        <w:rPr>
          <w:rFonts w:ascii="Calibri" w:cs="Calibri" w:eastAsia="Calibri" w:hAnsi="Calibri"/>
          <w:sz w:val="21"/>
          <w:szCs w:val="21"/>
        </w:rPr>
        <w:t xml:space="preserve">No users exist yet, so no data migration is required. That will not be true again.</w:t>
      </w:r>
    </w:p>
    <w:p>
      <w:pPr>
        <w:pStyle w:val="Heading2"/>
        <w:spacing w:after="140" w:before="300"/>
      </w:pPr>
      <w:r>
        <w:rPr>
          <w:rFonts w:ascii="Calibri" w:cs="Calibri" w:eastAsia="Calibri" w:hAnsi="Calibri"/>
        </w:rPr>
        <w:t xml:space="preserve">7. Tier, and the gold edge</w:t>
      </w:r>
    </w:p>
    <w:p>
      <w:pPr>
        <w:spacing w:after="140"/>
      </w:pPr>
      <w:r>
        <w:rPr>
          <w:rFonts w:ascii="Calibri" w:cs="Calibri" w:eastAsia="Calibri" w:hAnsi="Calibri"/>
          <w:b/>
          <w:bCs/>
          <w:sz w:val="21"/>
          <w:szCs w:val="21"/>
        </w:rPr>
        <w:t xml:space="preserve">Gold marks premium capability. It does not gild the premium experience. </w:t>
      </w:r>
      <w:r>
        <w:rPr>
          <w:rFonts w:ascii="Calibri" w:cs="Calibri" w:eastAsia="Calibri" w:hAnsi="Calibri"/>
          <w:sz w:val="21"/>
          <w:szCs w:val="21"/>
        </w:rPr>
        <w:t xml:space="preserve">If premium looks richer everywhere, free stops feeling complete and starts feeling like a demo — and the core audience is people already made to feel less-than by fitness culture. Free must look finished.</w:t>
      </w:r>
    </w:p>
    <w:p>
      <w:pPr>
        <w:pStyle w:val="ListParagraph"/>
        <w:numPr>
          <w:ilvl w:val="0"/>
          <w:numId w:val="2"/>
        </w:numPr>
        <w:spacing w:after="90"/>
      </w:pPr>
      <w:r>
        <w:rPr>
          <w:rFonts w:ascii="Calibri" w:cs="Calibri" w:eastAsia="Calibri" w:hAnsi="Calibri"/>
          <w:sz w:val="21"/>
          <w:szCs w:val="21"/>
        </w:rPr>
        <w:t xml:space="preserve">Gold appears on the arc panel in the lobby, and as a single line inside Today connecting the session to the arc (“feeds hip range”).</w:t>
      </w:r>
    </w:p>
    <w:p>
      <w:pPr>
        <w:pStyle w:val="ListParagraph"/>
        <w:numPr>
          <w:ilvl w:val="0"/>
          <w:numId w:val="2"/>
        </w:numPr>
        <w:spacing w:after="90"/>
      </w:pPr>
      <w:r>
        <w:rPr>
          <w:rFonts w:ascii="Calibri" w:cs="Calibri" w:eastAsia="Calibri" w:hAnsi="Calibri"/>
          <w:sz w:val="21"/>
          <w:szCs w:val="21"/>
        </w:rPr>
        <w:t xml:space="preserve">Never on safety, never on the coach, never on the daily session.</w:t>
      </w:r>
    </w:p>
    <w:p>
      <w:pPr>
        <w:pStyle w:val="ListParagraph"/>
        <w:numPr>
          <w:ilvl w:val="0"/>
          <w:numId w:val="2"/>
        </w:numPr>
        <w:spacing w:after="90"/>
      </w:pPr>
      <w:r>
        <w:rPr>
          <w:rFonts w:ascii="Calibri" w:cs="Calibri" w:eastAsia="Calibri" w:hAnsi="Calibri"/>
          <w:sz w:val="21"/>
          <w:szCs w:val="21"/>
        </w:rPr>
        <w:t xml:space="preserve">Grey-and-teal to signify “free” is rejected: greyed reads as disabled, and this audience has spent enough time being told they do not qualify.</w:t>
      </w:r>
    </w:p>
    <w:p>
      <w:pPr>
        <w:pStyle w:val="ListParagraph"/>
        <w:numPr>
          <w:ilvl w:val="0"/>
          <w:numId w:val="2"/>
        </w:numPr>
        <w:spacing w:after="90"/>
      </w:pPr>
      <w:r>
        <w:rPr>
          <w:rFonts w:ascii="Calibri" w:cs="Calibri" w:eastAsia="Calibri" w:hAnsi="Calibri"/>
          <w:sz w:val="21"/>
          <w:szCs w:val="21"/>
        </w:rPr>
        <w:t xml:space="preserve">Tier becomes legible without a badge — you can see which tier you are on because the arc panel is either there or it is not.</w:t>
      </w:r>
    </w:p>
    <w:p>
      <w:pPr>
        <w:spacing w:after="140" w:before="0"/>
      </w:pPr>
      <w:r>
        <w:rPr>
          <w:rFonts w:ascii="Calibri" w:cs="Calibri" w:eastAsia="Calibri" w:hAnsi="Calibri"/>
          <w:sz w:val="21"/>
          <w:szCs w:val="21"/>
        </w:rPr>
        <w:t xml:space="preserve">Conversion should be an event. Today, upgrading changes nothing visible. It should be the arc appearing, and the coach immediately saying something it could not say before.</w:t>
      </w:r>
    </w:p>
    <w:p>
      <w:pPr>
        <w:pStyle w:val="Heading2"/>
        <w:spacing w:after="140" w:before="300"/>
      </w:pPr>
      <w:r>
        <w:rPr>
          <w:rFonts w:ascii="Calibri" w:cs="Calibri" w:eastAsia="Calibri" w:hAnsi="Calibri"/>
        </w:rPr>
        <w:t xml:space="preserve">8. What free is offered, and how</w:t>
      </w:r>
    </w:p>
    <w:p>
      <w:pPr>
        <w:spacing w:after="140" w:before="0"/>
      </w:pPr>
      <w:r>
        <w:rPr>
          <w:rFonts w:ascii="Calibri" w:cs="Calibri" w:eastAsia="Calibri" w:hAnsi="Calibri"/>
          <w:sz w:val="21"/>
          <w:szCs w:val="21"/>
        </w:rPr>
        <w:t xml:space="preserve">Free is advertised to, but in the grammar of offer rather than loss. The difference is one sentence.</w:t>
      </w:r>
    </w:p>
    <w:p>
      <w:pPr>
        <w:spacing w:after="80"/>
      </w:pPr>
      <w:r>
        <w:rPr>
          <w:rFonts w:ascii="Calibri" w:cs="Calibri" w:eastAsia="Calibri" w:hAnsi="Calibri"/>
          <w:b/>
          <w:bCs/>
          <w:sz w:val="21"/>
          <w:szCs w:val="21"/>
        </w:rPr>
        <w:t xml:space="preserve">Not: </w:t>
      </w:r>
      <w:r>
        <w:rPr>
          <w:rFonts w:ascii="Calibri" w:cs="Calibri" w:eastAsia="Calibri" w:hAnsi="Calibri"/>
          <w:sz w:val="21"/>
          <w:szCs w:val="21"/>
        </w:rPr>
        <w:t xml:space="preserve">“You’re missing out on the arc.”</w:t>
      </w:r>
    </w:p>
    <w:p>
      <w:pPr>
        <w:spacing w:after="140"/>
      </w:pPr>
      <w:r>
        <w:rPr>
          <w:rFonts w:ascii="Calibri" w:cs="Calibri" w:eastAsia="Calibri" w:hAnsi="Calibri"/>
          <w:b/>
          <w:bCs/>
          <w:sz w:val="21"/>
          <w:szCs w:val="21"/>
        </w:rPr>
        <w:t xml:space="preserve">Instead: </w:t>
      </w:r>
      <w:r>
        <w:rPr>
          <w:rFonts w:ascii="Calibri" w:cs="Calibri" w:eastAsia="Calibri" w:hAnsi="Calibri"/>
          <w:sz w:val="21"/>
          <w:szCs w:val="21"/>
        </w:rPr>
        <w:t xml:space="preserve">“Tell me what you want to be able to do, and I’ll hold it and work towards it with you.”</w:t>
      </w:r>
    </w:p>
    <w:p>
      <w:pPr>
        <w:spacing w:after="140" w:before="0"/>
      </w:pPr>
      <w:r>
        <w:rPr>
          <w:rFonts w:ascii="Calibri" w:cs="Calibri" w:eastAsia="Calibri" w:hAnsi="Calibri"/>
          <w:sz w:val="21"/>
          <w:szCs w:val="21"/>
        </w:rPr>
        <w:t xml:space="preserve">It sits at the foot of the lobby, below the reference rows, once. It is never a modal, never mid-session, and never appears while somebody is in pain.</w:t>
      </w:r>
    </w:p>
    <w:p>
      <w:pPr>
        <w:pStyle w:val="Heading2"/>
        <w:spacing w:after="140" w:before="300"/>
      </w:pPr>
      <w:r>
        <w:rPr>
          <w:rFonts w:ascii="Calibri" w:cs="Calibri" w:eastAsia="Calibri" w:hAnsi="Calibri"/>
        </w:rPr>
        <w:t xml:space="preserve">9. Professionals: recommendation, not a dashboard</w:t>
      </w:r>
    </w:p>
    <w:p>
      <w:pPr>
        <w:spacing w:after="140"/>
      </w:pPr>
      <w:r>
        <w:rPr>
          <w:rFonts w:ascii="Calibri" w:cs="Calibri" w:eastAsia="Calibri" w:hAnsi="Calibri"/>
          <w:b/>
          <w:bCs/>
          <w:sz w:val="21"/>
          <w:szCs w:val="21"/>
        </w:rPr>
        <w:t xml:space="preserve">DECIDED 3 Sep: the product stays B2C. </w:t>
      </w:r>
      <w:r>
        <w:rPr>
          <w:rFonts w:ascii="Calibri" w:cs="Calibri" w:eastAsia="Calibri" w:hAnsi="Calibri"/>
          <w:sz w:val="21"/>
          <w:szCs w:val="21"/>
        </w:rPr>
        <w:t xml:space="preserve">Professionals are people who recommend it, not customers who administer it. This is a better business AND a safer one, for a structural reason: it removes the payer/user conflict entirely. The person pays, the professional benefits, and no incentive pulls against the person’s interests.</w:t>
      </w:r>
    </w:p>
    <w:p>
      <w:pPr>
        <w:spacing w:after="140"/>
      </w:pPr>
      <w:r>
        <w:rPr>
          <w:rFonts w:ascii="Calibri" w:cs="Calibri" w:eastAsia="Calibri" w:hAnsi="Calibri"/>
          <w:b/>
          <w:bCs/>
          <w:sz w:val="21"/>
          <w:szCs w:val="21"/>
        </w:rPr>
        <w:t xml:space="preserve">A practitioner dashboard was considered and rejected. </w:t>
      </w:r>
      <w:r>
        <w:rPr>
          <w:rFonts w:ascii="Calibri" w:cs="Calibri" w:eastAsia="Calibri" w:hAnsi="Calibri"/>
          <w:sz w:val="21"/>
          <w:szCs w:val="21"/>
        </w:rPr>
        <w:t xml:space="preserve">It would make Build New Habits a data processor, with accounts, authentication, a caseload view and a compliance layer attached. More seriously, everything a payer asks for is adherence data — did they do it, how often, are they behind. That is a streak shown to somebody else, wearing a clinical badge.</w:t>
      </w:r>
    </w:p>
    <w:p>
      <w:pPr>
        <w:spacing w:after="140"/>
      </w:pPr>
      <w:r>
        <w:rPr>
          <w:rFonts w:ascii="Calibri" w:cs="Calibri" w:eastAsia="Calibri" w:hAnsi="Calibri"/>
          <w:b/>
          <w:bCs/>
          <w:sz w:val="21"/>
          <w:szCs w:val="21"/>
        </w:rPr>
        <w:t xml:space="preserve">RULED OUT EXPLICITLY: employer-paid and insurer-paid versions. </w:t>
      </w:r>
      <w:r>
        <w:rPr>
          <w:rFonts w:ascii="Calibri" w:cs="Calibri" w:eastAsia="Calibri" w:hAnsi="Calibri"/>
          <w:sz w:val="21"/>
          <w:szCs w:val="21"/>
        </w:rPr>
        <w:t xml:space="preserve">Under those, the payer’s interest becomes cost or attendance rather than the person’s wellbeing, and every protection in this document would be under sustained commercial pressure. Recorded as a decision rather than left as an option to drift toward.</w:t>
      </w:r>
    </w:p>
    <w:p>
      <w:pPr>
        <w:spacing w:after="140"/>
      </w:pPr>
      <w:r>
        <w:rPr>
          <w:rFonts w:ascii="Calibri" w:cs="Calibri" w:eastAsia="Calibri" w:hAnsi="Calibri"/>
          <w:b/>
          <w:bCs/>
          <w:sz w:val="21"/>
          <w:szCs w:val="21"/>
        </w:rPr>
        <w:t xml:space="preserve">The referral asset is the export, not a login. </w:t>
      </w:r>
      <w:r>
        <w:rPr>
          <w:rFonts w:ascii="Calibri" w:cs="Calibri" w:eastAsia="Calibri" w:hAnsi="Calibri"/>
          <w:sz w:val="21"/>
          <w:szCs w:val="21"/>
        </w:rPr>
        <w:t xml:space="preserve">The person walks into their appointment with a summary they chose to bring. The professional needs no account, no procurement, no integration and no data-sharing agreement — which is what actually kills clinical software adoption. It is a document a patient hands over.</w:t>
      </w:r>
    </w:p>
    <w:p>
      <w:pPr>
        <w:spacing w:after="140" w:before="0"/>
      </w:pPr>
      <w:r>
        <w:rPr>
          <w:rFonts w:ascii="Calibri" w:cs="Calibri" w:eastAsia="Calibri" w:hAnsi="Calibri"/>
          <w:sz w:val="21"/>
          <w:szCs w:val="21"/>
        </w:rPr>
        <w:t xml:space="preserve">What that gives the professional is the thing they cannot get anywhere else: what happened between appointments, in the person’s own words, on the day — rather than a six-week reconstruction shaped by wanting to seem like a good patient.</w:t>
      </w:r>
    </w:p>
    <w:p>
      <w:pPr>
        <w:spacing w:after="140"/>
      </w:pPr>
      <w:r>
        <w:rPr>
          <w:rFonts w:ascii="Calibri" w:cs="Calibri" w:eastAsia="Calibri" w:hAnsi="Calibri"/>
          <w:b/>
          <w:bCs/>
          <w:sz w:val="21"/>
          <w:szCs w:val="21"/>
        </w:rPr>
        <w:t xml:space="preserve">What the person gets is being believed. </w:t>
      </w:r>
      <w:r>
        <w:rPr>
          <w:rFonts w:ascii="Calibri" w:cs="Calibri" w:eastAsia="Calibri" w:hAnsi="Calibri"/>
          <w:sz w:val="21"/>
          <w:szCs w:val="21"/>
        </w:rPr>
        <w:t xml:space="preserve">“I told it my back was bad on the 3rd and again on the 11th” is evidence. For people routinely dismissed in clinical rooms — women, chronic pain patients, neurodivergent adults, precisely this audience — walking in with their own record shifts the balance of that conversation. This may be the strongest single claim in the product.</w:t>
      </w:r>
    </w:p>
    <w:p>
      <w:pPr>
        <w:spacing w:after="140"/>
      </w:pPr>
      <w:r>
        <w:rPr>
          <w:rFonts w:ascii="Calibri" w:cs="Calibri" w:eastAsia="Calibri" w:hAnsi="Calibri"/>
          <w:b/>
          <w:bCs/>
          <w:sz w:val="21"/>
          <w:szCs w:val="21"/>
        </w:rPr>
        <w:t xml:space="preserve">Do not compete on exercise assignment. </w:t>
      </w:r>
      <w:r>
        <w:rPr>
          <w:rFonts w:ascii="Calibri" w:cs="Calibri" w:eastAsia="Calibri" w:hAnsi="Calibri"/>
          <w:sz w:val="21"/>
          <w:szCs w:val="21"/>
        </w:rPr>
        <w:t xml:space="preserve">Physitrack and Rehab Guru own it, integrate with practice management systems, and are already paid for. The defensible claim is narrower: what happened between appointments, and what we kept them away from.</w:t>
      </w:r>
    </w:p>
    <w:p>
      <w:pPr>
        <w:spacing w:after="140"/>
      </w:pPr>
      <w:r>
        <w:rPr>
          <w:rFonts w:ascii="Calibri" w:cs="Calibri" w:eastAsia="Calibri" w:hAnsi="Calibri"/>
          <w:b/>
          <w:bCs/>
          <w:sz w:val="21"/>
          <w:szCs w:val="21"/>
        </w:rPr>
        <w:t xml:space="preserve">Treat referral as compounding credibility, not a channel. </w:t>
      </w:r>
      <w:r>
        <w:rPr>
          <w:rFonts w:ascii="Calibri" w:cs="Calibri" w:eastAsia="Calibri" w:hAnsi="Calibri"/>
          <w:sz w:val="21"/>
          <w:szCs w:val="21"/>
        </w:rPr>
        <w:t xml:space="preserve">Recommendations are unattributable, so no strategy should depend on measuring them. And the free tier must not be designed around what makes a good export, or the product gets optimised for the appointment rather than the person.</w:t>
      </w:r>
    </w:p>
    <w:p>
      <w:pPr>
        <w:pStyle w:val="Heading2"/>
        <w:spacing w:after="140" w:before="300"/>
      </w:pPr>
      <w:r>
        <w:rPr>
          <w:rFonts w:ascii="Calibri" w:cs="Calibri" w:eastAsia="Calibri" w:hAnsi="Calibri"/>
        </w:rPr>
        <w:t xml:space="preserve">10. The export: free and Plan</w:t>
      </w:r>
    </w:p>
    <w:p>
      <w:pPr>
        <w:spacing w:after="140"/>
      </w:pPr>
      <w:r>
        <w:rPr>
          <w:rFonts w:ascii="Calibri" w:cs="Calibri" w:eastAsia="Calibri" w:hAnsi="Calibri"/>
          <w:b/>
          <w:bCs/>
          <w:sz w:val="21"/>
          <w:szCs w:val="21"/>
        </w:rPr>
        <w:t xml:space="preserve">Free is raw. Plan is shaped. </w:t>
      </w:r>
      <w:r>
        <w:rPr>
          <w:rFonts w:ascii="Calibri" w:cs="Calibri" w:eastAsia="Calibri" w:hAnsi="Calibri"/>
          <w:sz w:val="21"/>
          <w:szCs w:val="21"/>
        </w:rPr>
        <w:t xml:space="preserve">This boundary justifies itself without any paywall reasoning: the free export is raw BECAUSE free has no arc to give it shape. Nothing is withheld.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8EEF2" w:val="clear"/>
            <w:tcMar>
              <w:top w:type="dxa" w:w="80"/>
              <w:left w:type="dxa" w:w="110"/>
              <w:bottom w:type="dxa" w:w="80"/>
              <w:right w:type="dxa" w:w="110"/>
            </w:tcMar>
          </w:tcPr>
          <w:p>
            <w:r>
              <w:rPr>
                <w:rFonts w:ascii="Calibri" w:cs="Calibri" w:eastAsia="Calibri" w:hAnsi="Calibri"/>
                <w:b/>
                <w:bCs/>
                <w:sz w:val="19"/>
                <w:szCs w:val="19"/>
              </w:rPr>
              <w:t xml:space="preserve">Tier</w:t>
            </w:r>
          </w:p>
        </w:tc>
        <w:tc>
          <w:tcPr>
            <w:tcW w:type="dxa" w:w="7000"/>
            <w:shd w:fill="E8EEF2" w:val="clear"/>
            <w:tcMar>
              <w:top w:type="dxa" w:w="80"/>
              <w:left w:type="dxa" w:w="110"/>
              <w:bottom w:type="dxa" w:w="80"/>
              <w:right w:type="dxa" w:w="110"/>
            </w:tcMar>
          </w:tcPr>
          <w:p>
            <w:r>
              <w:rPr>
                <w:rFonts w:ascii="Calibri" w:cs="Calibri" w:eastAsia="Calibri" w:hAnsi="Calibri"/>
                <w:b/>
                <w:bCs/>
                <w:sz w:val="19"/>
                <w:szCs w:val="19"/>
              </w:rPr>
              <w:t xml:space="preserve">What the export contains</w:t>
            </w:r>
          </w:p>
        </w:tc>
      </w:tr>
      <w:tr>
        <w:tc>
          <w:tcPr>
            <w:tcW w:type="dxa" w:w="2200"/>
            <w:tcMar>
              <w:top w:type="dxa" w:w="80"/>
              <w:left w:type="dxa" w:w="110"/>
              <w:bottom w:type="dxa" w:w="80"/>
              <w:right w:type="dxa" w:w="110"/>
            </w:tcMar>
          </w:tcPr>
          <w:p>
            <w:r>
              <w:rPr>
                <w:rFonts w:ascii="Calibri" w:cs="Calibri" w:eastAsia="Calibri" w:hAnsi="Calibri"/>
                <w:sz w:val="19"/>
                <w:szCs w:val="19"/>
              </w:rPr>
              <w:t xml:space="preserve">Free</w:t>
            </w:r>
          </w:p>
        </w:tc>
        <w:tc>
          <w:tcPr>
            <w:tcW w:type="dxa" w:w="7000"/>
            <w:tcMar>
              <w:top w:type="dxa" w:w="80"/>
              <w:left w:type="dxa" w:w="110"/>
              <w:bottom w:type="dxa" w:w="80"/>
              <w:right w:type="dxa" w:w="110"/>
            </w:tcMar>
          </w:tcPr>
          <w:p>
            <w:r>
              <w:rPr>
                <w:rFonts w:ascii="Calibri" w:cs="Calibri" w:eastAsia="Calibri" w:hAnsi="Calibri"/>
                <w:sz w:val="19"/>
                <w:szCs w:val="19"/>
              </w:rPr>
              <w:t xml:space="preserve">Check-in data and post-activity reflections. Closer to raw record: what was reported, and when.</w:t>
            </w:r>
          </w:p>
        </w:tc>
      </w:tr>
      <w:tr>
        <w:tc>
          <w:tcPr>
            <w:tcW w:type="dxa" w:w="2200"/>
            <w:tcMar>
              <w:top w:type="dxa" w:w="80"/>
              <w:left w:type="dxa" w:w="110"/>
              <w:bottom w:type="dxa" w:w="80"/>
              <w:right w:type="dxa" w:w="110"/>
            </w:tcMar>
          </w:tcPr>
          <w:p>
            <w:r>
              <w:rPr>
                <w:rFonts w:ascii="Calibri" w:cs="Calibri" w:eastAsia="Calibri" w:hAnsi="Calibri"/>
                <w:sz w:val="19"/>
                <w:szCs w:val="19"/>
              </w:rPr>
              <w:t xml:space="preserve">Plan</w:t>
            </w:r>
          </w:p>
        </w:tc>
        <w:tc>
          <w:tcPr>
            <w:tcW w:type="dxa" w:w="7000"/>
            <w:tcMar>
              <w:top w:type="dxa" w:w="80"/>
              <w:left w:type="dxa" w:w="110"/>
              <w:bottom w:type="dxa" w:w="80"/>
              <w:right w:type="dxa" w:w="110"/>
            </w:tcMar>
          </w:tcPr>
          <w:p>
            <w:r>
              <w:rPr>
                <w:rFonts w:ascii="Calibri" w:cs="Calibri" w:eastAsia="Calibri" w:hAnsi="Calibri"/>
                <w:sz w:val="19"/>
                <w:szCs w:val="19"/>
              </w:rPr>
              <w:t xml:space="preserve">The same, plus the arc — aim, strands, what has been covered and what has not. Contextualised and reflective.</w:t>
            </w:r>
          </w:p>
        </w:tc>
      </w:tr>
    </w:tbl>
    <w:p>
      <w:pPr>
        <w:pStyle w:val="ListParagraph"/>
        <w:numPr>
          <w:ilvl w:val="0"/>
          <w:numId w:val="2"/>
        </w:numPr>
        <w:spacing w:after="90"/>
      </w:pPr>
      <w:r>
        <w:rPr>
          <w:rFonts w:ascii="Calibri" w:cs="Calibri" w:eastAsia="Calibri" w:hAnsi="Calibri"/>
          <w:sz w:val="21"/>
          <w:szCs w:val="21"/>
        </w:rPr>
        <w:t xml:space="preserve">The export is the PERSON’S. They generate it, they share it, they can stop sharing at any time, and stopping is never reported as an event.</w:t>
      </w:r>
    </w:p>
    <w:p>
      <w:pPr>
        <w:pStyle w:val="ListParagraph"/>
        <w:numPr>
          <w:ilvl w:val="0"/>
          <w:numId w:val="2"/>
        </w:numPr>
        <w:spacing w:after="90"/>
      </w:pPr>
      <w:r>
        <w:rPr>
          <w:rFonts w:ascii="Calibri" w:cs="Calibri" w:eastAsia="Calibri" w:hAnsi="Calibri"/>
          <w:sz w:val="21"/>
          <w:szCs w:val="21"/>
        </w:rPr>
        <w:t xml:space="preserve">The private journal is excluded absolutely. No professional exception, ever. This is the pressure that would test that founding constraint, and it does not bend.</w:t>
      </w:r>
    </w:p>
    <w:p>
      <w:pPr>
        <w:pStyle w:val="ListParagraph"/>
        <w:numPr>
          <w:ilvl w:val="0"/>
          <w:numId w:val="2"/>
        </w:numPr>
        <w:spacing w:after="90"/>
      </w:pPr>
      <w:r>
        <w:rPr>
          <w:rFonts w:ascii="Calibri" w:cs="Calibri" w:eastAsia="Calibri" w:hAnsi="Calibri"/>
          <w:sz w:val="21"/>
          <w:szCs w:val="21"/>
        </w:rPr>
        <w:t xml:space="preserve">It DESCRIBES, never interprets. “Reported lower back pain 7/10 on 3 and 11 September” is a record. “Deteriorating” is a clinical judgement. The same P4 rule the coach follows on screen, applied to a document that leaves the app — and stricter, because a professional may act on it.</w:t>
      </w:r>
    </w:p>
    <w:p>
      <w:pPr>
        <w:spacing w:after="140"/>
      </w:pPr>
      <w:r>
        <w:rPr>
          <w:rFonts w:ascii="Calibri" w:cs="Calibri" w:eastAsia="Calibri" w:hAnsi="Calibri"/>
          <w:b/>
          <w:bCs/>
          <w:sz w:val="21"/>
          <w:szCs w:val="21"/>
        </w:rPr>
        <w:t xml:space="preserve">Two things to settle before building. </w:t>
      </w:r>
      <w:r>
        <w:rPr>
          <w:rFonts w:ascii="Calibri" w:cs="Calibri" w:eastAsia="Calibri" w:hAnsi="Calibri"/>
          <w:sz w:val="21"/>
          <w:szCs w:val="21"/>
        </w:rPr>
        <w:t xml:space="preserve">The narrative version is where interpretation can creep in, so the wording rules need writing before the template does. And an export designed to be handed to a clinician should go to Foot Anstey with the rest of the pack — cheap to ask now, expensive to discover after launch. It also cannot be built until the arc exists to give it a spine.</w:t>
      </w:r>
    </w:p>
    <w:p>
      <w:pPr>
        <w:spacing w:after="140"/>
      </w:pPr>
      <w:r>
        <w:rPr>
          <w:rFonts w:ascii="Calibri" w:cs="Calibri" w:eastAsia="Calibri" w:hAnsi="Calibri"/>
          <w:b/>
          <w:bCs/>
          <w:sz w:val="21"/>
          <w:szCs w:val="21"/>
        </w:rPr>
        <w:t xml:space="preserve">This needs its own planning session, </w:t>
      </w:r>
      <w:r>
        <w:rPr>
          <w:rFonts w:ascii="Calibri" w:cs="Calibri" w:eastAsia="Calibri" w:hAnsi="Calibri"/>
          <w:sz w:val="21"/>
          <w:szCs w:val="21"/>
        </w:rPr>
        <w:t xml:space="preserve">held AFTER the arc rather than alongside it, so the export follows the arc rather than shaping it.</w:t>
      </w:r>
    </w:p>
    <w:p>
      <w:pPr>
        <w:pStyle w:val="Heading2"/>
        <w:spacing w:after="140" w:before="300"/>
      </w:pPr>
      <w:r>
        <w:rPr>
          <w:rFonts w:ascii="Calibri" w:cs="Calibri" w:eastAsia="Calibri" w:hAnsi="Calibri"/>
        </w:rPr>
        <w:t xml:space="preserve">11. Build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900"/>
      </w:tblGrid>
      <w:tr>
        <w:trPr>
          <w:tblHeader/>
        </w:trPr>
        <w:tc>
          <w:tcPr>
            <w:tcW w:type="dxa" w:w="900"/>
            <w:shd w:fill="E8EEF2" w:val="clear"/>
            <w:tcMar>
              <w:top w:type="dxa" w:w="80"/>
              <w:left w:type="dxa" w:w="110"/>
              <w:bottom w:type="dxa" w:w="80"/>
              <w:right w:type="dxa" w:w="110"/>
            </w:tcMar>
          </w:tcPr>
          <w:p>
            <w:r>
              <w:rPr>
                <w:rFonts w:ascii="Calibri" w:cs="Calibri" w:eastAsia="Calibri" w:hAnsi="Calibri"/>
                <w:b/>
                <w:bCs/>
                <w:sz w:val="19"/>
                <w:szCs w:val="19"/>
              </w:rPr>
              <w:t xml:space="preserve">#</w:t>
            </w:r>
          </w:p>
        </w:tc>
        <w:tc>
          <w:tcPr>
            <w:tcW w:type="dxa" w:w="3400"/>
            <w:shd w:fill="E8EEF2" w:val="clear"/>
            <w:tcMar>
              <w:top w:type="dxa" w:w="80"/>
              <w:left w:type="dxa" w:w="110"/>
              <w:bottom w:type="dxa" w:w="80"/>
              <w:right w:type="dxa" w:w="110"/>
            </w:tcMar>
          </w:tcPr>
          <w:p>
            <w:r>
              <w:rPr>
                <w:rFonts w:ascii="Calibri" w:cs="Calibri" w:eastAsia="Calibri" w:hAnsi="Calibri"/>
                <w:b/>
                <w:bCs/>
                <w:sz w:val="19"/>
                <w:szCs w:val="19"/>
              </w:rPr>
              <w:t xml:space="preserve">Item</w:t>
            </w:r>
          </w:p>
        </w:tc>
        <w:tc>
          <w:tcPr>
            <w:tcW w:type="dxa" w:w="4900"/>
            <w:shd w:fill="E8EEF2" w:val="clear"/>
            <w:tcMar>
              <w:top w:type="dxa" w:w="80"/>
              <w:left w:type="dxa" w:w="110"/>
              <w:bottom w:type="dxa" w:w="80"/>
              <w:right w:type="dxa" w:w="110"/>
            </w:tcMar>
          </w:tcPr>
          <w:p>
            <w:r>
              <w:rPr>
                <w:rFonts w:ascii="Calibri" w:cs="Calibri" w:eastAsia="Calibri" w:hAnsi="Calibri"/>
                <w:b/>
                <w:bCs/>
                <w:sz w:val="19"/>
                <w:szCs w:val="19"/>
              </w:rPr>
              <w:t xml:space="preserve">Why here</w:t>
            </w:r>
          </w:p>
        </w:tc>
      </w:tr>
      <w:tr>
        <w:tc>
          <w:tcPr>
            <w:tcW w:type="dxa" w:w="900"/>
            <w:tcMar>
              <w:top w:type="dxa" w:w="80"/>
              <w:left w:type="dxa" w:w="110"/>
              <w:bottom w:type="dxa" w:w="80"/>
              <w:right w:type="dxa" w:w="110"/>
            </w:tcMar>
          </w:tcPr>
          <w:p>
            <w:r>
              <w:rPr>
                <w:rFonts w:ascii="Calibri" w:cs="Calibri" w:eastAsia="Calibri" w:hAnsi="Calibri"/>
                <w:sz w:val="19"/>
                <w:szCs w:val="19"/>
              </w:rPr>
              <w:t xml:space="preserve">1</w:t>
            </w:r>
          </w:p>
        </w:tc>
        <w:tc>
          <w:tcPr>
            <w:tcW w:type="dxa" w:w="3400"/>
            <w:tcMar>
              <w:top w:type="dxa" w:w="80"/>
              <w:left w:type="dxa" w:w="110"/>
              <w:bottom w:type="dxa" w:w="80"/>
              <w:right w:type="dxa" w:w="110"/>
            </w:tcMar>
          </w:tcPr>
          <w:p>
            <w:r>
              <w:rPr>
                <w:rFonts w:ascii="Calibri" w:cs="Calibri" w:eastAsia="Calibri" w:hAnsi="Calibri"/>
                <w:sz w:val="19"/>
                <w:szCs w:val="19"/>
              </w:rPr>
              <w:t xml:space="preserve">ZONE-WEIGHTING</w:t>
            </w:r>
          </w:p>
        </w:tc>
        <w:tc>
          <w:tcPr>
            <w:tcW w:type="dxa" w:w="4900"/>
            <w:tcMar>
              <w:top w:type="dxa" w:w="80"/>
              <w:left w:type="dxa" w:w="110"/>
              <w:bottom w:type="dxa" w:w="80"/>
              <w:right w:type="dxa" w:w="110"/>
            </w:tcMar>
          </w:tcPr>
          <w:p>
            <w:r>
              <w:rPr>
                <w:rFonts w:ascii="Calibri" w:cs="Calibri" w:eastAsia="Calibri" w:hAnsi="Calibri"/>
                <w:sz w:val="19"/>
                <w:szCs w:val="19"/>
              </w:rPr>
              <w:t xml:space="preserve">affectsAreas is unweighted, so Inchworm counts as a shoulder stretch. A persona asking for neck and shoulders received four leg stretches out of five. Everything visual built on top of this will lie, visibly and beautifully. Content-data fix, not code.</w:t>
            </w:r>
          </w:p>
        </w:tc>
      </w:tr>
      <w:tr>
        <w:tc>
          <w:tcPr>
            <w:tcW w:type="dxa" w:w="900"/>
            <w:tcMar>
              <w:top w:type="dxa" w:w="80"/>
              <w:left w:type="dxa" w:w="110"/>
              <w:bottom w:type="dxa" w:w="80"/>
              <w:right w:type="dxa" w:w="110"/>
            </w:tcMar>
          </w:tcPr>
          <w:p>
            <w:r>
              <w:rPr>
                <w:rFonts w:ascii="Calibri" w:cs="Calibri" w:eastAsia="Calibri" w:hAnsi="Calibri"/>
                <w:sz w:val="19"/>
                <w:szCs w:val="19"/>
              </w:rPr>
              <w:t xml:space="preserve">2</w:t>
            </w:r>
          </w:p>
        </w:tc>
        <w:tc>
          <w:tcPr>
            <w:tcW w:type="dxa" w:w="3400"/>
            <w:tcMar>
              <w:top w:type="dxa" w:w="80"/>
              <w:left w:type="dxa" w:w="110"/>
              <w:bottom w:type="dxa" w:w="80"/>
              <w:right w:type="dxa" w:w="110"/>
            </w:tcMar>
          </w:tcPr>
          <w:p>
            <w:r>
              <w:rPr>
                <w:rFonts w:ascii="Calibri" w:cs="Calibri" w:eastAsia="Calibri" w:hAnsi="Calibri"/>
                <w:sz w:val="19"/>
                <w:szCs w:val="19"/>
              </w:rPr>
              <w:t xml:space="preserve">Lobby and session space</w:t>
            </w:r>
          </w:p>
        </w:tc>
        <w:tc>
          <w:tcPr>
            <w:tcW w:type="dxa" w:w="4900"/>
            <w:tcMar>
              <w:top w:type="dxa" w:w="80"/>
              <w:left w:type="dxa" w:w="110"/>
              <w:bottom w:type="dxa" w:w="80"/>
              <w:right w:type="dxa" w:w="110"/>
            </w:tcMar>
          </w:tcPr>
          <w:p>
            <w:r>
              <w:rPr>
                <w:rFonts w:ascii="Calibri" w:cs="Calibri" w:eastAsia="Calibri" w:hAnsi="Calibri"/>
                <w:sz w:val="19"/>
                <w:szCs w:val="19"/>
              </w:rPr>
              <w:t xml:space="preserve">Structure before content. Removes the eight-door Home and the per-door check-in flags.</w:t>
            </w:r>
          </w:p>
        </w:tc>
      </w:tr>
      <w:tr>
        <w:tc>
          <w:tcPr>
            <w:tcW w:type="dxa" w:w="900"/>
            <w:tcMar>
              <w:top w:type="dxa" w:w="80"/>
              <w:left w:type="dxa" w:w="110"/>
              <w:bottom w:type="dxa" w:w="80"/>
              <w:right w:type="dxa" w:w="110"/>
            </w:tcMar>
          </w:tcPr>
          <w:p>
            <w:r>
              <w:rPr>
                <w:rFonts w:ascii="Calibri" w:cs="Calibri" w:eastAsia="Calibri" w:hAnsi="Calibri"/>
                <w:sz w:val="19"/>
                <w:szCs w:val="19"/>
              </w:rPr>
              <w:t xml:space="preserve">3</w:t>
            </w:r>
          </w:p>
        </w:tc>
        <w:tc>
          <w:tcPr>
            <w:tcW w:type="dxa" w:w="3400"/>
            <w:tcMar>
              <w:top w:type="dxa" w:w="80"/>
              <w:left w:type="dxa" w:w="110"/>
              <w:bottom w:type="dxa" w:w="80"/>
              <w:right w:type="dxa" w:w="110"/>
            </w:tcMar>
          </w:tcPr>
          <w:p>
            <w:r>
              <w:rPr>
                <w:rFonts w:ascii="Calibri" w:cs="Calibri" w:eastAsia="Calibri" w:hAnsi="Calibri"/>
                <w:sz w:val="19"/>
                <w:szCs w:val="19"/>
              </w:rPr>
              <w:t xml:space="preserve">Arc setup and the aim vocabulary</w:t>
            </w:r>
          </w:p>
        </w:tc>
        <w:tc>
          <w:tcPr>
            <w:tcW w:type="dxa" w:w="4900"/>
            <w:tcMar>
              <w:top w:type="dxa" w:w="80"/>
              <w:left w:type="dxa" w:w="110"/>
              <w:bottom w:type="dxa" w:w="80"/>
              <w:right w:type="dxa" w:w="110"/>
            </w:tcMar>
          </w:tcPr>
          <w:p>
            <w:r>
              <w:rPr>
                <w:rFonts w:ascii="Calibri" w:cs="Calibri" w:eastAsia="Calibri" w:hAnsi="Calibri"/>
                <w:sz w:val="19"/>
                <w:szCs w:val="19"/>
              </w:rPr>
              <w:t xml:space="preserve">The authoring is the long pole. Ships provisional and labelled as ours.</w:t>
            </w:r>
          </w:p>
        </w:tc>
      </w:tr>
      <w:tr>
        <w:tc>
          <w:tcPr>
            <w:tcW w:type="dxa" w:w="900"/>
            <w:tcMar>
              <w:top w:type="dxa" w:w="80"/>
              <w:left w:type="dxa" w:w="110"/>
              <w:bottom w:type="dxa" w:w="80"/>
              <w:right w:type="dxa" w:w="110"/>
            </w:tcMar>
          </w:tcPr>
          <w:p>
            <w:r>
              <w:rPr>
                <w:rFonts w:ascii="Calibri" w:cs="Calibri" w:eastAsia="Calibri" w:hAnsi="Calibri"/>
                <w:sz w:val="19"/>
                <w:szCs w:val="19"/>
              </w:rPr>
              <w:t xml:space="preserve">4</w:t>
            </w:r>
          </w:p>
        </w:tc>
        <w:tc>
          <w:tcPr>
            <w:tcW w:type="dxa" w:w="3400"/>
            <w:tcMar>
              <w:top w:type="dxa" w:w="80"/>
              <w:left w:type="dxa" w:w="110"/>
              <w:bottom w:type="dxa" w:w="80"/>
              <w:right w:type="dxa" w:w="110"/>
            </w:tcMar>
          </w:tcPr>
          <w:p>
            <w:r>
              <w:rPr>
                <w:rFonts w:ascii="Calibri" w:cs="Calibri" w:eastAsia="Calibri" w:hAnsi="Calibri"/>
                <w:sz w:val="19"/>
                <w:szCs w:val="19"/>
              </w:rPr>
              <w:t xml:space="preserve">Goals migration</w:t>
            </w:r>
          </w:p>
        </w:tc>
        <w:tc>
          <w:tcPr>
            <w:tcW w:type="dxa" w:w="4900"/>
            <w:tcMar>
              <w:top w:type="dxa" w:w="80"/>
              <w:left w:type="dxa" w:w="110"/>
              <w:bottom w:type="dxa" w:w="80"/>
              <w:right w:type="dxa" w:w="110"/>
            </w:tcMar>
          </w:tcPr>
          <w:p>
            <w:r>
              <w:rPr>
                <w:rFonts w:ascii="Calibri" w:cs="Calibri" w:eastAsia="Calibri" w:hAnsi="Calibri"/>
                <w:sz w:val="19"/>
                <w:szCs w:val="19"/>
              </w:rPr>
              <w:t xml:space="preserve">Twelve sites. Do it with the arc, not before — the copy that dies needs somewhere to go.</w:t>
            </w:r>
          </w:p>
        </w:tc>
      </w:tr>
      <w:tr>
        <w:tc>
          <w:tcPr>
            <w:tcW w:type="dxa" w:w="900"/>
            <w:tcMar>
              <w:top w:type="dxa" w:w="80"/>
              <w:left w:type="dxa" w:w="110"/>
              <w:bottom w:type="dxa" w:w="80"/>
              <w:right w:type="dxa" w:w="110"/>
            </w:tcMar>
          </w:tcPr>
          <w:p>
            <w:r>
              <w:rPr>
                <w:rFonts w:ascii="Calibri" w:cs="Calibri" w:eastAsia="Calibri" w:hAnsi="Calibri"/>
                <w:sz w:val="19"/>
                <w:szCs w:val="19"/>
              </w:rPr>
              <w:t xml:space="preserve">5</w:t>
            </w:r>
          </w:p>
        </w:tc>
        <w:tc>
          <w:tcPr>
            <w:tcW w:type="dxa" w:w="3400"/>
            <w:tcMar>
              <w:top w:type="dxa" w:w="80"/>
              <w:left w:type="dxa" w:w="110"/>
              <w:bottom w:type="dxa" w:w="80"/>
              <w:right w:type="dxa" w:w="110"/>
            </w:tcMar>
          </w:tcPr>
          <w:p>
            <w:r>
              <w:rPr>
                <w:rFonts w:ascii="Calibri" w:cs="Calibri" w:eastAsia="Calibri" w:hAnsi="Calibri"/>
                <w:sz w:val="19"/>
                <w:szCs w:val="19"/>
              </w:rPr>
              <w:t xml:space="preserve">Tier visibility and gold</w:t>
            </w:r>
          </w:p>
        </w:tc>
        <w:tc>
          <w:tcPr>
            <w:tcW w:type="dxa" w:w="4900"/>
            <w:tcMar>
              <w:top w:type="dxa" w:w="80"/>
              <w:left w:type="dxa" w:w="110"/>
              <w:bottom w:type="dxa" w:w="80"/>
              <w:right w:type="dxa" w:w="110"/>
            </w:tcMar>
          </w:tcPr>
          <w:p>
            <w:r>
              <w:rPr>
                <w:rFonts w:ascii="Calibri" w:cs="Calibri" w:eastAsia="Calibri" w:hAnsi="Calibri"/>
                <w:sz w:val="19"/>
                <w:szCs w:val="19"/>
              </w:rPr>
              <w:t xml:space="preserve">Small, and only meaningful once the arc panel exists to mark.</w:t>
            </w:r>
          </w:p>
        </w:tc>
      </w:tr>
    </w:tbl>
    <w:p>
      <w:pPr>
        <w:pBdr>
          <w:bottom w:val="single" w:color="BFCAD1" w:sz="6"/>
        </w:pBdr>
        <w:spacing w:after="180" w:before="100"/>
      </w:pPr>
    </w:p>
    <w:p>
      <w:pPr>
        <w:pStyle w:val="Heading2"/>
        <w:spacing w:after="140" w:before="300"/>
      </w:pPr>
      <w:r>
        <w:rPr>
          <w:rFonts w:ascii="Calibri" w:cs="Calibri" w:eastAsia="Calibri" w:hAnsi="Calibri"/>
        </w:rPr>
        <w:t xml:space="preserve">Appendix — open questions</w:t>
      </w:r>
    </w:p>
    <w:p>
      <w:pPr>
        <w:pStyle w:val="ListParagraph"/>
        <w:numPr>
          <w:ilvl w:val="0"/>
          <w:numId w:val="2"/>
        </w:numPr>
        <w:spacing w:after="90"/>
      </w:pPr>
      <w:r>
        <w:rPr>
          <w:rFonts w:ascii="Calibri" w:cs="Calibri" w:eastAsia="Calibri" w:hAnsi="Calibri"/>
          <w:sz w:val="21"/>
          <w:szCs w:val="21"/>
        </w:rPr>
        <w:t xml:space="preserve">Does the invitation go straight into the check-in, or via a confirmation? Straight through is one fewer tap, which matters for the executive-function case.</w:t>
      </w:r>
    </w:p>
    <w:p>
      <w:pPr>
        <w:pStyle w:val="ListParagraph"/>
        <w:numPr>
          <w:ilvl w:val="0"/>
          <w:numId w:val="2"/>
        </w:numPr>
        <w:spacing w:after="90"/>
      </w:pPr>
      <w:r>
        <w:rPr>
          <w:rFonts w:ascii="Calibri" w:cs="Calibri" w:eastAsia="Calibri" w:hAnsi="Calibri"/>
          <w:sz w:val="21"/>
          <w:szCs w:val="21"/>
        </w:rPr>
        <w:t xml:space="preserve">Where do Yoga &amp; Pilates and Community sit? Both start sessions, so by the lobby rule they belong beyond the gate — but that makes “or pick your own” longer than four.</w:t>
      </w:r>
    </w:p>
    <w:p>
      <w:pPr>
        <w:pStyle w:val="ListParagraph"/>
        <w:numPr>
          <w:ilvl w:val="0"/>
          <w:numId w:val="2"/>
        </w:numPr>
        <w:spacing w:after="90"/>
      </w:pPr>
      <w:r>
        <w:rPr>
          <w:rFonts w:ascii="Calibri" w:cs="Calibri" w:eastAsia="Calibri" w:hAnsi="Calibri"/>
          <w:sz w:val="21"/>
          <w:szCs w:val="21"/>
        </w:rPr>
        <w:t xml:space="preserve">Are the four quick picks the right four, and does “Something quieter” belong beside three session types?</w:t>
      </w:r>
    </w:p>
    <w:p>
      <w:pPr>
        <w:pStyle w:val="ListParagraph"/>
        <w:numPr>
          <w:ilvl w:val="0"/>
          <w:numId w:val="2"/>
        </w:numPr>
        <w:spacing w:after="90"/>
      </w:pPr>
      <w:r>
        <w:rPr>
          <w:rFonts w:ascii="Calibri" w:cs="Calibri" w:eastAsia="Calibri" w:hAnsi="Calibri"/>
          <w:sz w:val="21"/>
          <w:szCs w:val="21"/>
        </w:rPr>
        <w:t xml:space="preserve">How is an aim retired — achieved, abandoned, or simply changed? Achieved needs a response that is not celebration-as-pressure.</w:t>
      </w:r>
    </w:p>
    <w:p>
      <w:pPr>
        <w:spacing w:after="140" w:before="0"/>
      </w:pPr>
      <w:r>
        <w:rPr>
          <w:rFonts w:ascii="Calibri" w:cs="Calibri" w:eastAsia="Calibri" w:hAnsi="Calibri"/>
          <w:sz w:val="21"/>
          <w:szCs w:val="21"/>
        </w:rPr>
        <w:t xml:space="preserve"/>
      </w:r>
    </w:p>
    <w:p>
      <w:pPr>
        <w:spacing w:after="140" w:before="0"/>
      </w:pPr>
      <w:r>
        <w:rPr>
          <w:rFonts w:ascii="Calibri" w:cs="Calibri" w:eastAsia="Calibri" w:hAnsi="Calibri"/>
          <w:color w:val="5A6B75"/>
          <w:sz w:val="19"/>
          <w:szCs w:val="19"/>
        </w:rPr>
        <w:t xml:space="preserve">Build New Habits · 03 Sep 2026 v2</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2026-09-04T06:15:40.209Z</dcterms:created>
  <dcterms:modified xsi:type="dcterms:W3CDTF">2026-09-04T06:15:40.233Z</dcterms:modified>
</cp:coreProperties>
</file>

<file path=docProps/custom.xml><?xml version="1.0" encoding="utf-8"?>
<Properties xmlns="http://schemas.openxmlformats.org/officeDocument/2006/custom-properties" xmlns:vt="http://schemas.openxmlformats.org/officeDocument/2006/docPropsVTypes"/>
</file>