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rFonts w:ascii="Calibri" w:cs="Calibri" w:eastAsia="Calibri" w:hAnsi="Calibri"/>
          <w:b/>
          <w:bCs/>
          <w:color w:val="5A6B75"/>
          <w:sz w:val="20"/>
          <w:szCs w:val="20"/>
        </w:rPr>
        <w:t xml:space="preserve">Alongside: Move · Build New Habits</w:t>
      </w:r>
    </w:p>
    <w:p>
      <w:pPr>
        <w:pStyle w:val="Heading1"/>
        <w:spacing w:after="60"/>
      </w:pPr>
      <w:r>
        <w:rPr>
          <w:rFonts w:ascii="Calibri" w:cs="Calibri" w:eastAsia="Calibri" w:hAnsi="Calibri"/>
        </w:rPr>
        <w:t xml:space="preserve">SWAP-1 — the session, then the swap</w:t>
      </w:r>
    </w:p>
    <w:p>
      <w:pPr>
        <w:spacing w:after="220"/>
      </w:pPr>
      <w:r>
        <w:rPr>
          <w:rFonts w:ascii="Calibri" w:cs="Calibri" w:eastAsia="Calibri" w:hAnsi="Calibri"/>
          <w:i/>
          <w:iCs/>
          <w:color w:val="5A6B75"/>
          <w:sz w:val="21"/>
          <w:szCs w:val="21"/>
        </w:rPr>
        <w:t xml:space="preserve">05 Sep 2026 v2 — specification, decisions resolved</w:t>
      </w:r>
    </w:p>
    <w:p>
      <w:pPr>
        <w:pBdr>
          <w:bottom w:val="single" w:color="BFCAD1" w:sz="6"/>
        </w:pBdr>
        <w:spacing w:after="180" w:before="100"/>
      </w:pPr>
    </w:p>
    <w:p>
      <w:pPr>
        <w:pStyle w:val="Heading2"/>
        <w:spacing w:after="140" w:before="300"/>
      </w:pPr>
      <w:r>
        <w:rPr>
          <w:rFonts w:ascii="Calibri" w:cs="Calibri" w:eastAsia="Calibri" w:hAnsi="Calibri"/>
        </w:rPr>
        <w:t xml:space="preserve">1. What happens now, and why it fails</w:t>
      </w:r>
    </w:p>
    <w:p>
      <w:pPr>
        <w:spacing w:after="140"/>
      </w:pPr>
      <w:r>
        <w:rPr>
          <w:rFonts w:ascii="Calibri" w:cs="Calibri" w:eastAsia="Calibri" w:hAnsi="Calibri"/>
          <w:b/>
          <w:bCs/>
          <w:sz w:val="21"/>
          <w:szCs w:val="21"/>
        </w:rPr>
        <w:t xml:space="preserve">The order is inverted. </w:t>
      </w:r>
      <w:r>
        <w:rPr>
          <w:rFonts w:ascii="Calibri" w:cs="Calibri" w:eastAsia="Calibri" w:hAnsi="Calibri"/>
          <w:sz w:val="21"/>
          <w:szCs w:val="21"/>
        </w:rPr>
        <w:t xml:space="preserve">Choosing “coach recommends, I'll choose” shows the candidate picker FIRST — every exercise in the pool, roughly ninety of them, grouped only by warm-up / main / cool-down, with the recommended ones ticked. The built session appears afterwards.</w:t>
      </w:r>
    </w:p>
    <w:p>
      <w:pPr>
        <w:spacing w:after="140"/>
      </w:pPr>
      <w:r>
        <w:rPr>
          <w:rFonts w:ascii="Calibri" w:cs="Calibri" w:eastAsia="Calibri" w:hAnsi="Calibri"/>
          <w:b/>
          <w:bCs/>
          <w:sz w:val="21"/>
          <w:szCs w:val="21"/>
        </w:rPr>
        <w:t xml:space="preserve">On device that is a wall. </w:t>
      </w:r>
      <w:r>
        <w:rPr>
          <w:rFonts w:ascii="Calibri" w:cs="Calibri" w:eastAsia="Calibri" w:hAnsi="Calibri"/>
          <w:sz w:val="21"/>
          <w:szCs w:val="21"/>
        </w:rPr>
        <w:t xml:space="preserve">Graeme, 5 Sep, seeing it: the built session (the preview) reads well and should have come first, with swapping offered behind it — and by category, not as the whole database.</w:t>
      </w:r>
    </w:p>
    <w:p>
      <w:pPr>
        <w:spacing w:after="140"/>
      </w:pPr>
      <w:r>
        <w:rPr>
          <w:rFonts w:ascii="Calibri" w:cs="Calibri" w:eastAsia="Calibri" w:hAnsi="Calibri"/>
          <w:b/>
          <w:bCs/>
          <w:sz w:val="21"/>
          <w:szCs w:val="21"/>
        </w:rPr>
        <w:t xml:space="preserve">It also asks a question it then ignores. </w:t>
      </w:r>
      <w:r>
        <w:rPr>
          <w:rFonts w:ascii="Calibri" w:cs="Calibri" w:eastAsia="Calibri" w:hAnsi="Calibri"/>
          <w:sz w:val="21"/>
          <w:szCs w:val="21"/>
        </w:rPr>
        <w:t xml:space="preserve">Check-in offers “something like last time / something different / mix it up”. Handing over the entire library immediately afterwards means that answer cannot survive, so the question is decorative — the same shape as the onboarding goals.</w:t>
      </w:r>
    </w:p>
    <w:p>
      <w:pPr>
        <w:spacing w:after="140"/>
      </w:pPr>
      <w:r>
        <w:rPr>
          <w:rFonts w:ascii="Calibri" w:cs="Calibri" w:eastAsia="Calibri" w:hAnsi="Calibri"/>
          <w:b/>
          <w:bCs/>
          <w:sz w:val="21"/>
          <w:szCs w:val="21"/>
        </w:rPr>
        <w:t xml:space="preserve">And the exercise list does not know what is sore. </w:t>
      </w:r>
      <w:r>
        <w:rPr>
          <w:rFonts w:ascii="Calibri" w:cs="Calibri" w:eastAsia="Calibri" w:hAnsi="Calibri"/>
          <w:sz w:val="21"/>
          <w:szCs w:val="21"/>
        </w:rPr>
        <w:t xml:space="preserve">soreAreas exists in this file but serves the ZONE picker only. Somebody who reported a sore back is offered back work in the swap list with nothing said.</w:t>
      </w:r>
    </w:p>
    <w:p>
      <w:pPr>
        <w:pStyle w:val="Heading2"/>
        <w:spacing w:after="140" w:before="300"/>
      </w:pPr>
      <w:r>
        <w:rPr>
          <w:rFonts w:ascii="Calibri" w:cs="Calibri" w:eastAsia="Calibri" w:hAnsi="Calibri"/>
        </w:rPr>
        <w:t xml:space="preserve">2. The change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E8EEF2" w:val="clear"/>
            <w:tcMar>
              <w:top w:type="dxa" w:w="80"/>
              <w:left w:type="dxa" w:w="110"/>
              <w:bottom w:type="dxa" w:w="80"/>
              <w:right w:type="dxa" w:w="110"/>
            </w:tcMar>
          </w:tcPr>
          <w:p>
            <w:r>
              <w:rPr>
                <w:rFonts w:ascii="Calibri" w:cs="Calibri" w:eastAsia="Calibri" w:hAnsi="Calibri"/>
                <w:b/>
                <w:bCs/>
                <w:sz w:val="19"/>
                <w:szCs w:val="19"/>
              </w:rPr>
              <w:t xml:space="preserve">Now</w:t>
            </w:r>
          </w:p>
        </w:tc>
        <w:tc>
          <w:tcPr>
            <w:tcW w:type="dxa" w:w="7000"/>
            <w:shd w:fill="E8EEF2" w:val="clear"/>
            <w:tcMar>
              <w:top w:type="dxa" w:w="80"/>
              <w:left w:type="dxa" w:w="110"/>
              <w:bottom w:type="dxa" w:w="80"/>
              <w:right w:type="dxa" w:w="110"/>
            </w:tcMar>
          </w:tcPr>
          <w:p>
            <w:r>
              <w:rPr>
                <w:rFonts w:ascii="Calibri" w:cs="Calibri" w:eastAsia="Calibri" w:hAnsi="Calibri"/>
                <w:b/>
                <w:bCs/>
                <w:sz w:val="19"/>
                <w:szCs w:val="19"/>
              </w:rPr>
              <w:t xml:space="preserve">Becomes</w:t>
            </w:r>
          </w:p>
        </w:tc>
      </w:tr>
      <w:tr>
        <w:tc>
          <w:tcPr>
            <w:tcW w:type="dxa" w:w="2200"/>
            <w:tcMar>
              <w:top w:type="dxa" w:w="80"/>
              <w:left w:type="dxa" w:w="110"/>
              <w:bottom w:type="dxa" w:w="80"/>
              <w:right w:type="dxa" w:w="110"/>
            </w:tcMar>
          </w:tcPr>
          <w:p>
            <w:r>
              <w:rPr>
                <w:rFonts w:ascii="Calibri" w:cs="Calibri" w:eastAsia="Calibri" w:hAnsi="Calibri"/>
                <w:sz w:val="19"/>
                <w:szCs w:val="19"/>
              </w:rPr>
              <w:t xml:space="preserve">Build mode → full candidate list → preview</w:t>
            </w:r>
          </w:p>
        </w:tc>
        <w:tc>
          <w:tcPr>
            <w:tcW w:type="dxa" w:w="7000"/>
            <w:tcMar>
              <w:top w:type="dxa" w:w="80"/>
              <w:left w:type="dxa" w:w="110"/>
              <w:bottom w:type="dxa" w:w="80"/>
              <w:right w:type="dxa" w:w="110"/>
            </w:tcMar>
          </w:tcPr>
          <w:p>
            <w:r>
              <w:rPr>
                <w:rFonts w:ascii="Calibri" w:cs="Calibri" w:eastAsia="Calibri" w:hAnsi="Calibri"/>
                <w:sz w:val="19"/>
                <w:szCs w:val="19"/>
              </w:rPr>
              <w:t xml:space="preserve">Build mode → preview → swap, on demand, by category</w:t>
            </w:r>
          </w:p>
        </w:tc>
      </w:tr>
      <w:tr>
        <w:tc>
          <w:tcPr>
            <w:tcW w:type="dxa" w:w="2200"/>
            <w:tcMar>
              <w:top w:type="dxa" w:w="80"/>
              <w:left w:type="dxa" w:w="110"/>
              <w:bottom w:type="dxa" w:w="80"/>
              <w:right w:type="dxa" w:w="110"/>
            </w:tcMar>
          </w:tcPr>
          <w:p>
            <w:r>
              <w:rPr>
                <w:rFonts w:ascii="Calibri" w:cs="Calibri" w:eastAsia="Calibri" w:hAnsi="Calibri"/>
                <w:sz w:val="19"/>
                <w:szCs w:val="19"/>
              </w:rPr>
              <w:t xml:space="preserve">~90 options, all at once, before anything exists</w:t>
            </w:r>
          </w:p>
        </w:tc>
        <w:tc>
          <w:tcPr>
            <w:tcW w:type="dxa" w:w="7000"/>
            <w:tcMar>
              <w:top w:type="dxa" w:w="80"/>
              <w:left w:type="dxa" w:w="110"/>
              <w:bottom w:type="dxa" w:w="80"/>
              <w:right w:type="dxa" w:w="110"/>
            </w:tcMar>
          </w:tcPr>
          <w:p>
            <w:r>
              <w:rPr>
                <w:rFonts w:ascii="Calibri" w:cs="Calibri" w:eastAsia="Calibri" w:hAnsi="Calibri"/>
                <w:sz w:val="19"/>
                <w:szCs w:val="19"/>
              </w:rPr>
              <w:t xml:space="preserve">A session, then one category at a time</w:t>
            </w:r>
          </w:p>
        </w:tc>
      </w:tr>
      <w:tr>
        <w:tc>
          <w:tcPr>
            <w:tcW w:type="dxa" w:w="2200"/>
            <w:tcMar>
              <w:top w:type="dxa" w:w="80"/>
              <w:left w:type="dxa" w:w="110"/>
              <w:bottom w:type="dxa" w:w="80"/>
              <w:right w:type="dxa" w:w="110"/>
            </w:tcMar>
          </w:tcPr>
          <w:p>
            <w:r>
              <w:rPr>
                <w:rFonts w:ascii="Calibri" w:cs="Calibri" w:eastAsia="Calibri" w:hAnsi="Calibri"/>
                <w:sz w:val="19"/>
                <w:szCs w:val="19"/>
              </w:rPr>
              <w:t xml:space="preserve">Sore areas invisible to the list</w:t>
            </w:r>
          </w:p>
        </w:tc>
        <w:tc>
          <w:tcPr>
            <w:tcW w:type="dxa" w:w="7000"/>
            <w:tcMar>
              <w:top w:type="dxa" w:w="80"/>
              <w:left w:type="dxa" w:w="110"/>
              <w:bottom w:type="dxa" w:w="80"/>
              <w:right w:type="dxa" w:w="110"/>
            </w:tcMar>
          </w:tcPr>
          <w:p>
            <w:r>
              <w:rPr>
                <w:rFonts w:ascii="Calibri" w:cs="Calibri" w:eastAsia="Calibri" w:hAnsi="Calibri"/>
                <w:sz w:val="19"/>
                <w:szCs w:val="19"/>
              </w:rPr>
              <w:t xml:space="preserve">Sore areas marked in the swap list, with the reason</w:t>
            </w:r>
          </w:p>
        </w:tc>
      </w:tr>
    </w:tbl>
    <w:p>
      <w:pPr>
        <w:spacing w:after="140"/>
      </w:pPr>
      <w:r>
        <w:rPr>
          <w:rFonts w:ascii="Calibri" w:cs="Calibri" w:eastAsia="Calibri" w:hAnsi="Calibri"/>
          <w:b/>
          <w:bCs/>
          <w:sz w:val="21"/>
          <w:szCs w:val="21"/>
        </w:rPr>
        <w:t xml:space="preserve">The preview already exists and already works. </w:t>
      </w:r>
      <w:r>
        <w:rPr>
          <w:rFonts w:ascii="Calibri" w:cs="Calibri" w:eastAsia="Calibri" w:hAnsi="Calibri"/>
          <w:sz w:val="21"/>
          <w:szCs w:val="21"/>
        </w:rPr>
        <w:t xml:space="preserve">This is mostly a reordering plus one new surface: a swap sheet opened from an exercise in the preview.</w:t>
      </w:r>
    </w:p>
    <w:p>
      <w:pPr>
        <w:pStyle w:val="Heading2"/>
        <w:spacing w:after="140" w:before="300"/>
      </w:pPr>
      <w:r>
        <w:rPr>
          <w:rFonts w:ascii="Calibri" w:cs="Calibri" w:eastAsia="Calibri" w:hAnsi="Calibri"/>
        </w:rPr>
        <w:t xml:space="preserve">3. What a swap category is</w:t>
      </w:r>
    </w:p>
    <w:p>
      <w:pPr>
        <w:spacing w:after="140"/>
      </w:pPr>
      <w:r>
        <w:rPr>
          <w:rFonts w:ascii="Calibri" w:cs="Calibri" w:eastAsia="Calibri" w:hAnsi="Calibri"/>
          <w:b/>
          <w:bCs/>
          <w:sz w:val="21"/>
          <w:szCs w:val="21"/>
        </w:rPr>
        <w:t xml:space="preserve">BODY AREA, WITHIN SECTION. </w:t>
      </w:r>
      <w:r>
        <w:rPr>
          <w:rFonts w:ascii="Calibri" w:cs="Calibri" w:eastAsia="Calibri" w:hAnsi="Calibri"/>
          <w:sz w:val="21"/>
          <w:szCs w:val="21"/>
        </w:rPr>
        <w:t xml:space="preserve">Tapping an exercise in the preview opens alternatives for the same SECTION, grouped by the body area they lead with — which is exactly what ZONE-WEIGHTING's primary-area work already computes.</w:t>
      </w:r>
    </w:p>
    <w:p>
      <w:pPr>
        <w:spacing w:after="140"/>
      </w:pPr>
      <w:r>
        <w:rPr>
          <w:rFonts w:ascii="Calibri" w:cs="Calibri" w:eastAsia="Calibri" w:hAnsi="Calibri"/>
          <w:sz w:val="21"/>
          <w:szCs w:val="21"/>
        </w:rPr>
        <w:t xml:space="preserve">Section alone would be simpler and is already in the data, but “something else for the warm-up” is still forty options. Body area is what Graeme actually described (“things that work the back”) and is the unit a person thinks in.</w:t>
      </w:r>
    </w:p>
    <w:p>
      <w:pPr>
        <w:pStyle w:val="ListParagraph"/>
        <w:numPr>
          <w:ilvl w:val="0"/>
          <w:numId w:val="2"/>
        </w:numPr>
        <w:spacing w:after="90"/>
      </w:pPr>
      <w:r>
        <w:rPr>
          <w:rFonts w:ascii="Calibri" w:cs="Calibri" w:eastAsia="Calibri" w:hAnsi="Calibri"/>
          <w:sz w:val="21"/>
          <w:szCs w:val="21"/>
        </w:rPr>
        <w:t xml:space="preserve">Alternatives are drawn from the same candidate pool the session was built from — so every safety filter has already run.</w:t>
      </w:r>
    </w:p>
    <w:p>
      <w:pPr>
        <w:pStyle w:val="ListParagraph"/>
        <w:numPr>
          <w:ilvl w:val="0"/>
          <w:numId w:val="2"/>
        </w:numPr>
        <w:spacing w:after="90"/>
      </w:pPr>
      <w:r>
        <w:rPr>
          <w:rFonts w:ascii="Calibri" w:cs="Calibri" w:eastAsia="Calibri" w:hAnsi="Calibri"/>
          <w:sz w:val="21"/>
          <w:szCs w:val="21"/>
        </w:rPr>
        <w:t xml:space="preserve">Ordered by the same three bands as the session itself: primary matches, then incidental, then the rest. One ordering rule, not two.</w:t>
      </w:r>
    </w:p>
    <w:p>
      <w:pPr>
        <w:pStyle w:val="ListParagraph"/>
        <w:numPr>
          <w:ilvl w:val="0"/>
          <w:numId w:val="2"/>
        </w:numPr>
        <w:spacing w:after="90"/>
      </w:pPr>
      <w:r>
        <w:rPr>
          <w:rFonts w:ascii="Calibri" w:cs="Calibri" w:eastAsia="Calibri" w:hAnsi="Calibri"/>
          <w:sz w:val="21"/>
          <w:szCs w:val="21"/>
        </w:rPr>
        <w:t xml:space="preserve">Capped, with “show me everything in this section” as the escape — the same pattern as the aim list.</w:t>
      </w:r>
    </w:p>
    <w:p>
      <w:pPr>
        <w:pStyle w:val="Heading2"/>
        <w:spacing w:after="140" w:before="300"/>
      </w:pPr>
      <w:r>
        <w:rPr>
          <w:rFonts w:ascii="Calibri" w:cs="Calibri" w:eastAsia="Calibri" w:hAnsi="Calibri"/>
        </w:rPr>
        <w:t xml:space="preserve">4. Sore areas: marked, not removed</w:t>
      </w:r>
    </w:p>
    <w:p>
      <w:pPr>
        <w:spacing w:after="140"/>
      </w:pPr>
      <w:r>
        <w:rPr>
          <w:rFonts w:ascii="Calibri" w:cs="Calibri" w:eastAsia="Calibri" w:hAnsi="Calibri"/>
          <w:b/>
          <w:bCs/>
          <w:sz w:val="21"/>
          <w:szCs w:val="21"/>
        </w:rPr>
        <w:t xml:space="preserve">RECOMMENDATION, AND IT DIFFERS FROM WHAT WAS ASKED FOR. </w:t>
      </w:r>
      <w:r>
        <w:rPr>
          <w:rFonts w:ascii="Calibri" w:cs="Calibri" w:eastAsia="Calibri" w:hAnsi="Calibri"/>
          <w:sz w:val="21"/>
          <w:szCs w:val="21"/>
        </w:rPr>
        <w:t xml:space="preserve">Graeme asked for sore areas to be excluded from the swap list with a note saying they had been removed. This spec recommends MARKING them instead, consistent with the zone picker.</w:t>
      </w:r>
    </w:p>
    <w:p>
      <w:pPr>
        <w:spacing w:after="140"/>
      </w:pPr>
      <w:r>
        <w:rPr>
          <w:rFonts w:ascii="Calibri" w:cs="Calibri" w:eastAsia="Calibri" w:hAnsi="Calibri"/>
          <w:sz w:val="21"/>
          <w:szCs w:val="21"/>
        </w:rPr>
        <w:t xml:space="preserve">Two reasons. Removing options from somebody with chronic back pain removes most of their session — persona 2.1 has a herniated disc and would lose a large share of the library on a bad day. And the app already decided this question once: SORE-ZONE marks and never disables, because stretching a sore area is often the right call and the exercises are condition-filtered underneath.</w:t>
      </w:r>
    </w:p>
    <w:p>
      <w:pPr>
        <w:spacing w:after="140"/>
      </w:pPr>
      <w:r>
        <w:rPr>
          <w:rFonts w:ascii="Calibri" w:cs="Calibri" w:eastAsia="Calibri" w:hAnsi="Calibri"/>
          <w:b/>
          <w:bCs/>
          <w:sz w:val="21"/>
          <w:szCs w:val="21"/>
        </w:rPr>
        <w:t xml:space="preserve">Two rules that make marking safe: </w:t>
      </w:r>
      <w:r>
        <w:rPr>
          <w:rFonts w:ascii="Calibri" w:cs="Calibri" w:eastAsia="Calibri" w:hAnsi="Calibri"/>
          <w:sz w:val="21"/>
          <w:szCs w:val="21"/>
        </w:rPr>
        <w:t xml:space="preserve">the mark carries its reason in words, so nothing depends on colour — and it names what the person actually said today, from conditionPainScores, not the standing conditions list. That distinction was a live bug until v437.</w:t>
      </w:r>
    </w:p>
    <w:p>
      <w:pPr>
        <w:spacing w:after="140"/>
      </w:pPr>
      <w:r>
        <w:rPr>
          <w:rFonts w:ascii="Calibri" w:cs="Calibri" w:eastAsia="Calibri" w:hAnsi="Calibri"/>
          <w:b/>
          <w:bCs/>
          <w:sz w:val="21"/>
          <w:szCs w:val="21"/>
        </w:rPr>
        <w:t xml:space="preserve">Where exclusion IS correct: </w:t>
      </w:r>
      <w:r>
        <w:rPr>
          <w:rFonts w:ascii="Calibri" w:cs="Calibri" w:eastAsia="Calibri" w:hAnsi="Calibri"/>
          <w:sz w:val="21"/>
          <w:szCs w:val="21"/>
        </w:rPr>
        <w:t xml:space="preserve">anything the safety filters already removed stays removed. This spec adds no new permission — the swap list is a view onto the pool the session was built from, and cannot reach past it.</w:t>
      </w:r>
    </w:p>
    <w:p>
      <w:pPr>
        <w:pStyle w:val="Heading2"/>
        <w:spacing w:after="140" w:before="300"/>
      </w:pPr>
      <w:r>
        <w:rPr>
          <w:rFonts w:ascii="Calibri" w:cs="Calibri" w:eastAsia="Calibri" w:hAnsi="Calibri"/>
        </w:rPr>
        <w:t xml:space="preserve">5. What this deletes</w:t>
      </w:r>
    </w:p>
    <w:p>
      <w:pPr>
        <w:spacing w:after="140"/>
      </w:pPr>
      <w:r>
        <w:rPr>
          <w:rFonts w:ascii="Calibri" w:cs="Calibri" w:eastAsia="Calibri" w:hAnsi="Calibri"/>
          <w:b/>
          <w:bCs/>
          <w:sz w:val="21"/>
          <w:szCs w:val="21"/>
        </w:rPr>
        <w:t xml:space="preserve">“Build my own”, probably. </w:t>
      </w:r>
      <w:r>
        <w:rPr>
          <w:rFonts w:ascii="Calibri" w:cs="Calibri" w:eastAsia="Calibri" w:hAnsi="Calibri"/>
          <w:sz w:val="21"/>
          <w:szCs w:val="21"/>
        </w:rPr>
        <w:t xml:space="preserve">If swapping is good enough, the full-list path has no job left. That would remove a build-mode option, a screen, and the wall Graeme hit — a deletion rather than an addition, which is the direction this app needs.</w:t>
      </w:r>
    </w:p>
    <w:p>
      <w:pPr>
        <w:spacing w:after="140"/>
      </w:pPr>
      <w:r>
        <w:rPr>
          <w:rFonts w:ascii="Calibri" w:cs="Calibri" w:eastAsia="Calibri" w:hAnsi="Calibri"/>
          <w:sz w:val="21"/>
          <w:szCs w:val="21"/>
        </w:rPr>
        <w:t xml:space="preserve">Not decided here. The test is whether somebody who wants full control can get it through swapping alone. If yes, the flat list goes and build mode drops from three options to two.</w:t>
      </w:r>
    </w:p>
    <w:p>
      <w:pPr>
        <w:spacing w:after="140"/>
      </w:pPr>
      <w:r>
        <w:rPr>
          <w:rFonts w:ascii="Calibri" w:cs="Calibri" w:eastAsia="Calibri" w:hAnsi="Calibri"/>
          <w:b/>
          <w:bCs/>
          <w:sz w:val="21"/>
          <w:szCs w:val="21"/>
        </w:rPr>
        <w:t xml:space="preserve">And the variety question gets its answer back. </w:t>
      </w:r>
      <w:r>
        <w:rPr>
          <w:rFonts w:ascii="Calibri" w:cs="Calibri" w:eastAsia="Calibri" w:hAnsi="Calibri"/>
          <w:sz w:val="21"/>
          <w:szCs w:val="21"/>
        </w:rPr>
        <w:t xml:space="preserve">Once the preview leads, “something like last time” can shape what is built rather than being overridden by a list. It becomes real input instead of decoration.</w:t>
      </w:r>
    </w:p>
    <w:p>
      <w:pPr>
        <w:pStyle w:val="Heading2"/>
        <w:spacing w:after="140" w:before="300"/>
      </w:pPr>
      <w:r>
        <w:rPr>
          <w:rFonts w:ascii="Calibri" w:cs="Calibri" w:eastAsia="Calibri" w:hAnsi="Calibri"/>
        </w:rPr>
        <w:t xml:space="preserve">6. Gate assertions</w:t>
      </w:r>
    </w:p>
    <w:p>
      <w:pPr>
        <w:pStyle w:val="ListParagraph"/>
        <w:numPr>
          <w:ilvl w:val="0"/>
          <w:numId w:val="2"/>
        </w:numPr>
        <w:spacing w:after="90"/>
      </w:pPr>
      <w:r>
        <w:rPr>
          <w:rFonts w:ascii="Calibri" w:cs="Calibri" w:eastAsia="Calibri" w:hAnsi="Calibri"/>
          <w:sz w:val="21"/>
          <w:szCs w:val="21"/>
        </w:rPr>
        <w:t xml:space="preserve">The preview renders before any candidate list — fails if the order inverts again.</w:t>
      </w:r>
    </w:p>
    <w:p>
      <w:pPr>
        <w:pStyle w:val="ListParagraph"/>
        <w:numPr>
          <w:ilvl w:val="0"/>
          <w:numId w:val="2"/>
        </w:numPr>
        <w:spacing w:after="90"/>
      </w:pPr>
      <w:r>
        <w:rPr>
          <w:rFonts w:ascii="Calibri" w:cs="Calibri" w:eastAsia="Calibri" w:hAnsi="Calibri"/>
          <w:sz w:val="21"/>
          <w:szCs w:val="21"/>
        </w:rPr>
        <w:t xml:space="preserve">The swap sheet draws only from the pool the session was built from, and never calls the builder afresh.</w:t>
      </w:r>
    </w:p>
    <w:p>
      <w:pPr>
        <w:pStyle w:val="ListParagraph"/>
        <w:numPr>
          <w:ilvl w:val="0"/>
          <w:numId w:val="2"/>
        </w:numPr>
        <w:spacing w:after="90"/>
      </w:pPr>
      <w:r>
        <w:rPr>
          <w:rFonts w:ascii="Calibri" w:cs="Calibri" w:eastAsia="Calibri" w:hAnsi="Calibri"/>
          <w:sz w:val="21"/>
          <w:szCs w:val="21"/>
        </w:rPr>
        <w:t xml:space="preserve">Sore marks come from conditionPainScores, never from the standing conditions list.</w:t>
      </w:r>
    </w:p>
    <w:p>
      <w:pPr>
        <w:pStyle w:val="ListParagraph"/>
        <w:numPr>
          <w:ilvl w:val="0"/>
          <w:numId w:val="2"/>
        </w:numPr>
        <w:spacing w:after="90"/>
      </w:pPr>
      <w:r>
        <w:rPr>
          <w:rFonts w:ascii="Calibri" w:cs="Calibri" w:eastAsia="Calibri" w:hAnsi="Calibri"/>
          <w:sz w:val="21"/>
          <w:szCs w:val="21"/>
        </w:rPr>
        <w:t xml:space="preserve">The mark carries a text reason — nothing depends on colour alone.</w:t>
      </w:r>
    </w:p>
    <w:p>
      <w:pPr>
        <w:pStyle w:val="ListParagraph"/>
        <w:numPr>
          <w:ilvl w:val="0"/>
          <w:numId w:val="2"/>
        </w:numPr>
        <w:spacing w:after="90"/>
      </w:pPr>
      <w:r>
        <w:rPr>
          <w:rFonts w:ascii="Calibri" w:cs="Calibri" w:eastAsia="Calibri" w:hAnsi="Calibri"/>
          <w:sz w:val="21"/>
          <w:szCs w:val="21"/>
        </w:rPr>
        <w:t xml:space="preserve">The swap list is capped and has an escape to the full section.</w:t>
      </w:r>
    </w:p>
    <w:p>
      <w:pPr>
        <w:pStyle w:val="ListParagraph"/>
        <w:numPr>
          <w:ilvl w:val="0"/>
          <w:numId w:val="2"/>
        </w:numPr>
        <w:spacing w:after="90"/>
      </w:pPr>
      <w:r>
        <w:rPr>
          <w:rFonts w:ascii="Calibri" w:cs="Calibri" w:eastAsia="Calibri" w:hAnsi="Calibri"/>
          <w:sz w:val="21"/>
          <w:szCs w:val="21"/>
        </w:rPr>
        <w:t xml:space="preserve">Swap options keep a 48px target and are never disabled for soreness.</w:t>
      </w:r>
    </w:p>
    <w:p>
      <w:pPr>
        <w:pStyle w:val="Heading2"/>
        <w:spacing w:after="140" w:before="300"/>
      </w:pPr>
      <w:r>
        <w:rPr>
          <w:rFonts w:ascii="Calibri" w:cs="Calibri" w:eastAsia="Calibri" w:hAnsi="Calibri"/>
        </w:rPr>
        <w:t xml:space="preserve">7. DECIDED, 05 Sep 2026</w:t>
      </w:r>
    </w:p>
    <w:p>
      <w:pPr>
        <w:spacing w:after="140"/>
      </w:pPr>
      <w:r>
        <w:rPr>
          <w:rFonts w:ascii="Calibri" w:cs="Calibri" w:eastAsia="Calibri" w:hAnsi="Calibri"/>
          <w:b/>
          <w:bCs/>
          <w:sz w:val="21"/>
          <w:szCs w:val="21"/>
        </w:rPr>
        <w:t xml:space="preserve">1. Marked when sore, unselectable when safety-linked. </w:t>
      </w:r>
      <w:r>
        <w:rPr>
          <w:rFonts w:ascii="Calibri" w:cs="Calibri" w:eastAsia="Calibri" w:hAnsi="Calibri"/>
          <w:sz w:val="21"/>
          <w:szCs w:val="21"/>
        </w:rPr>
        <w:t xml:space="preserve">Graeme, and it is better than either of the options put to him. Anything reported above 0 is MARKED — hard red, contrast-checked, reason in words. Anything at 7 or above is UNSELECTABLE.</w:t>
      </w:r>
    </w:p>
    <w:p>
      <w:pPr>
        <w:spacing w:after="140"/>
      </w:pPr>
      <w:r>
        <w:rPr>
          <w:rFonts w:ascii="Calibri" w:cs="Calibri" w:eastAsia="Calibri" w:hAnsi="Calibri"/>
          <w:sz w:val="21"/>
          <w:szCs w:val="21"/>
        </w:rPr>
        <w:t xml:space="preserve">7 is not a new number. It is where getActiveConditionIds already switches somebody onto acute-safe exercise variants, so this is one threshold with two expressions rather than a third rule to keep in sync. Bands are none 0–2, mild 3–5, moderate 6–7, severe 8–10. At 8 the picker is never reached at all — severeZoneToday fires the Gentle Care bypass before the builder runs.</w:t>
      </w:r>
    </w:p>
    <w:p>
      <w:pPr>
        <w:spacing w:after="140"/>
      </w:pPr>
      <w:r>
        <w:rPr>
          <w:rFonts w:ascii="Calibri" w:cs="Calibri" w:eastAsia="Calibri" w:hAnsi="Calibri"/>
          <w:b/>
          <w:bCs/>
          <w:sz w:val="21"/>
          <w:szCs w:val="21"/>
        </w:rPr>
        <w:t xml:space="preserve">2. The flat picker goes. Athlete self-build does NOT. </w:t>
      </w:r>
      <w:r>
        <w:rPr>
          <w:rFonts w:ascii="Calibri" w:cs="Calibri" w:eastAsia="Calibri" w:hAnsi="Calibri"/>
          <w:sz w:val="21"/>
          <w:szCs w:val="21"/>
        </w:rPr>
        <w:t xml:space="preserve">Two different things, and conflating them would have been a real error. What is deleted is the ninety-item list inside the DAILY flow. What is not deleted is somebody authoring their own routine and saving it — Graeme's daughter, a national-standard sprinter who writes her own programme on paper, wants exactly that. It remains an Athlete-tier feature and nothing here touches it.</w:t>
      </w:r>
    </w:p>
    <w:p>
      <w:pPr>
        <w:spacing w:after="140"/>
      </w:pPr>
      <w:r>
        <w:rPr>
          <w:rFonts w:ascii="Calibri" w:cs="Calibri" w:eastAsia="Calibri" w:hAnsi="Calibri"/>
          <w:sz w:val="21"/>
          <w:szCs w:val="21"/>
        </w:rPr>
        <w:t xml:space="preserve">Recorded explicitly so that nobody later reads “we deleted build-your-own” and concludes the athlete case died with it.</w:t>
      </w:r>
    </w:p>
    <w:p>
      <w:pPr>
        <w:spacing w:after="140"/>
      </w:pPr>
      <w:r>
        <w:rPr>
          <w:rFonts w:ascii="Calibri" w:cs="Calibri" w:eastAsia="Calibri" w:hAnsi="Calibri"/>
          <w:b/>
          <w:bCs/>
          <w:sz w:val="21"/>
          <w:szCs w:val="21"/>
        </w:rPr>
        <w:t xml:space="preserve">3. Like for like, one for one. </w:t>
      </w:r>
      <w:r>
        <w:rPr>
          <w:rFonts w:ascii="Calibri" w:cs="Calibri" w:eastAsia="Calibri" w:hAnsi="Calibri"/>
          <w:sz w:val="21"/>
          <w:szCs w:val="21"/>
        </w:rPr>
        <w:t xml:space="preserve">A swap replaces an exercise in the same section. Trading a warm-up slot for a main one was considered and dropped as complexity: the SHAPE of a session is what duration and the split preset control, and a second mechanism arguing with them is how two selection loops happened.</w:t>
      </w:r>
    </w:p>
    <w:p>
      <w:pPr>
        <w:spacing w:after="140"/>
      </w:pPr>
      <w:r>
        <w:rPr>
          <w:rFonts w:ascii="Calibri" w:cs="Calibri" w:eastAsia="Calibri" w:hAnsi="Calibri"/>
          <w:b/>
          <w:bCs/>
          <w:sz w:val="21"/>
          <w:szCs w:val="21"/>
        </w:rPr>
        <w:t xml:space="preserve">4. A swap replaces one exercise. Nothing else moves. </w:t>
      </w:r>
      <w:r>
        <w:rPr>
          <w:rFonts w:ascii="Calibri" w:cs="Calibri" w:eastAsia="Calibri" w:hAnsi="Calibri"/>
          <w:sz w:val="21"/>
          <w:szCs w:val="21"/>
        </w:rPr>
        <w:t xml:space="preserve">Rebuilding around the change would let the coach rebalance, but somebody would alter one thing and watch four others shift — which is the “it decided for me” feeling this product exists to avoid. Graeme, 05 Sep: revisit if real use suggests otherwise.</w:t>
      </w:r>
    </w:p>
    <w:p>
      <w:pPr>
        <w:spacing w:after="140"/>
      </w:pPr>
      <w:r>
        <w:rPr>
          <w:rFonts w:ascii="Calibri" w:cs="Calibri" w:eastAsia="Calibri" w:hAnsi="Calibri"/>
          <w:sz w:val="21"/>
          <w:szCs w:val="21"/>
        </w:rPr>
        <w:t xml:space="preserve"/>
      </w:r>
    </w:p>
    <w:p>
      <w:pPr>
        <w:spacing w:after="140"/>
      </w:pPr>
      <w:r>
        <w:rPr>
          <w:rFonts w:ascii="Calibri" w:cs="Calibri" w:eastAsia="Calibri" w:hAnsi="Calibri"/>
          <w:color w:val="5A6B75"/>
          <w:sz w:val="19"/>
          <w:szCs w:val="19"/>
        </w:rPr>
        <w:t xml:space="preserve">Build New Habits · 05 Sep 2026 v2</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2026-09-05T08:21:54.359Z</dcterms:created>
  <dcterms:modified xsi:type="dcterms:W3CDTF">2026-09-05T08:21:54.369Z</dcterms:modified>
</cp:coreProperties>
</file>

<file path=docProps/custom.xml><?xml version="1.0" encoding="utf-8"?>
<Properties xmlns="http://schemas.openxmlformats.org/officeDocument/2006/custom-properties" xmlns:vt="http://schemas.openxmlformats.org/officeDocument/2006/docPropsVTypes"/>
</file>