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0"/>
      </w:pPr>
      <w:r>
        <w:t xml:space="preserve"/>
      </w:r>
    </w:p>
    <w:p>
      <w:pPr>
        <w:spacing w:before="0" w:after="200"/>
        <w:jc w:val="center"/>
      </w:pPr>
      <w:r>
        <w:rPr>
          <w:rFonts w:ascii="Arial" w:cs="Arial" w:eastAsia="Arial" w:hAnsi="Arial"/>
          <w:b/>
          <w:bCs/>
          <w:color w:val="0D9488"/>
          <w:sz w:val="56"/>
          <w:szCs w:val="56"/>
        </w:rPr>
        <w:t xml:space="preserve">Alongside App</w:t>
      </w:r>
    </w:p>
    <w:p>
      <w:pPr>
        <w:spacing w:before="0" w:after="120"/>
        <w:jc w:val="center"/>
      </w:pPr>
      <w:r>
        <w:rPr>
          <w:rFonts w:ascii="Arial" w:cs="Arial" w:eastAsia="Arial" w:hAnsi="Arial"/>
          <w:b/>
          <w:bCs/>
          <w:color w:val="1E293B"/>
          <w:sz w:val="40"/>
          <w:szCs w:val="40"/>
        </w:rPr>
        <w:t xml:space="preserve">Content Library Specification</w:t>
      </w:r>
    </w:p>
    <w:p>
      <w:pPr>
        <w:spacing w:before="0" w:after="80"/>
        <w:jc w:val="center"/>
      </w:pPr>
      <w:r>
        <w:rPr>
          <w:rFonts w:ascii="Arial" w:cs="Arial" w:eastAsia="Arial" w:hAnsi="Arial"/>
          <w:color w:val="64748B"/>
          <w:sz w:val="24"/>
          <w:szCs w:val="24"/>
        </w:rPr>
        <w:t xml:space="preserve">Document 06b  —  Exercise, Movement &amp; Wellbeing Database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1400"/>
        <w:gridCol w:w="2160"/>
      </w:tblGrid>
      <w:tr>
        <w:trPr>
          <w:tblHeader/>
        </w:trPr>
        <w:tc>
          <w:tcPr>
            <w:tcW w:type="dxa" w:w="2800"/>
            <w:tcBorders>
              <w:top w:val="single" w:color="CCCCCC" w:sz="1"/>
              <w:left w:val="single" w:color="CCCCCC" w:sz="1"/>
              <w:bottom w:val="single" w:color="CCCCCC" w:sz="1"/>
              <w:right w:val="single" w:color="CCCCCC" w:sz="1"/>
            </w:tcBorders>
            <w:shd w:fill="CCFBF1" w:val="clear"/>
            <w:tcMar>
              <w:top w:type="dxa" w:w="80"/>
              <w:left w:type="dxa" w:w="120"/>
              <w:bottom w:type="dxa" w:w="80"/>
              <w:right w:type="dxa" w:w="120"/>
            </w:tcMar>
          </w:tcPr>
          <w:p>
            <w:r>
              <w:rPr>
                <w:rFonts w:ascii="Arial" w:cs="Arial" w:eastAsia="Arial" w:hAnsi="Arial"/>
                <w:b/>
                <w:bCs/>
                <w:color w:val="1E293B"/>
                <w:sz w:val="20"/>
                <w:szCs w:val="20"/>
              </w:rPr>
              <w:t xml:space="preserve">Document</w:t>
            </w:r>
          </w:p>
        </w:tc>
        <w:tc>
          <w:tcPr>
            <w:tcW w:type="dxa" w:w="3000"/>
            <w:tcBorders>
              <w:top w:val="single" w:color="CCCCCC" w:sz="1"/>
              <w:left w:val="single" w:color="CCCCCC" w:sz="1"/>
              <w:bottom w:val="single" w:color="CCCCCC" w:sz="1"/>
              <w:right w:val="single" w:color="CCCCCC" w:sz="1"/>
            </w:tcBorders>
            <w:shd w:fill="CCFBF1" w:val="clear"/>
            <w:tcMar>
              <w:top w:type="dxa" w:w="80"/>
              <w:left w:type="dxa" w:w="120"/>
              <w:bottom w:type="dxa" w:w="80"/>
              <w:right w:type="dxa" w:w="120"/>
            </w:tcMar>
          </w:tcPr>
          <w:p>
            <w:r>
              <w:rPr>
                <w:rFonts w:ascii="Arial" w:cs="Arial" w:eastAsia="Arial" w:hAnsi="Arial"/>
                <w:b/>
                <w:bCs/>
                <w:color w:val="1E293B"/>
                <w:sz w:val="20"/>
                <w:szCs w:val="20"/>
              </w:rPr>
              <w:t xml:space="preserve">Version</w:t>
            </w:r>
          </w:p>
        </w:tc>
        <w:tc>
          <w:tcPr>
            <w:tcW w:type="dxa" w:w="1400"/>
            <w:tcBorders>
              <w:top w:val="single" w:color="CCCCCC" w:sz="1"/>
              <w:left w:val="single" w:color="CCCCCC" w:sz="1"/>
              <w:bottom w:val="single" w:color="CCCCCC" w:sz="1"/>
              <w:right w:val="single" w:color="CCCCCC" w:sz="1"/>
            </w:tcBorders>
            <w:shd w:fill="CCFBF1" w:val="clear"/>
            <w:tcMar>
              <w:top w:type="dxa" w:w="80"/>
              <w:left w:type="dxa" w:w="120"/>
              <w:bottom w:type="dxa" w:w="80"/>
              <w:right w:type="dxa" w:w="120"/>
            </w:tcMar>
          </w:tcPr>
          <w:p>
            <w:r>
              <w:rPr>
                <w:rFonts w:ascii="Arial" w:cs="Arial" w:eastAsia="Arial" w:hAnsi="Arial"/>
                <w:b/>
                <w:bCs/>
                <w:color w:val="1E293B"/>
                <w:sz w:val="20"/>
                <w:szCs w:val="20"/>
              </w:rPr>
              <w:t xml:space="preserve">Date</w:t>
            </w:r>
          </w:p>
        </w:tc>
        <w:tc>
          <w:tcPr>
            <w:tcW w:type="dxa" w:w="2160"/>
            <w:tcBorders>
              <w:top w:val="single" w:color="CCCCCC" w:sz="1"/>
              <w:left w:val="single" w:color="CCCCCC" w:sz="1"/>
              <w:bottom w:val="single" w:color="CCCCCC" w:sz="1"/>
              <w:right w:val="single" w:color="CCCCCC" w:sz="1"/>
            </w:tcBorders>
            <w:shd w:fill="CCFBF1" w:val="clear"/>
            <w:tcMar>
              <w:top w:type="dxa" w:w="80"/>
              <w:left w:type="dxa" w:w="120"/>
              <w:bottom w:type="dxa" w:w="80"/>
              <w:right w:type="dxa" w:w="120"/>
            </w:tcMar>
          </w:tcPr>
          <w:p>
            <w:r>
              <w:rPr>
                <w:rFonts w:ascii="Arial" w:cs="Arial" w:eastAsia="Arial" w:hAnsi="Arial"/>
                <w:b/>
                <w:bCs/>
                <w:color w:val="1E293B"/>
                <w:sz w:val="20"/>
                <w:szCs w:val="20"/>
              </w:rPr>
              <w:t xml:space="preserve">Status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06b — Content Library Specification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March 2026</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Active</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Author</w:t>
            </w:r>
          </w:p>
        </w:tc>
        <w:tc>
          <w:tcPr>
            <w:tcW w:type="dxa" w:w="3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Graeme Wright, Build New Habits</w:t>
            </w:r>
          </w:p>
        </w:tc>
        <w:tc>
          <w:tcPr>
            <w:tcW w:type="dxa" w:w="1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
            </w:r>
          </w:p>
        </w:tc>
        <w:tc>
          <w:tcPr>
            <w:tcW w:type="dxa" w:w="21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Supersedes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 06 exercise list (schema unchanged, taxonomy expanded)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bl>
    <w:p>
      <w:r>
        <w:br w:type="page"/>
      </w:r>
    </w:p>
    <w:p>
      <w:pPr>
        <w:pStyle w:val="Heading1"/>
        <w:spacing w:before="360" w:after="160"/>
      </w:pPr>
      <w:r>
        <w:rPr>
          <w:rFonts w:ascii="Arial" w:cs="Arial" w:eastAsia="Arial" w:hAnsi="Arial"/>
          <w:b/>
          <w:bCs/>
          <w:color w:val="1E293B"/>
          <w:sz w:val="36"/>
          <w:szCs w:val="36"/>
        </w:rPr>
        <w:t xml:space="preserve">1. Purpose and Scope</w:t>
      </w:r>
    </w:p>
    <w:p>
      <w:pPr>
        <w:spacing w:before="80" w:after="80"/>
      </w:pPr>
      <w:r>
        <w:rPr>
          <w:rFonts w:ascii="Arial" w:cs="Arial" w:eastAsia="Arial" w:hAnsi="Arial"/>
          <w:sz w:val="22"/>
          <w:szCs w:val="22"/>
        </w:rPr>
        <w:t xml:space="preserve">This document defines the complete content plan for the Alongside exercise, movement, and wellbeing library — target 500+ items across all categories. It governs what gets built, in what order, and to what standard.</w:t>
      </w:r>
    </w:p>
    <w:p>
      <w:pPr>
        <w:spacing w:before="80" w:after="80"/>
      </w:pPr>
      <w:r>
        <w:rPr>
          <w:rFonts w:ascii="Arial" w:cs="Arial" w:eastAsia="Arial" w:hAnsi="Arial"/>
          <w:sz w:val="22"/>
          <w:szCs w:val="22"/>
        </w:rPr>
        <w:t xml:space="preserve">It does not replace Document 06 (Exercise Database Specification). The JSON schema, condition safety system, credits economy, and movement pattern taxonomy defined in Doc 06 remain authoritative. This document extends the taxonomy and defines the full content roadmap.</w:t>
      </w:r>
    </w:p>
    <w:p>
      <w:pPr>
        <w:spacing w:before="120" w:after="0"/>
      </w:pPr>
      <w:r>
        <w:t xml:space="preserve"/>
      </w:r>
    </w:p>
    <w:p>
      <w:pPr>
        <w:pStyle w:val="Heading2"/>
        <w:spacing w:before="280" w:after="120"/>
      </w:pPr>
      <w:r>
        <w:rPr>
          <w:rFonts w:ascii="Arial" w:cs="Arial" w:eastAsia="Arial" w:hAnsi="Arial"/>
          <w:b/>
          <w:bCs/>
          <w:color w:val="0D9488"/>
          <w:sz w:val="28"/>
          <w:szCs w:val="28"/>
        </w:rPr>
        <w:t xml:space="preserve">1.1  Design Principles for This Library</w:t>
      </w:r>
    </w:p>
    <w:p>
      <w:pPr>
        <w:pStyle w:val="ListParagraph"/>
        <w:numPr>
          <w:ilvl w:val="0"/>
          <w:numId w:val="2"/>
        </w:numPr>
        <w:spacing w:before="40" w:after="40"/>
      </w:pPr>
      <w:r>
        <w:rPr>
          <w:rFonts w:ascii="Arial" w:cs="Arial" w:eastAsia="Arial" w:hAnsi="Arial"/>
          <w:sz w:val="22"/>
          <w:szCs w:val="22"/>
        </w:rPr>
        <w:t xml:space="preserve">Every item must serve someone with fluctuating energy, movement difficulty, or a neurodivergent profile — not just able-bodied users on high-energy days.</w:t>
      </w:r>
    </w:p>
    <w:p>
      <w:pPr>
        <w:pStyle w:val="ListParagraph"/>
        <w:numPr>
          <w:ilvl w:val="0"/>
          <w:numId w:val="2"/>
        </w:numPr>
        <w:spacing w:before="40" w:after="40"/>
      </w:pPr>
      <w:r>
        <w:rPr>
          <w:rFonts w:ascii="Arial" w:cs="Arial" w:eastAsia="Arial" w:hAnsi="Arial"/>
          <w:sz w:val="22"/>
          <w:szCs w:val="22"/>
        </w:rPr>
        <w:t xml:space="preserve">Sport and activity content stays shallow by default. The app conditions people for sport; it does not replace specialist coaching.</w:t>
      </w:r>
    </w:p>
    <w:p>
      <w:pPr>
        <w:pStyle w:val="ListParagraph"/>
        <w:numPr>
          <w:ilvl w:val="0"/>
          <w:numId w:val="2"/>
        </w:numPr>
        <w:spacing w:before="40" w:after="40"/>
      </w:pPr>
      <w:r>
        <w:rPr>
          <w:rFonts w:ascii="Arial" w:cs="Arial" w:eastAsia="Arial" w:hAnsi="Arial"/>
          <w:sz w:val="22"/>
          <w:szCs w:val="22"/>
        </w:rPr>
        <w:t xml:space="preserve">Showing up always earns credits. A 5-minute breathing practice counts. Walking to the end of the street counts. Putting trainers on counts.</w:t>
      </w:r>
    </w:p>
    <w:p>
      <w:pPr>
        <w:pStyle w:val="ListParagraph"/>
        <w:numPr>
          <w:ilvl w:val="0"/>
          <w:numId w:val="2"/>
        </w:numPr>
        <w:spacing w:before="40" w:after="40"/>
      </w:pPr>
      <w:r>
        <w:rPr>
          <w:rFonts w:ascii="Arial" w:cs="Arial" w:eastAsia="Arial" w:hAnsi="Arial"/>
          <w:sz w:val="22"/>
          <w:szCs w:val="22"/>
        </w:rPr>
        <w:t xml:space="preserve">Condition safety is non-negotiable. No exercise enters the database without completed conditions.avoid and conditions.caution arrays reviewed for accuracy.</w:t>
      </w:r>
    </w:p>
    <w:p>
      <w:pPr>
        <w:pStyle w:val="ListParagraph"/>
        <w:numPr>
          <w:ilvl w:val="0"/>
          <w:numId w:val="2"/>
        </w:numPr>
        <w:spacing w:before="40" w:after="40"/>
      </w:pPr>
      <w:r>
        <w:rPr>
          <w:rFonts w:ascii="Arial" w:cs="Arial" w:eastAsia="Arial" w:hAnsi="Arial"/>
          <w:sz w:val="22"/>
          <w:szCs w:val="22"/>
        </w:rPr>
        <w:t xml:space="preserve">Language stays at CEFR B1 level. No unexplained jargon. Instructions are second-person, direct, and friendly.</w:t>
      </w:r>
    </w:p>
    <w:p>
      <w:r>
        <w:br w:type="page"/>
      </w:r>
    </w:p>
    <w:p>
      <w:pPr>
        <w:pStyle w:val="Heading1"/>
        <w:spacing w:before="360" w:after="160"/>
      </w:pPr>
      <w:r>
        <w:rPr>
          <w:rFonts w:ascii="Arial" w:cs="Arial" w:eastAsia="Arial" w:hAnsi="Arial"/>
          <w:b/>
          <w:bCs/>
          <w:color w:val="1E293B"/>
          <w:sz w:val="36"/>
          <w:szCs w:val="36"/>
        </w:rPr>
        <w:t xml:space="preserve">2. Extended Content Taxonomy</w:t>
      </w:r>
    </w:p>
    <w:p>
      <w:pPr>
        <w:spacing w:before="80" w:after="80"/>
      </w:pPr>
      <w:r>
        <w:rPr>
          <w:rFonts w:ascii="Arial" w:cs="Arial" w:eastAsia="Arial" w:hAnsi="Arial"/>
          <w:sz w:val="22"/>
          <w:szCs w:val="22"/>
        </w:rPr>
        <w:t xml:space="preserve">The original taxonomy (Doc 06) defined four categories: strength, cardio, mobility, recovery. This document adds three new categories and formally defines content types within each.</w:t>
      </w:r>
    </w:p>
    <w:p>
      <w:pPr>
        <w:spacing w:before="120" w:after="0"/>
      </w:pPr>
      <w:r>
        <w:t xml:space="preserve"/>
      </w:r>
    </w:p>
    <w:p>
      <w:pPr>
        <w:pStyle w:val="Heading2"/>
        <w:spacing w:before="280" w:after="120"/>
      </w:pPr>
      <w:r>
        <w:rPr>
          <w:rFonts w:ascii="Arial" w:cs="Arial" w:eastAsia="Arial" w:hAnsi="Arial"/>
          <w:b/>
          <w:bCs/>
          <w:color w:val="0D9488"/>
          <w:sz w:val="28"/>
          <w:szCs w:val="28"/>
        </w:rPr>
        <w:t xml:space="preserve">2.1  Content Types</w:t>
      </w:r>
    </w:p>
    <w:p>
      <w:pPr>
        <w:spacing w:before="80" w:after="80"/>
      </w:pPr>
      <w:r>
        <w:rPr>
          <w:rFonts w:ascii="Arial" w:cs="Arial" w:eastAsia="Arial" w:hAnsi="Arial"/>
          <w:sz w:val="22"/>
          <w:szCs w:val="22"/>
        </w:rPr>
        <w:t xml:space="preserve">All content items share the core exercise schema. A contentType field is added to distinguish how the item is surfaced:</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3360"/>
      </w:tblGrid>
      <w:tr>
        <w:trPr>
          <w:tblHeader/>
        </w:trPr>
        <w:tc>
          <w:tcPr>
            <w:tcW w:type="dxa" w:w="1800"/>
            <w:tcBorders>
              <w:top w:val="single" w:color="CCCCCC" w:sz="1"/>
              <w:left w:val="single" w:color="CCCCCC" w:sz="1"/>
              <w:bottom w:val="single" w:color="CCCCCC" w:sz="1"/>
              <w:right w:val="single" w:color="CCCCCC" w:sz="1"/>
            </w:tcBorders>
            <w:shd w:fill="CCFBF1" w:val="clear"/>
            <w:tcMar>
              <w:top w:type="dxa" w:w="80"/>
              <w:left w:type="dxa" w:w="120"/>
              <w:bottom w:type="dxa" w:w="80"/>
              <w:right w:type="dxa" w:w="120"/>
            </w:tcMar>
          </w:tcPr>
          <w:p>
            <w:r>
              <w:rPr>
                <w:rFonts w:ascii="Arial" w:cs="Arial" w:eastAsia="Arial" w:hAnsi="Arial"/>
                <w:b/>
                <w:bCs/>
                <w:color w:val="1E293B"/>
                <w:sz w:val="20"/>
                <w:szCs w:val="20"/>
              </w:rPr>
              <w:t xml:space="preserve">Content Type</w:t>
            </w:r>
          </w:p>
        </w:tc>
        <w:tc>
          <w:tcPr>
            <w:tcW w:type="dxa" w:w="4200"/>
            <w:tcBorders>
              <w:top w:val="single" w:color="CCCCCC" w:sz="1"/>
              <w:left w:val="single" w:color="CCCCCC" w:sz="1"/>
              <w:bottom w:val="single" w:color="CCCCCC" w:sz="1"/>
              <w:right w:val="single" w:color="CCCCCC" w:sz="1"/>
            </w:tcBorders>
            <w:shd w:fill="CCFBF1" w:val="clear"/>
            <w:tcMar>
              <w:top w:type="dxa" w:w="80"/>
              <w:left w:type="dxa" w:w="120"/>
              <w:bottom w:type="dxa" w:w="80"/>
              <w:right w:type="dxa" w:w="120"/>
            </w:tcMar>
          </w:tcPr>
          <w:p>
            <w:r>
              <w:rPr>
                <w:rFonts w:ascii="Arial" w:cs="Arial" w:eastAsia="Arial" w:hAnsi="Arial"/>
                <w:b/>
                <w:bCs/>
                <w:color w:val="1E293B"/>
                <w:sz w:val="20"/>
                <w:szCs w:val="20"/>
              </w:rPr>
              <w:t xml:space="preserve">Description</w:t>
            </w:r>
          </w:p>
        </w:tc>
        <w:tc>
          <w:tcPr>
            <w:tcW w:type="dxa" w:w="3360"/>
            <w:tcBorders>
              <w:top w:val="single" w:color="CCCCCC" w:sz="1"/>
              <w:left w:val="single" w:color="CCCCCC" w:sz="1"/>
              <w:bottom w:val="single" w:color="CCCCCC" w:sz="1"/>
              <w:right w:val="single" w:color="CCCCCC" w:sz="1"/>
            </w:tcBorders>
            <w:shd w:fill="CCFBF1" w:val="clear"/>
            <w:tcMar>
              <w:top w:type="dxa" w:w="80"/>
              <w:left w:type="dxa" w:w="120"/>
              <w:bottom w:type="dxa" w:w="80"/>
              <w:right w:type="dxa" w:w="120"/>
            </w:tcMar>
          </w:tcPr>
          <w:p>
            <w:r>
              <w:rPr>
                <w:rFonts w:ascii="Arial" w:cs="Arial" w:eastAsia="Arial" w:hAnsi="Arial"/>
                <w:b/>
                <w:bCs/>
                <w:color w:val="1E293B"/>
                <w:sz w:val="20"/>
                <w:szCs w:val="20"/>
              </w:rPr>
              <w:t xml:space="preserve">Schema Notes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exercise</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single movement with sets, reps or duration. The standard type.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Uses existing schema fully.</w:t>
            </w:r>
          </w:p>
        </w:tc>
      </w:tr>
      <w:tr>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practice</w:t>
            </w:r>
          </w:p>
        </w:tc>
        <w:tc>
          <w:tcPr>
            <w:tcW w:type="dxa" w:w="4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A duration-based activity with no reps — meditation, breathing, yoga flow, Pilates sequence.</w:t>
            </w:r>
          </w:p>
        </w:tc>
        <w:tc>
          <w:tcPr>
            <w:tcW w:type="dxa" w:w="33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Sets/reps replaced by duration. Mood and energy tags weighted higher.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drill</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sport-relevant conditioning movement tagged to one or more activities.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Standard exercise schema + sportRelevance array.</w:t>
            </w:r>
          </w:p>
        </w:tc>
      </w:tr>
      <w:tr>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activation</w:t>
            </w:r>
          </w:p>
        </w:tc>
        <w:tc>
          <w:tcPr>
            <w:tcW w:type="dxa" w:w="4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A short (30–90 second) muscle preparation exercise. Prepended by the coach before relevant sessions.</w:t>
            </w:r>
          </w:p>
        </w:tc>
        <w:tc>
          <w:tcPr>
            <w:tcW w:type="dxa" w:w="33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energyRequired: 1–3 only. activationTarget muscle group required.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rehabilitation</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physio-informed exercise for injury recovery or pain management. Always has conditionModifications.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Requires rehab phase tag: acute / subacute / maintenance.</w:t>
            </w:r>
          </w:p>
        </w:tc>
      </w:tr>
    </w:tbl>
    <w:p>
      <w:pPr>
        <w:spacing w:before="120" w:after="0"/>
      </w:pPr>
      <w:r>
        <w:t xml:space="preserve"/>
      </w:r>
    </w:p>
    <w:p>
      <w:pPr>
        <w:pStyle w:val="Heading2"/>
        <w:spacing w:before="280" w:after="120"/>
      </w:pPr>
      <w:r>
        <w:rPr>
          <w:rFonts w:ascii="Arial" w:cs="Arial" w:eastAsia="Arial" w:hAnsi="Arial"/>
          <w:b/>
          <w:bCs/>
          <w:color w:val="0D9488"/>
          <w:sz w:val="28"/>
          <w:szCs w:val="28"/>
        </w:rPr>
        <w:t xml:space="preserve">2.2  New and Extended Categories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3760"/>
      </w:tblGrid>
      <w:tr>
        <w:trPr>
          <w:tblHeader/>
        </w:trPr>
        <w:tc>
          <w:tcPr>
            <w:tcW w:type="dxa" w:w="2000"/>
            <w:tcBorders>
              <w:top w:val="single" w:color="CCCCCC" w:sz="1"/>
              <w:left w:val="single" w:color="CCCCCC" w:sz="1"/>
              <w:bottom w:val="single" w:color="CCCCCC" w:sz="1"/>
              <w:right w:val="single" w:color="CCCCCC" w:sz="1"/>
            </w:tcBorders>
            <w:shd w:fill="CCFBF1" w:val="clear"/>
            <w:tcMar>
              <w:top w:type="dxa" w:w="80"/>
              <w:left w:type="dxa" w:w="120"/>
              <w:bottom w:type="dxa" w:w="80"/>
              <w:right w:type="dxa" w:w="120"/>
            </w:tcMar>
          </w:tcPr>
          <w:p>
            <w:r>
              <w:rPr>
                <w:rFonts w:ascii="Arial" w:cs="Arial" w:eastAsia="Arial" w:hAnsi="Arial"/>
                <w:b/>
                <w:bCs/>
                <w:color w:val="1E293B"/>
                <w:sz w:val="20"/>
                <w:szCs w:val="20"/>
              </w:rPr>
              <w:t xml:space="preserve">Category</w:t>
            </w:r>
          </w:p>
        </w:tc>
        <w:tc>
          <w:tcPr>
            <w:tcW w:type="dxa" w:w="3600"/>
            <w:tcBorders>
              <w:top w:val="single" w:color="CCCCCC" w:sz="1"/>
              <w:left w:val="single" w:color="CCCCCC" w:sz="1"/>
              <w:bottom w:val="single" w:color="CCCCCC" w:sz="1"/>
              <w:right w:val="single" w:color="CCCCCC" w:sz="1"/>
            </w:tcBorders>
            <w:shd w:fill="CCFBF1" w:val="clear"/>
            <w:tcMar>
              <w:top w:type="dxa" w:w="80"/>
              <w:left w:type="dxa" w:w="120"/>
              <w:bottom w:type="dxa" w:w="80"/>
              <w:right w:type="dxa" w:w="120"/>
            </w:tcMar>
          </w:tcPr>
          <w:p>
            <w:r>
              <w:rPr>
                <w:rFonts w:ascii="Arial" w:cs="Arial" w:eastAsia="Arial" w:hAnsi="Arial"/>
                <w:b/>
                <w:bCs/>
                <w:color w:val="1E293B"/>
                <w:sz w:val="20"/>
                <w:szCs w:val="20"/>
              </w:rPr>
              <w:t xml:space="preserve">Subcategories</w:t>
            </w:r>
          </w:p>
        </w:tc>
        <w:tc>
          <w:tcPr>
            <w:tcW w:type="dxa" w:w="3760"/>
            <w:tcBorders>
              <w:top w:val="single" w:color="CCCCCC" w:sz="1"/>
              <w:left w:val="single" w:color="CCCCCC" w:sz="1"/>
              <w:bottom w:val="single" w:color="CCCCCC" w:sz="1"/>
              <w:right w:val="single" w:color="CCCCCC" w:sz="1"/>
            </w:tcBorders>
            <w:shd w:fill="CCFBF1" w:val="clear"/>
            <w:tcMar>
              <w:top w:type="dxa" w:w="80"/>
              <w:left w:type="dxa" w:w="120"/>
              <w:bottom w:type="dxa" w:w="80"/>
              <w:right w:type="dxa" w:w="120"/>
            </w:tcMar>
          </w:tcPr>
          <w:p>
            <w:r>
              <w:rPr>
                <w:rFonts w:ascii="Arial" w:cs="Arial" w:eastAsia="Arial" w:hAnsi="Arial"/>
                <w:b/>
                <w:bCs/>
                <w:color w:val="1E293B"/>
                <w:sz w:val="20"/>
                <w:szCs w:val="20"/>
              </w:rPr>
              <w:t xml:space="preserve">Content Types Used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strength</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bodyweight, dumbbell, kettlebell, barbell, machine, core, resistance-band, plyometric</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exercise, activation</w:t>
            </w:r>
          </w:p>
        </w:tc>
      </w:tr>
      <w:tr>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cardio</w:t>
            </w:r>
          </w:p>
        </w:tc>
        <w:tc>
          <w:tcPr>
            <w:tcW w:type="dxa" w:w="3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running, swimming, cycling, low-impact, hiit, sport-conditioning</w:t>
            </w:r>
          </w:p>
        </w:tc>
        <w:tc>
          <w:tcPr>
            <w:tcW w:type="dxa" w:w="37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exercise, drill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mobility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stretching, mobility-drills, dynamic-warmup, yoga-poses, pilates-moves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exercise, practice</w:t>
            </w:r>
          </w:p>
        </w:tc>
      </w:tr>
      <w:tr>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recovery</w:t>
            </w:r>
          </w:p>
        </w:tc>
        <w:tc>
          <w:tcPr>
            <w:tcW w:type="dxa" w:w="3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breathing, self-massage, yoga-flow, pilates-sequence, walking</w:t>
            </w:r>
          </w:p>
        </w:tc>
        <w:tc>
          <w:tcPr>
            <w:tcW w:type="dxa" w:w="37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exercise, practice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rehabilitation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lower-body-rehab, upper-body-rehab, core-rehab, post-surgery, chronic-pain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rehabilitation, activation</w:t>
            </w:r>
          </w:p>
        </w:tc>
      </w:tr>
      <w:tr>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mindfulness</w:t>
            </w:r>
          </w:p>
        </w:tc>
        <w:tc>
          <w:tcPr>
            <w:tcW w:type="dxa" w:w="3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meditation, breathwork, body-scan, visualisation, grounding</w:t>
            </w:r>
          </w:p>
        </w:tc>
        <w:tc>
          <w:tcPr>
            <w:tcW w:type="dxa" w:w="37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practice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wellbeing</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sleep-prep, stress-relief, energy-boost, mood-lift, nervous-system</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practice, exercise</w:t>
            </w:r>
          </w:p>
        </w:tc>
      </w:tr>
    </w:tbl>
    <w:p>
      <w:pPr>
        <w:spacing w:before="120" w:after="0"/>
      </w:pPr>
      <w:r>
        <w:t xml:space="preserve"/>
      </w:r>
    </w:p>
    <w:p>
      <w:pPr>
        <w:pStyle w:val="Heading2"/>
        <w:spacing w:before="280" w:after="120"/>
      </w:pPr>
      <w:r>
        <w:rPr>
          <w:rFonts w:ascii="Arial" w:cs="Arial" w:eastAsia="Arial" w:hAnsi="Arial"/>
          <w:b/>
          <w:bCs/>
          <w:color w:val="0D9488"/>
          <w:sz w:val="28"/>
          <w:szCs w:val="28"/>
        </w:rPr>
        <w:t xml:space="preserve">2.3  Extended Movement Pattern Taxonomy</w:t>
      </w:r>
    </w:p>
    <w:p>
      <w:pPr>
        <w:spacing w:before="80" w:after="80"/>
      </w:pPr>
      <w:r>
        <w:rPr>
          <w:rFonts w:ascii="Arial" w:cs="Arial" w:eastAsia="Arial" w:hAnsi="Arial"/>
          <w:sz w:val="22"/>
          <w:szCs w:val="22"/>
        </w:rPr>
        <w:t xml:space="preserve">New patterns added to the existing taxonomy to support the expanded content:</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760"/>
      </w:tblGrid>
      <w:tr>
        <w:trPr>
          <w:tblHeader/>
        </w:trPr>
        <w:tc>
          <w:tcPr>
            <w:tcW w:type="dxa" w:w="2200"/>
            <w:tcBorders>
              <w:top w:val="single" w:color="CCCCCC" w:sz="1"/>
              <w:left w:val="single" w:color="CCCCCC" w:sz="1"/>
              <w:bottom w:val="single" w:color="CCCCCC" w:sz="1"/>
              <w:right w:val="single" w:color="CCCCCC" w:sz="1"/>
            </w:tcBorders>
            <w:shd w:fill="CCFBF1" w:val="clear"/>
            <w:tcMar>
              <w:top w:type="dxa" w:w="80"/>
              <w:left w:type="dxa" w:w="120"/>
              <w:bottom w:type="dxa" w:w="80"/>
              <w:right w:type="dxa" w:w="120"/>
            </w:tcMar>
          </w:tcPr>
          <w:p>
            <w:r>
              <w:rPr>
                <w:rFonts w:ascii="Arial" w:cs="Arial" w:eastAsia="Arial" w:hAnsi="Arial"/>
                <w:b/>
                <w:bCs/>
                <w:color w:val="1E293B"/>
                <w:sz w:val="20"/>
                <w:szCs w:val="20"/>
              </w:rPr>
              <w:t xml:space="preserve">Pattern Group</w:t>
            </w:r>
          </w:p>
        </w:tc>
        <w:tc>
          <w:tcPr>
            <w:tcW w:type="dxa" w:w="3400"/>
            <w:tcBorders>
              <w:top w:val="single" w:color="CCCCCC" w:sz="1"/>
              <w:left w:val="single" w:color="CCCCCC" w:sz="1"/>
              <w:bottom w:val="single" w:color="CCCCCC" w:sz="1"/>
              <w:right w:val="single" w:color="CCCCCC" w:sz="1"/>
            </w:tcBorders>
            <w:shd w:fill="CCFBF1" w:val="clear"/>
            <w:tcMar>
              <w:top w:type="dxa" w:w="80"/>
              <w:left w:type="dxa" w:w="120"/>
              <w:bottom w:type="dxa" w:w="80"/>
              <w:right w:type="dxa" w:w="120"/>
            </w:tcMar>
          </w:tcPr>
          <w:p>
            <w:r>
              <w:rPr>
                <w:rFonts w:ascii="Arial" w:cs="Arial" w:eastAsia="Arial" w:hAnsi="Arial"/>
                <w:b/>
                <w:bCs/>
                <w:color w:val="1E293B"/>
                <w:sz w:val="20"/>
                <w:szCs w:val="20"/>
              </w:rPr>
              <w:t xml:space="preserve">New Patterns Added</w:t>
            </w:r>
          </w:p>
        </w:tc>
        <w:tc>
          <w:tcPr>
            <w:tcW w:type="dxa" w:w="3760"/>
            <w:tcBorders>
              <w:top w:val="single" w:color="CCCCCC" w:sz="1"/>
              <w:left w:val="single" w:color="CCCCCC" w:sz="1"/>
              <w:bottom w:val="single" w:color="CCCCCC" w:sz="1"/>
              <w:right w:val="single" w:color="CCCCCC" w:sz="1"/>
            </w:tcBorders>
            <w:shd w:fill="CCFBF1" w:val="clear"/>
            <w:tcMar>
              <w:top w:type="dxa" w:w="80"/>
              <w:left w:type="dxa" w:w="120"/>
              <w:bottom w:type="dxa" w:w="80"/>
              <w:right w:type="dxa" w:w="120"/>
            </w:tcMar>
          </w:tcPr>
          <w:p>
            <w:r>
              <w:rPr>
                <w:rFonts w:ascii="Arial" w:cs="Arial" w:eastAsia="Arial" w:hAnsi="Arial"/>
                <w:b/>
                <w:bCs/>
                <w:color w:val="1E293B"/>
                <w:sz w:val="20"/>
                <w:szCs w:val="20"/>
              </w:rPr>
              <w:t xml:space="preserve">Example Content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Plyometric</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jump, bound, hop, reactive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Box jump, Broad jump, Lateral bound, Drop jump</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Activation</w:t>
            </w:r>
          </w:p>
        </w:tc>
        <w:tc>
          <w:tcPr>
            <w:tcW w:type="dxa" w:w="3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glute-activation, hip-activation, scapular-activation, core-activation, ankle-activation</w:t>
            </w:r>
          </w:p>
        </w:tc>
        <w:tc>
          <w:tcPr>
            <w:tcW w:type="dxa" w:w="37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Clamshell, Band walk, Wall slide, Dead bug variation, Single-leg stand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Sport conditioning</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lateral-movement, change-of-direction, acceleration, deceleration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Lateral shuffle, T-drill, Sprint build-up, Deceleration run</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Swimming</w:t>
            </w:r>
          </w:p>
        </w:tc>
        <w:tc>
          <w:tcPr>
            <w:tcW w:type="dxa" w:w="3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swim-drill, swim-interval, swim-technique</w:t>
            </w:r>
          </w:p>
        </w:tc>
        <w:tc>
          <w:tcPr>
            <w:tcW w:type="dxa" w:w="37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Catch drill, Pull buoy set, Kick set, Bilateral breathing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Mindfulness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breath-awareness, body-scan, visualisation, grounding</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Box breathing, 5-4-3-2-1 grounding, Progressive relaxation</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Yoga / Pilates</w:t>
            </w:r>
          </w:p>
        </w:tc>
        <w:tc>
          <w:tcPr>
            <w:tcW w:type="dxa" w:w="3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flow, hold, transition, alignment</w:t>
            </w:r>
          </w:p>
        </w:tc>
        <w:tc>
          <w:tcPr>
            <w:tcW w:type="dxa" w:w="37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Sun salutation, Warrior sequence, Hundred, Roll-up</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Rehabilitation</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isometric, eccentric-control, proprioception, progressive-load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Wall squat hold, Nordic curl, Balance board, Step-up progression</w:t>
            </w:r>
          </w:p>
        </w:tc>
      </w:tr>
    </w:tbl>
    <w:p>
      <w:r>
        <w:br w:type="page"/>
      </w:r>
    </w:p>
    <w:p>
      <w:pPr>
        <w:pStyle w:val="Heading1"/>
        <w:spacing w:before="360" w:after="160"/>
      </w:pPr>
      <w:r>
        <w:rPr>
          <w:rFonts w:ascii="Arial" w:cs="Arial" w:eastAsia="Arial" w:hAnsi="Arial"/>
          <w:b/>
          <w:bCs/>
          <w:color w:val="1E293B"/>
          <w:sz w:val="36"/>
          <w:szCs w:val="36"/>
        </w:rPr>
        <w:t xml:space="preserve">3. Expanded Conditions List</w:t>
      </w:r>
    </w:p>
    <w:p>
      <w:pPr>
        <w:spacing w:before="80" w:after="80"/>
      </w:pPr>
      <w:r>
        <w:rPr>
          <w:rFonts w:ascii="Arial" w:cs="Arial" w:eastAsia="Arial" w:hAnsi="Arial"/>
          <w:sz w:val="22"/>
          <w:szCs w:val="22"/>
        </w:rPr>
        <w:t xml:space="preserve">The following conditions are supported in the app. Items marked NEW are missing from the current conditions.js and must be added before the corresponding exercises can be filtered correctly.</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rPr>
          <w:tblHeader/>
        </w:trPr>
        <w:tc>
          <w:tcPr>
            <w:tcW w:type="dxa" w:w="2400"/>
            <w:tcBorders>
              <w:top w:val="single" w:color="CCCCCC" w:sz="1"/>
              <w:left w:val="single" w:color="CCCCCC" w:sz="1"/>
              <w:bottom w:val="single" w:color="CCCCCC" w:sz="1"/>
              <w:right w:val="single" w:color="CCCCCC" w:sz="1"/>
            </w:tcBorders>
            <w:shd w:fill="CCFBF1" w:val="clear"/>
            <w:tcMar>
              <w:top w:type="dxa" w:w="80"/>
              <w:left w:type="dxa" w:w="120"/>
              <w:bottom w:type="dxa" w:w="80"/>
              <w:right w:type="dxa" w:w="120"/>
            </w:tcMar>
          </w:tcPr>
          <w:p>
            <w:r>
              <w:rPr>
                <w:rFonts w:ascii="Arial" w:cs="Arial" w:eastAsia="Arial" w:hAnsi="Arial"/>
                <w:b/>
                <w:bCs/>
                <w:color w:val="1E293B"/>
                <w:sz w:val="20"/>
                <w:szCs w:val="20"/>
              </w:rPr>
              <w:t xml:space="preserve">Condition ID</w:t>
            </w:r>
          </w:p>
        </w:tc>
        <w:tc>
          <w:tcPr>
            <w:tcW w:type="dxa" w:w="2400"/>
            <w:tcBorders>
              <w:top w:val="single" w:color="CCCCCC" w:sz="1"/>
              <w:left w:val="single" w:color="CCCCCC" w:sz="1"/>
              <w:bottom w:val="single" w:color="CCCCCC" w:sz="1"/>
              <w:right w:val="single" w:color="CCCCCC" w:sz="1"/>
            </w:tcBorders>
            <w:shd w:fill="CCFBF1" w:val="clear"/>
            <w:tcMar>
              <w:top w:type="dxa" w:w="80"/>
              <w:left w:type="dxa" w:w="120"/>
              <w:bottom w:type="dxa" w:w="80"/>
              <w:right w:type="dxa" w:w="120"/>
            </w:tcMar>
          </w:tcPr>
          <w:p>
            <w:r>
              <w:rPr>
                <w:rFonts w:ascii="Arial" w:cs="Arial" w:eastAsia="Arial" w:hAnsi="Arial"/>
                <w:b/>
                <w:bCs/>
                <w:color w:val="1E293B"/>
                <w:sz w:val="20"/>
                <w:szCs w:val="20"/>
              </w:rPr>
              <w:t xml:space="preserve">Display Name</w:t>
            </w:r>
          </w:p>
        </w:tc>
        <w:tc>
          <w:tcPr>
            <w:tcW w:type="dxa" w:w="2400"/>
            <w:tcBorders>
              <w:top w:val="single" w:color="CCCCCC" w:sz="1"/>
              <w:left w:val="single" w:color="CCCCCC" w:sz="1"/>
              <w:bottom w:val="single" w:color="CCCCCC" w:sz="1"/>
              <w:right w:val="single" w:color="CCCCCC" w:sz="1"/>
            </w:tcBorders>
            <w:shd w:fill="CCFBF1" w:val="clear"/>
            <w:tcMar>
              <w:top w:type="dxa" w:w="80"/>
              <w:left w:type="dxa" w:w="120"/>
              <w:bottom w:type="dxa" w:w="80"/>
              <w:right w:type="dxa" w:w="120"/>
            </w:tcMar>
          </w:tcPr>
          <w:p>
            <w:r>
              <w:rPr>
                <w:rFonts w:ascii="Arial" w:cs="Arial" w:eastAsia="Arial" w:hAnsi="Arial"/>
                <w:b/>
                <w:bCs/>
                <w:color w:val="1E293B"/>
                <w:sz w:val="20"/>
                <w:szCs w:val="20"/>
              </w:rPr>
              <w:t xml:space="preserve">Status</w:t>
            </w:r>
          </w:p>
        </w:tc>
        <w:tc>
          <w:tcPr>
            <w:tcW w:type="dxa" w:w="2160"/>
            <w:tcBorders>
              <w:top w:val="single" w:color="CCCCCC" w:sz="1"/>
              <w:left w:val="single" w:color="CCCCCC" w:sz="1"/>
              <w:bottom w:val="single" w:color="CCCCCC" w:sz="1"/>
              <w:right w:val="single" w:color="CCCCCC" w:sz="1"/>
            </w:tcBorders>
            <w:shd w:fill="CCFBF1" w:val="clear"/>
            <w:tcMar>
              <w:top w:type="dxa" w:w="80"/>
              <w:left w:type="dxa" w:w="120"/>
              <w:bottom w:type="dxa" w:w="80"/>
              <w:right w:type="dxa" w:w="120"/>
            </w:tcMar>
          </w:tcPr>
          <w:p>
            <w:r>
              <w:rPr>
                <w:rFonts w:ascii="Arial" w:cs="Arial" w:eastAsia="Arial" w:hAnsi="Arial"/>
                <w:b/>
                <w:bCs/>
                <w:color w:val="1E293B"/>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lower-back</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Lower back</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Existing</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upper-back</w:t>
            </w:r>
          </w:p>
        </w:tc>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Upper back / neck</w:t>
            </w:r>
          </w:p>
        </w:tc>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Existing</w:t>
            </w:r>
          </w:p>
        </w:tc>
        <w:tc>
          <w:tcPr>
            <w:tcW w:type="dxa" w:w="21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shoulder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Shoulder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Existing</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hip</w:t>
            </w:r>
          </w:p>
        </w:tc>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Hip</w:t>
            </w:r>
          </w:p>
        </w:tc>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Existing</w:t>
            </w:r>
          </w:p>
        </w:tc>
        <w:tc>
          <w:tcPr>
            <w:tcW w:type="dxa" w:w="21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knee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Knee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Existing</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ankle-foot</w:t>
            </w:r>
          </w:p>
        </w:tc>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Ankle / foot</w:t>
            </w:r>
          </w:p>
        </w:tc>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Existing</w:t>
            </w:r>
          </w:p>
        </w:tc>
        <w:tc>
          <w:tcPr>
            <w:tcW w:type="dxa" w:w="21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wrist-elbow</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Wrist / elbow</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Existing</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chronic-fatigue</w:t>
            </w:r>
          </w:p>
        </w:tc>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Chronic fatigue / ME-CFS</w:t>
            </w:r>
          </w:p>
        </w:tc>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Existing</w:t>
            </w:r>
          </w:p>
        </w:tc>
        <w:tc>
          <w:tcPr>
            <w:tcW w:type="dxa" w:w="21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anxiety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Anxiety / stress sensitivity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Existing</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breathing</w:t>
            </w:r>
          </w:p>
        </w:tc>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Breathing / asthma</w:t>
            </w:r>
          </w:p>
        </w:tc>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Existing</w:t>
            </w:r>
          </w:p>
        </w:tc>
        <w:tc>
          <w:tcPr>
            <w:tcW w:type="dxa" w:w="21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perimenopause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Perimenopause symptoms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Existing</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menopause</w:t>
            </w:r>
          </w:p>
        </w:tc>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Menopause symptoms</w:t>
            </w:r>
          </w:p>
        </w:tc>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Existing</w:t>
            </w:r>
          </w:p>
        </w:tc>
        <w:tc>
          <w:tcPr>
            <w:tcW w:type="dxa" w:w="21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hamstring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Hamstring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NEW — add to conditions.js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 priority — very common</w:t>
            </w:r>
          </w:p>
        </w:tc>
      </w:tr>
      <w:tr>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glutes</w:t>
            </w:r>
          </w:p>
        </w:tc>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Glutes / buttocks</w:t>
            </w:r>
          </w:p>
        </w:tc>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NEW — add to conditions.js</w:t>
            </w:r>
          </w:p>
        </w:tc>
        <w:tc>
          <w:tcPr>
            <w:tcW w:type="dxa" w:w="21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calves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Calves / lower leg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NEW — add to conditions.js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Includes Achilles</w:t>
            </w:r>
          </w:p>
        </w:tc>
      </w:tr>
      <w:tr>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chest-pecs</w:t>
            </w:r>
          </w:p>
        </w:tc>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Chest / pecs</w:t>
            </w:r>
          </w:p>
        </w:tc>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NEW — add to conditions.js</w:t>
            </w:r>
          </w:p>
        </w:tc>
        <w:tc>
          <w:tcPr>
            <w:tcW w:type="dxa" w:w="21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biceps-triceps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Biceps / triceps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NEW — add to conditions.js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abdominals</w:t>
            </w:r>
          </w:p>
        </w:tc>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Abdominals / core</w:t>
            </w:r>
          </w:p>
        </w:tc>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NEW — add to conditions.js</w:t>
            </w:r>
          </w:p>
        </w:tc>
        <w:tc>
          <w:tcPr>
            <w:tcW w:type="dxa" w:w="21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Critical — affects planks, sit-ups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it-band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IT band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NEW — add to conditions.js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Lateral knee / hip pain</w:t>
            </w:r>
          </w:p>
        </w:tc>
      </w:tr>
      <w:tr>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achilles</w:t>
            </w:r>
          </w:p>
        </w:tc>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Achilles tendon</w:t>
            </w:r>
          </w:p>
        </w:tc>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NEW — add to conditions.js</w:t>
            </w:r>
          </w:p>
        </w:tc>
        <w:tc>
          <w:tcPr>
            <w:tcW w:type="dxa" w:w="21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shin-splints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Shin splints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NEW — add to conditions.js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Anterior lower leg</w:t>
            </w:r>
          </w:p>
        </w:tc>
      </w:tr>
      <w:tr>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sciatica</w:t>
            </w:r>
          </w:p>
        </w:tc>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Sciatica</w:t>
            </w:r>
          </w:p>
        </w:tc>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NEW — add to conditions.js</w:t>
            </w:r>
          </w:p>
        </w:tc>
        <w:tc>
          <w:tcPr>
            <w:tcW w:type="dxa" w:w="21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Separate from lower-back</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plantar-fasciitis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Plantar fasciitis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NEW — add to conditions.js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Heel / arch pain</w:t>
            </w:r>
          </w:p>
        </w:tc>
      </w:tr>
      <w:tr>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fibromyalgia</w:t>
            </w:r>
          </w:p>
        </w:tc>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Fibromyalgia</w:t>
            </w:r>
          </w:p>
        </w:tc>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NEW — add to conditions.js</w:t>
            </w:r>
          </w:p>
        </w:tc>
        <w:tc>
          <w:tcPr>
            <w:tcW w:type="dxa" w:w="21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Whole-body sensitivity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hypermobility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Hypermobility / EDS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NEW — add to conditions.js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Avoid end-range stretching</w:t>
            </w:r>
          </w:p>
        </w:tc>
      </w:tr>
      <w:tr>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osteoporosis</w:t>
            </w:r>
          </w:p>
        </w:tc>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Osteoporosis / bone density</w:t>
            </w:r>
          </w:p>
        </w:tc>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NEW — add to conditions.js</w:t>
            </w:r>
          </w:p>
        </w:tc>
        <w:tc>
          <w:tcPr>
            <w:tcW w:type="dxa" w:w="21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Avoid spinal flexion under load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pelvic-floor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Pelvic floor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NEW — add to conditions.js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Post-natal, prolapse, incontinence</w:t>
            </w:r>
          </w:p>
        </w:tc>
      </w:tr>
      <w:tr>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other</w:t>
            </w:r>
          </w:p>
        </w:tc>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Something else</w:t>
            </w:r>
          </w:p>
        </w:tc>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Existing</w:t>
            </w:r>
          </w:p>
        </w:tc>
        <w:tc>
          <w:tcPr>
            <w:tcW w:type="dxa" w:w="21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Free text field</w:t>
            </w:r>
          </w:p>
        </w:tc>
      </w:tr>
    </w:tbl>
    <w:p>
      <w:pPr>
        <w:spacing w:before="120" w:after="0"/>
      </w:pPr>
      <w:r>
        <w:t xml:space="preserve"/>
      </w:r>
    </w:p>
    <w:p>
      <w:pPr>
        <w:pStyle w:val="Heading2"/>
        <w:spacing w:before="280" w:after="120"/>
      </w:pPr>
      <w:r>
        <w:rPr>
          <w:rFonts w:ascii="Arial" w:cs="Arial" w:eastAsia="Arial" w:hAnsi="Arial"/>
          <w:b/>
          <w:bCs/>
          <w:color w:val="0D9488"/>
          <w:sz w:val="28"/>
          <w:szCs w:val="28"/>
        </w:rPr>
        <w:t xml:space="preserve">3.1  Condition Safety Logic — Key Exercise Interactions</w:t>
      </w:r>
    </w:p>
    <w:p>
      <w:pPr>
        <w:spacing w:before="80" w:after="80"/>
      </w:pPr>
      <w:r>
        <w:rPr>
          <w:rFonts w:ascii="Arial" w:cs="Arial" w:eastAsia="Arial" w:hAnsi="Arial"/>
          <w:sz w:val="22"/>
          <w:szCs w:val="22"/>
        </w:rPr>
        <w:t xml:space="preserve">The following table documents the most clinically important exercise/condition interactions. This is not exhaustive but covers the highest-risk combinations that must be implemented correctly.</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1400"/>
        <w:gridCol w:w="3360"/>
      </w:tblGrid>
      <w:tr>
        <w:trPr>
          <w:tblHeader/>
        </w:trPr>
        <w:tc>
          <w:tcPr>
            <w:tcW w:type="dxa" w:w="2400"/>
            <w:tcBorders>
              <w:top w:val="single" w:color="CCCCCC" w:sz="1"/>
              <w:left w:val="single" w:color="CCCCCC" w:sz="1"/>
              <w:bottom w:val="single" w:color="CCCCCC" w:sz="1"/>
              <w:right w:val="single" w:color="CCCCCC" w:sz="1"/>
            </w:tcBorders>
            <w:shd w:fill="CCFBF1" w:val="clear"/>
            <w:tcMar>
              <w:top w:type="dxa" w:w="80"/>
              <w:left w:type="dxa" w:w="120"/>
              <w:bottom w:type="dxa" w:w="80"/>
              <w:right w:type="dxa" w:w="120"/>
            </w:tcMar>
          </w:tcPr>
          <w:p>
            <w:r>
              <w:rPr>
                <w:rFonts w:ascii="Arial" w:cs="Arial" w:eastAsia="Arial" w:hAnsi="Arial"/>
                <w:b/>
                <w:bCs/>
                <w:color w:val="1E293B"/>
                <w:sz w:val="20"/>
                <w:szCs w:val="20"/>
              </w:rPr>
              <w:t xml:space="preserve">Exercise Type</w:t>
            </w:r>
          </w:p>
        </w:tc>
        <w:tc>
          <w:tcPr>
            <w:tcW w:type="dxa" w:w="2200"/>
            <w:tcBorders>
              <w:top w:val="single" w:color="CCCCCC" w:sz="1"/>
              <w:left w:val="single" w:color="CCCCCC" w:sz="1"/>
              <w:bottom w:val="single" w:color="CCCCCC" w:sz="1"/>
              <w:right w:val="single" w:color="CCCCCC" w:sz="1"/>
            </w:tcBorders>
            <w:shd w:fill="CCFBF1" w:val="clear"/>
            <w:tcMar>
              <w:top w:type="dxa" w:w="80"/>
              <w:left w:type="dxa" w:w="120"/>
              <w:bottom w:type="dxa" w:w="80"/>
              <w:right w:type="dxa" w:w="120"/>
            </w:tcMar>
          </w:tcPr>
          <w:p>
            <w:r>
              <w:rPr>
                <w:rFonts w:ascii="Arial" w:cs="Arial" w:eastAsia="Arial" w:hAnsi="Arial"/>
                <w:b/>
                <w:bCs/>
                <w:color w:val="1E293B"/>
                <w:sz w:val="20"/>
                <w:szCs w:val="20"/>
              </w:rPr>
              <w:t xml:space="preserve">Condition</w:t>
            </w:r>
          </w:p>
        </w:tc>
        <w:tc>
          <w:tcPr>
            <w:tcW w:type="dxa" w:w="1400"/>
            <w:tcBorders>
              <w:top w:val="single" w:color="CCCCCC" w:sz="1"/>
              <w:left w:val="single" w:color="CCCCCC" w:sz="1"/>
              <w:bottom w:val="single" w:color="CCCCCC" w:sz="1"/>
              <w:right w:val="single" w:color="CCCCCC" w:sz="1"/>
            </w:tcBorders>
            <w:shd w:fill="CCFBF1" w:val="clear"/>
            <w:tcMar>
              <w:top w:type="dxa" w:w="80"/>
              <w:left w:type="dxa" w:w="120"/>
              <w:bottom w:type="dxa" w:w="80"/>
              <w:right w:type="dxa" w:w="120"/>
            </w:tcMar>
          </w:tcPr>
          <w:p>
            <w:r>
              <w:rPr>
                <w:rFonts w:ascii="Arial" w:cs="Arial" w:eastAsia="Arial" w:hAnsi="Arial"/>
                <w:b/>
                <w:bCs/>
                <w:color w:val="1E293B"/>
                <w:sz w:val="20"/>
                <w:szCs w:val="20"/>
              </w:rPr>
              <w:t xml:space="preserve">Tier</w:t>
            </w:r>
          </w:p>
        </w:tc>
        <w:tc>
          <w:tcPr>
            <w:tcW w:type="dxa" w:w="3360"/>
            <w:tcBorders>
              <w:top w:val="single" w:color="CCCCCC" w:sz="1"/>
              <w:left w:val="single" w:color="CCCCCC" w:sz="1"/>
              <w:bottom w:val="single" w:color="CCCCCC" w:sz="1"/>
              <w:right w:val="single" w:color="CCCCCC" w:sz="1"/>
            </w:tcBorders>
            <w:shd w:fill="CCFBF1" w:val="clear"/>
            <w:tcMar>
              <w:top w:type="dxa" w:w="80"/>
              <w:left w:type="dxa" w:w="120"/>
              <w:bottom w:type="dxa" w:w="80"/>
              <w:right w:type="dxa" w:w="120"/>
            </w:tcMar>
          </w:tcPr>
          <w:p>
            <w:r>
              <w:rPr>
                <w:rFonts w:ascii="Arial" w:cs="Arial" w:eastAsia="Arial" w:hAnsi="Arial"/>
                <w:b/>
                <w:bCs/>
                <w:color w:val="1E293B"/>
                <w:sz w:val="20"/>
                <w:szCs w:val="20"/>
              </w:rPr>
              <w:t xml:space="preserve">Coach Message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Plank / front plank</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abdominals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Caution (pain 1–4)</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Keep core gentle today. Try a modified plank from knees if comfortable.</w:t>
            </w:r>
          </w:p>
        </w:tc>
      </w:tr>
      <w:tr>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Plank / front plank</w:t>
            </w:r>
          </w:p>
        </w:tc>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abdominals (pain 5+)</w:t>
            </w:r>
          </w:p>
        </w:tc>
        <w:tc>
          <w:tcPr>
            <w:tcW w:type="dxa" w:w="1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Avoid</w:t>
            </w:r>
          </w:p>
        </w:tc>
        <w:tc>
          <w:tcPr>
            <w:tcW w:type="dxa" w:w="33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Avoiding planks today — your core needs rest. Trying a gentler alternative.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Sit-up / crunch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abdominals (any pain)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Avoid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Sit-ups put direct load on the abs — avoiding these today.</w:t>
            </w:r>
          </w:p>
        </w:tc>
      </w:tr>
      <w:tr>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Sit-up / crunch</w:t>
            </w:r>
          </w:p>
        </w:tc>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lower-back</w:t>
            </w:r>
          </w:p>
        </w:tc>
        <w:tc>
          <w:tcPr>
            <w:tcW w:type="dxa" w:w="1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Avoid</w:t>
            </w:r>
          </w:p>
        </w:tc>
        <w:tc>
          <w:tcPr>
            <w:tcW w:type="dxa" w:w="33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Spinal flexion under load is blocked when lower back is reported.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Nordic curl / hamstring curl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hamstring (acute)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Avoid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Too much load on a fresh hamstring injury.</w:t>
            </w:r>
          </w:p>
        </w:tc>
      </w:tr>
      <w:tr>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Nordic curl</w:t>
            </w:r>
          </w:p>
        </w:tc>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hamstring (chronic/managed)</w:t>
            </w:r>
          </w:p>
        </w:tc>
        <w:tc>
          <w:tcPr>
            <w:tcW w:type="dxa" w:w="1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Caution</w:t>
            </w:r>
          </w:p>
        </w:tc>
        <w:tc>
          <w:tcPr>
            <w:tcW w:type="dxa" w:w="33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Reduce range of motion. Stop immediately if sharp pain.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Running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hamstring (acute)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Avoid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running until hamstring pain is below 3.</w:t>
            </w:r>
          </w:p>
        </w:tc>
      </w:tr>
      <w:tr>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Running</w:t>
            </w:r>
          </w:p>
        </w:tc>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shin-splints</w:t>
            </w:r>
          </w:p>
        </w:tc>
        <w:tc>
          <w:tcPr>
            <w:tcW w:type="dxa" w:w="1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Caution</w:t>
            </w:r>
          </w:p>
        </w:tc>
        <w:tc>
          <w:tcPr>
            <w:tcW w:type="dxa" w:w="33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Reduce distance and pace. Run on soft surfaces where possible.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Running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achilles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Caution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Avoid hills. Warm up thoroughly. Stop if tendon stiffens.</w:t>
            </w:r>
          </w:p>
        </w:tc>
      </w:tr>
      <w:tr>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Jump / plyometric</w:t>
            </w:r>
          </w:p>
        </w:tc>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knee</w:t>
            </w:r>
          </w:p>
        </w:tc>
        <w:tc>
          <w:tcPr>
            <w:tcW w:type="dxa" w:w="1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Caution/Avoid</w:t>
            </w:r>
          </w:p>
        </w:tc>
        <w:tc>
          <w:tcPr>
            <w:tcW w:type="dxa" w:w="33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Caution for managed knee issues; avoid for acute or high pain.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Jump / plyometric</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achilles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Avoid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 Achilles load — avoid all jumping when Achilles is symptomatic.</w:t>
            </w:r>
          </w:p>
        </w:tc>
      </w:tr>
      <w:tr>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Jump / plyometric</w:t>
            </w:r>
          </w:p>
        </w:tc>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plantar-fasciitis</w:t>
            </w:r>
          </w:p>
        </w:tc>
        <w:tc>
          <w:tcPr>
            <w:tcW w:type="dxa" w:w="1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Avoid</w:t>
            </w:r>
          </w:p>
        </w:tc>
        <w:tc>
          <w:tcPr>
            <w:tcW w:type="dxa" w:w="33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Impact aggravates plantar fascia. Use low-impact alternatives.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Deep squat / deadlift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lower-back (disc)</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Caution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Keep spine neutral. Reduce load. Consider Romanian deadlift instead.</w:t>
            </w:r>
          </w:p>
        </w:tc>
      </w:tr>
      <w:tr>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Overhead press</w:t>
            </w:r>
          </w:p>
        </w:tc>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shoulder</w:t>
            </w:r>
          </w:p>
        </w:tc>
        <w:tc>
          <w:tcPr>
            <w:tcW w:type="dxa" w:w="1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Caution/Avoid</w:t>
            </w:r>
          </w:p>
        </w:tc>
        <w:tc>
          <w:tcPr>
            <w:tcW w:type="dxa" w:w="33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Caution for mild shoulder issues; avoid for acute or impingement.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Overhead press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upper-back</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Caution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Limit overhead range. Use cable or band alternative.</w:t>
            </w:r>
          </w:p>
        </w:tc>
      </w:tr>
      <w:tr>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Spinal flexion (yoga)</w:t>
            </w:r>
          </w:p>
        </w:tc>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osteoporosis</w:t>
            </w:r>
          </w:p>
        </w:tc>
        <w:tc>
          <w:tcPr>
            <w:tcW w:type="dxa" w:w="1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Avoid</w:t>
            </w:r>
          </w:p>
        </w:tc>
        <w:tc>
          <w:tcPr>
            <w:tcW w:type="dxa" w:w="33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Spinal flexion under load risks vertebral compression fracture.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End-range stretching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hypermobility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Caution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Avoid pushing to end range — stability matters more than flexibility.</w:t>
            </w:r>
          </w:p>
        </w:tc>
      </w:tr>
      <w:tr>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High-intensity cardio</w:t>
            </w:r>
          </w:p>
        </w:tc>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chronic-fatigue</w:t>
            </w:r>
          </w:p>
        </w:tc>
        <w:tc>
          <w:tcPr>
            <w:tcW w:type="dxa" w:w="1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Caution/Avoid</w:t>
            </w:r>
          </w:p>
        </w:tc>
        <w:tc>
          <w:tcPr>
            <w:tcW w:type="dxa" w:w="33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Energy envelope principle — never push through fatigue. Recovery mode priority.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Any high-impact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pelvic-floor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Caution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Monitor for leaking or pressure. Reduce impact if symptoms appear.</w:t>
            </w:r>
          </w:p>
        </w:tc>
      </w:tr>
      <w:tr>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Calf raise / running</w:t>
            </w:r>
          </w:p>
        </w:tc>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calves (acute)</w:t>
            </w:r>
          </w:p>
        </w:tc>
        <w:tc>
          <w:tcPr>
            <w:tcW w:type="dxa" w:w="1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Avoid</w:t>
            </w:r>
          </w:p>
        </w:tc>
        <w:tc>
          <w:tcPr>
            <w:tcW w:type="dxa" w:w="33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Full rest for acute calf strain.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IT band stretch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it-band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Beneficial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Directly addresses IT band tightness — prioritise this exercise.</w:t>
            </w:r>
          </w:p>
        </w:tc>
      </w:tr>
      <w:tr>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Neural flossing / sciatic stretch</w:t>
            </w:r>
          </w:p>
        </w:tc>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sciatica</w:t>
            </w:r>
          </w:p>
        </w:tc>
        <w:tc>
          <w:tcPr>
            <w:tcW w:type="dxa" w:w="1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Beneficial</w:t>
            </w:r>
          </w:p>
        </w:tc>
        <w:tc>
          <w:tcPr>
            <w:tcW w:type="dxa" w:w="33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Gentle neural mobilisation is appropriate — avoid aggressive stretching.</w:t>
            </w:r>
          </w:p>
        </w:tc>
      </w:tr>
    </w:tbl>
    <w:p>
      <w:r>
        <w:br w:type="page"/>
      </w:r>
    </w:p>
    <w:p>
      <w:pPr>
        <w:pStyle w:val="Heading1"/>
        <w:spacing w:before="360" w:after="160"/>
      </w:pPr>
      <w:r>
        <w:rPr>
          <w:rFonts w:ascii="Arial" w:cs="Arial" w:eastAsia="Arial" w:hAnsi="Arial"/>
          <w:b/>
          <w:bCs/>
          <w:color w:val="1E293B"/>
          <w:sz w:val="36"/>
          <w:szCs w:val="36"/>
        </w:rPr>
        <w:t xml:space="preserve">4. Energy Scale — Revised Thresholds</w:t>
      </w:r>
    </w:p>
    <w:p>
      <w:pPr>
        <w:spacing w:before="80" w:after="80"/>
      </w:pPr>
      <w:r>
        <w:rPr>
          <w:rFonts w:ascii="Arial" w:cs="Arial" w:eastAsia="Arial" w:hAnsi="Arial"/>
          <w:sz w:val="22"/>
          <w:szCs w:val="22"/>
        </w:rPr>
        <w:t xml:space="preserve">Updated from the original specification following design review. These thresholds govern exercise pool filtering in the workout generator.</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2600"/>
        <w:gridCol w:w="2400"/>
        <w:gridCol w:w="1360"/>
      </w:tblGrid>
      <w:tr>
        <w:trPr>
          <w:tblHeader/>
        </w:trPr>
        <w:tc>
          <w:tcPr>
            <w:tcW w:type="dxa" w:w="1400"/>
            <w:tcBorders>
              <w:top w:val="single" w:color="CCCCCC" w:sz="1"/>
              <w:left w:val="single" w:color="CCCCCC" w:sz="1"/>
              <w:bottom w:val="single" w:color="CCCCCC" w:sz="1"/>
              <w:right w:val="single" w:color="CCCCCC" w:sz="1"/>
            </w:tcBorders>
            <w:shd w:fill="CCFBF1" w:val="clear"/>
            <w:tcMar>
              <w:top w:type="dxa" w:w="80"/>
              <w:left w:type="dxa" w:w="120"/>
              <w:bottom w:type="dxa" w:w="80"/>
              <w:right w:type="dxa" w:w="120"/>
            </w:tcMar>
          </w:tcPr>
          <w:p>
            <w:r>
              <w:rPr>
                <w:rFonts w:ascii="Arial" w:cs="Arial" w:eastAsia="Arial" w:hAnsi="Arial"/>
                <w:b/>
                <w:bCs/>
                <w:color w:val="1E293B"/>
                <w:sz w:val="20"/>
                <w:szCs w:val="20"/>
              </w:rPr>
              <w:t xml:space="preserve">Energy Score</w:t>
            </w:r>
          </w:p>
        </w:tc>
        <w:tc>
          <w:tcPr>
            <w:tcW w:type="dxa" w:w="1600"/>
            <w:tcBorders>
              <w:top w:val="single" w:color="CCCCCC" w:sz="1"/>
              <w:left w:val="single" w:color="CCCCCC" w:sz="1"/>
              <w:bottom w:val="single" w:color="CCCCCC" w:sz="1"/>
              <w:right w:val="single" w:color="CCCCCC" w:sz="1"/>
            </w:tcBorders>
            <w:shd w:fill="CCFBF1" w:val="clear"/>
            <w:tcMar>
              <w:top w:type="dxa" w:w="80"/>
              <w:left w:type="dxa" w:w="120"/>
              <w:bottom w:type="dxa" w:w="80"/>
              <w:right w:type="dxa" w:w="120"/>
            </w:tcMar>
          </w:tcPr>
          <w:p>
            <w:r>
              <w:rPr>
                <w:rFonts w:ascii="Arial" w:cs="Arial" w:eastAsia="Arial" w:hAnsi="Arial"/>
                <w:b/>
                <w:bCs/>
                <w:color w:val="1E293B"/>
                <w:sz w:val="20"/>
                <w:szCs w:val="20"/>
              </w:rPr>
              <w:t xml:space="preserve">Label</w:t>
            </w:r>
          </w:p>
        </w:tc>
        <w:tc>
          <w:tcPr>
            <w:tcW w:type="dxa" w:w="2600"/>
            <w:tcBorders>
              <w:top w:val="single" w:color="CCCCCC" w:sz="1"/>
              <w:left w:val="single" w:color="CCCCCC" w:sz="1"/>
              <w:bottom w:val="single" w:color="CCCCCC" w:sz="1"/>
              <w:right w:val="single" w:color="CCCCCC" w:sz="1"/>
            </w:tcBorders>
            <w:shd w:fill="CCFBF1" w:val="clear"/>
            <w:tcMar>
              <w:top w:type="dxa" w:w="80"/>
              <w:left w:type="dxa" w:w="120"/>
              <w:bottom w:type="dxa" w:w="80"/>
              <w:right w:type="dxa" w:w="120"/>
            </w:tcMar>
          </w:tcPr>
          <w:p>
            <w:r>
              <w:rPr>
                <w:rFonts w:ascii="Arial" w:cs="Arial" w:eastAsia="Arial" w:hAnsi="Arial"/>
                <w:b/>
                <w:bCs/>
                <w:color w:val="1E293B"/>
                <w:sz w:val="20"/>
                <w:szCs w:val="20"/>
              </w:rPr>
              <w:t xml:space="preserve">Pool Available</w:t>
            </w:r>
          </w:p>
        </w:tc>
        <w:tc>
          <w:tcPr>
            <w:tcW w:type="dxa" w:w="2400"/>
            <w:tcBorders>
              <w:top w:val="single" w:color="CCCCCC" w:sz="1"/>
              <w:left w:val="single" w:color="CCCCCC" w:sz="1"/>
              <w:bottom w:val="single" w:color="CCCCCC" w:sz="1"/>
              <w:right w:val="single" w:color="CCCCCC" w:sz="1"/>
            </w:tcBorders>
            <w:shd w:fill="CCFBF1" w:val="clear"/>
            <w:tcMar>
              <w:top w:type="dxa" w:w="80"/>
              <w:left w:type="dxa" w:w="120"/>
              <w:bottom w:type="dxa" w:w="80"/>
              <w:right w:type="dxa" w:w="120"/>
            </w:tcMar>
          </w:tcPr>
          <w:p>
            <w:r>
              <w:rPr>
                <w:rFonts w:ascii="Arial" w:cs="Arial" w:eastAsia="Arial" w:hAnsi="Arial"/>
                <w:b/>
                <w:bCs/>
                <w:color w:val="1E293B"/>
                <w:sz w:val="20"/>
                <w:szCs w:val="20"/>
              </w:rPr>
              <w:t xml:space="preserve">Coach Behaviour</w:t>
            </w:r>
          </w:p>
        </w:tc>
        <w:tc>
          <w:tcPr>
            <w:tcW w:type="dxa" w:w="1360"/>
            <w:tcBorders>
              <w:top w:val="single" w:color="CCCCCC" w:sz="1"/>
              <w:left w:val="single" w:color="CCCCCC" w:sz="1"/>
              <w:bottom w:val="single" w:color="CCCCCC" w:sz="1"/>
              <w:right w:val="single" w:color="CCCCCC" w:sz="1"/>
            </w:tcBorders>
            <w:shd w:fill="CCFBF1" w:val="clear"/>
            <w:tcMar>
              <w:top w:type="dxa" w:w="80"/>
              <w:left w:type="dxa" w:w="120"/>
              <w:bottom w:type="dxa" w:w="80"/>
              <w:right w:type="dxa" w:w="120"/>
            </w:tcMar>
          </w:tcPr>
          <w:p>
            <w:r>
              <w:rPr>
                <w:rFonts w:ascii="Arial" w:cs="Arial" w:eastAsia="Arial" w:hAnsi="Arial"/>
                <w:b/>
                <w:bCs/>
                <w:color w:val="1E293B"/>
                <w:sz w:val="20"/>
                <w:szCs w:val="20"/>
              </w:rPr>
              <w:t xml:space="preserve">Credits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Rest day</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Breathing, meditation, body scan, gentle mobility only. No strength or cardio.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Validates the rest explicitly. No pressure. Surfaces mindfulness and breathwork first.</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10–20 per completed item</w:t>
            </w:r>
          </w:p>
        </w:tc>
      </w:tr>
      <w:tr>
        <w:tc>
          <w:tcPr>
            <w:tcW w:type="dxa" w:w="1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3–4</w:t>
            </w:r>
          </w:p>
        </w:tc>
        <w:tc>
          <w:tcPr>
            <w:tcW w:type="dxa" w:w="1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Take it easy</w:t>
            </w:r>
          </w:p>
        </w:tc>
        <w:tc>
          <w:tcPr>
            <w:tcW w:type="dxa" w:w="2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Recovery + gentle mobility pool. Low reps. Short duration. No impact.</w:t>
            </w:r>
          </w:p>
        </w:tc>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Acknowledges low energy without comment on cause. Offers 2–3 gentle options.</w:t>
            </w:r>
          </w:p>
        </w:tc>
        <w:tc>
          <w:tcPr>
            <w:tcW w:type="dxa" w:w="13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20–40 per item</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5–6</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Steady</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Standard pool. Moderate intensity. The default. All categories available.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Standard rationale. No special messaging unless conditions flag.</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30–80 per item</w:t>
            </w:r>
          </w:p>
        </w:tc>
      </w:tr>
      <w:tr>
        <w:tc>
          <w:tcPr>
            <w:tcW w:type="dxa" w:w="1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7–8</w:t>
            </w:r>
          </w:p>
        </w:tc>
        <w:tc>
          <w:tcPr>
            <w:tcW w:type="dxa" w:w="1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Good energy</w:t>
            </w:r>
          </w:p>
        </w:tc>
        <w:tc>
          <w:tcPr>
            <w:tcW w:type="dxa" w:w="2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Full pool. Higher reps available. Cardio weighted up. Plyometrics unlocked.</w:t>
            </w:r>
          </w:p>
        </w:tc>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Can reference positive energy: 'Good energy today — making the most of it.'</w:t>
            </w:r>
          </w:p>
        </w:tc>
        <w:tc>
          <w:tcPr>
            <w:tcW w:type="dxa" w:w="13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40–100 per item</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9–10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 energy</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Everything available. Challenging variants surfaced. HIIT and high-intensity unlocked.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Surfaces the most demanding options. Celebrates high-energy days.</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60–120 per item</w:t>
            </w:r>
          </w:p>
        </w:tc>
      </w:tr>
    </w:tbl>
    <w:p>
      <w:pPr>
        <w:spacing w:before="120" w:after="0"/>
      </w:pPr>
      <w:r>
        <w:t xml:space="preserve"/>
      </w:r>
    </w:p>
    <w:p>
      <w:pPr>
        <w:spacing w:before="100" w:after="100"/>
        <w:ind w:left="720"/>
      </w:pPr>
      <w:r>
        <w:rPr>
          <w:rFonts w:ascii="Arial" w:cs="Arial" w:eastAsia="Arial" w:hAnsi="Arial"/>
          <w:i/>
          <w:iCs/>
          <w:color w:val="475569"/>
          <w:sz w:val="20"/>
          <w:szCs w:val="20"/>
        </w:rPr>
        <w:t xml:space="preserve">ℹ  Previous thresholds: caution at 5+, full go at 8+. New thresholds move caution earlier (3–4) and lower the full-go threshold to 9+ rather than 8+. This better serves neurodivergent users whose energy ceiling may genuinely be 7–8 on their best days.</w:t>
      </w:r>
    </w:p>
    <w:p>
      <w:pPr>
        <w:spacing w:before="120" w:after="0"/>
      </w:pPr>
      <w:r>
        <w:t xml:space="preserve"/>
      </w:r>
    </w:p>
    <w:p>
      <w:pPr>
        <w:pStyle w:val="Heading2"/>
        <w:spacing w:before="280" w:after="120"/>
      </w:pPr>
      <w:r>
        <w:rPr>
          <w:rFonts w:ascii="Arial" w:cs="Arial" w:eastAsia="Arial" w:hAnsi="Arial"/>
          <w:b/>
          <w:bCs/>
          <w:color w:val="0D9488"/>
          <w:sz w:val="28"/>
          <w:szCs w:val="28"/>
        </w:rPr>
        <w:t xml:space="preserve">4.1  Credits for All Effort</w:t>
      </w:r>
    </w:p>
    <w:p>
      <w:pPr>
        <w:spacing w:before="80" w:after="80"/>
      </w:pPr>
      <w:r>
        <w:rPr>
          <w:rFonts w:ascii="Arial" w:cs="Arial" w:eastAsia="Arial" w:hAnsi="Arial"/>
          <w:sz w:val="22"/>
          <w:szCs w:val="22"/>
        </w:rPr>
        <w:t xml:space="preserve">No activity that requires effort and intention returns zero credits. The following minimums apply regardless of intensity:</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rPr>
          <w:tblHeader/>
        </w:trPr>
        <w:tc>
          <w:tcPr>
            <w:tcW w:type="dxa" w:w="3000"/>
            <w:tcBorders>
              <w:top w:val="single" w:color="CCCCCC" w:sz="1"/>
              <w:left w:val="single" w:color="CCCCCC" w:sz="1"/>
              <w:bottom w:val="single" w:color="CCCCCC" w:sz="1"/>
              <w:right w:val="single" w:color="CCCCCC" w:sz="1"/>
            </w:tcBorders>
            <w:shd w:fill="CCFBF1" w:val="clear"/>
            <w:tcMar>
              <w:top w:type="dxa" w:w="80"/>
              <w:left w:type="dxa" w:w="120"/>
              <w:bottom w:type="dxa" w:w="80"/>
              <w:right w:type="dxa" w:w="120"/>
            </w:tcMar>
          </w:tcPr>
          <w:p>
            <w:r>
              <w:rPr>
                <w:rFonts w:ascii="Arial" w:cs="Arial" w:eastAsia="Arial" w:hAnsi="Arial"/>
                <w:b/>
                <w:bCs/>
                <w:color w:val="1E293B"/>
                <w:sz w:val="20"/>
                <w:szCs w:val="20"/>
              </w:rPr>
              <w:t xml:space="preserve">Activity</w:t>
            </w:r>
          </w:p>
        </w:tc>
        <w:tc>
          <w:tcPr>
            <w:tcW w:type="dxa" w:w="1800"/>
            <w:tcBorders>
              <w:top w:val="single" w:color="CCCCCC" w:sz="1"/>
              <w:left w:val="single" w:color="CCCCCC" w:sz="1"/>
              <w:bottom w:val="single" w:color="CCCCCC" w:sz="1"/>
              <w:right w:val="single" w:color="CCCCCC" w:sz="1"/>
            </w:tcBorders>
            <w:shd w:fill="CCFBF1" w:val="clear"/>
            <w:tcMar>
              <w:top w:type="dxa" w:w="80"/>
              <w:left w:type="dxa" w:w="120"/>
              <w:bottom w:type="dxa" w:w="80"/>
              <w:right w:type="dxa" w:w="120"/>
            </w:tcMar>
          </w:tcPr>
          <w:p>
            <w:r>
              <w:rPr>
                <w:rFonts w:ascii="Arial" w:cs="Arial" w:eastAsia="Arial" w:hAnsi="Arial"/>
                <w:b/>
                <w:bCs/>
                <w:color w:val="1E293B"/>
                <w:sz w:val="20"/>
                <w:szCs w:val="20"/>
              </w:rPr>
              <w:t xml:space="preserve">Minimum Credits</w:t>
            </w:r>
          </w:p>
        </w:tc>
        <w:tc>
          <w:tcPr>
            <w:tcW w:type="dxa" w:w="4560"/>
            <w:tcBorders>
              <w:top w:val="single" w:color="CCCCCC" w:sz="1"/>
              <w:left w:val="single" w:color="CCCCCC" w:sz="1"/>
              <w:bottom w:val="single" w:color="CCCCCC" w:sz="1"/>
              <w:right w:val="single" w:color="CCCCCC" w:sz="1"/>
            </w:tcBorders>
            <w:shd w:fill="CCFBF1" w:val="clear"/>
            <w:tcMar>
              <w:top w:type="dxa" w:w="80"/>
              <w:left w:type="dxa" w:w="120"/>
              <w:bottom w:type="dxa" w:w="80"/>
              <w:right w:type="dxa" w:w="120"/>
            </w:tcMar>
          </w:tcPr>
          <w:p>
            <w:r>
              <w:rPr>
                <w:rFonts w:ascii="Arial" w:cs="Arial" w:eastAsia="Arial" w:hAnsi="Arial"/>
                <w:b/>
                <w:bCs/>
                <w:color w:val="1E293B"/>
                <w:sz w:val="20"/>
                <w:szCs w:val="20"/>
              </w:rPr>
              <w:t xml:space="preserve">Rationale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Check-in only (no workout)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Self-awareness is a skill. Showing up to assess matters.</w:t>
            </w:r>
          </w:p>
        </w:tc>
      </w:tr>
      <w:tr>
        <w:tc>
          <w:tcPr>
            <w:tcW w:type="dxa" w:w="3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Breathing / meditation (5–10 min)</w:t>
            </w:r>
          </w:p>
        </w:tc>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20</w:t>
            </w:r>
          </w:p>
        </w:tc>
        <w:tc>
          <w:tcPr>
            <w:tcW w:type="dxa" w:w="4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Turned up. Made a deliberate choice to regulate.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Gentle walk (any duration)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25</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Movement is movement. Getting out the door counts.</w:t>
            </w:r>
          </w:p>
        </w:tc>
      </w:tr>
      <w:tr>
        <w:tc>
          <w:tcPr>
            <w:tcW w:type="dxa" w:w="3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Yoga / Pilates practice (20 min)</w:t>
            </w:r>
          </w:p>
        </w:tc>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40</w:t>
            </w:r>
          </w:p>
        </w:tc>
        <w:tc>
          <w:tcPr>
            <w:tcW w:type="dxa" w:w="4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Active engagement, skill development, showed up.</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Standard workout (any intensity)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30–120</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 exercise, as per Doc 06 credits economy.</w:t>
            </w:r>
          </w:p>
        </w:tc>
      </w:tr>
      <w:tr>
        <w:tc>
          <w:tcPr>
            <w:tcW w:type="dxa" w:w="3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Rest day (acknowledged in app)</w:t>
            </w:r>
          </w:p>
        </w:tc>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10</w:t>
            </w:r>
          </w:p>
        </w:tc>
        <w:tc>
          <w:tcPr>
            <w:tcW w:type="dxa" w:w="4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Choosing rest intentionally is not the same as avoidance.</w:t>
            </w:r>
          </w:p>
        </w:tc>
      </w:tr>
    </w:tbl>
    <w:p>
      <w:r>
        <w:br w:type="page"/>
      </w:r>
    </w:p>
    <w:p>
      <w:pPr>
        <w:pStyle w:val="Heading1"/>
        <w:spacing w:before="360" w:after="160"/>
      </w:pPr>
      <w:r>
        <w:rPr>
          <w:rFonts w:ascii="Arial" w:cs="Arial" w:eastAsia="Arial" w:hAnsi="Arial"/>
          <w:b/>
          <w:bCs/>
          <w:color w:val="1E293B"/>
          <w:sz w:val="36"/>
          <w:szCs w:val="36"/>
        </w:rPr>
        <w:t xml:space="preserve">5. Full Content Plan — 500+ Items</w:t>
      </w:r>
    </w:p>
    <w:p>
      <w:pPr>
        <w:spacing w:before="80" w:after="80"/>
      </w:pPr>
      <w:r>
        <w:rPr>
          <w:rFonts w:ascii="Arial" w:cs="Arial" w:eastAsia="Arial" w:hAnsi="Arial"/>
          <w:sz w:val="22"/>
          <w:szCs w:val="22"/>
        </w:rPr>
        <w:t xml:space="preserve">Content is organised into seven components. Each component has a target count, a priority tier, and a responsible condition safety review requirement. Components are built in priority order.</w:t>
      </w:r>
    </w:p>
    <w:p>
      <w:pPr>
        <w:spacing w:before="120" w:after="0"/>
      </w:pPr>
      <w:r>
        <w:t xml:space="preserve"/>
      </w:r>
    </w:p>
    <w:p>
      <w:pPr>
        <w:pStyle w:val="Heading2"/>
        <w:spacing w:before="280" w:after="120"/>
      </w:pPr>
      <w:r>
        <w:rPr>
          <w:rFonts w:ascii="Arial" w:cs="Arial" w:eastAsia="Arial" w:hAnsi="Arial"/>
          <w:b/>
          <w:bCs/>
          <w:color w:val="0D9488"/>
          <w:sz w:val="28"/>
          <w:szCs w:val="28"/>
        </w:rPr>
        <w:t xml:space="preserve">Component A — Rehabilitation &amp; Condition-Specific (Priority 1)</w:t>
      </w:r>
    </w:p>
    <w:p>
      <w:pPr>
        <w:spacing w:before="80" w:after="80"/>
      </w:pPr>
      <w:r>
        <w:rPr>
          <w:rFonts w:ascii="Arial" w:cs="Arial" w:eastAsia="Arial" w:hAnsi="Arial"/>
          <w:sz w:val="22"/>
          <w:szCs w:val="22"/>
        </w:rPr>
        <w:t xml:space="preserve">The most safety-critical content. Directly addresses the missing conditions identified in Section 3. Must be completed before beta launch.</w:t>
      </w:r>
    </w:p>
    <w:p>
      <w:pPr>
        <w:spacing w:before="80" w:after="80"/>
      </w:pPr>
      <w:r>
        <w:rPr>
          <w:rFonts w:ascii="Arial" w:cs="Arial" w:eastAsia="Arial" w:hAnsi="Arial"/>
          <w:sz w:val="22"/>
          <w:szCs w:val="22"/>
        </w:rPr>
        <w:t xml:space="preserve">Target: 90 items. Content type: rehabilitation and activation.</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900"/>
        <w:gridCol w:w="5660"/>
      </w:tblGrid>
      <w:tr>
        <w:trPr>
          <w:tblHeader/>
        </w:trPr>
        <w:tc>
          <w:tcPr>
            <w:tcW w:type="dxa" w:w="2800"/>
            <w:tcBorders>
              <w:top w:val="single" w:color="CCCCCC" w:sz="1"/>
              <w:left w:val="single" w:color="CCCCCC" w:sz="1"/>
              <w:bottom w:val="single" w:color="CCCCCC" w:sz="1"/>
              <w:right w:val="single" w:color="CCCCCC" w:sz="1"/>
            </w:tcBorders>
            <w:shd w:fill="CCFBF1" w:val="clear"/>
            <w:tcMar>
              <w:top w:type="dxa" w:w="80"/>
              <w:left w:type="dxa" w:w="120"/>
              <w:bottom w:type="dxa" w:w="80"/>
              <w:right w:type="dxa" w:w="120"/>
            </w:tcMar>
          </w:tcPr>
          <w:p>
            <w:r>
              <w:rPr>
                <w:rFonts w:ascii="Arial" w:cs="Arial" w:eastAsia="Arial" w:hAnsi="Arial"/>
                <w:b/>
                <w:bCs/>
                <w:color w:val="1E293B"/>
                <w:sz w:val="20"/>
                <w:szCs w:val="20"/>
              </w:rPr>
              <w:t xml:space="preserve">Sub-group</w:t>
            </w:r>
          </w:p>
        </w:tc>
        <w:tc>
          <w:tcPr>
            <w:tcW w:type="dxa" w:w="900"/>
            <w:tcBorders>
              <w:top w:val="single" w:color="CCCCCC" w:sz="1"/>
              <w:left w:val="single" w:color="CCCCCC" w:sz="1"/>
              <w:bottom w:val="single" w:color="CCCCCC" w:sz="1"/>
              <w:right w:val="single" w:color="CCCCCC" w:sz="1"/>
            </w:tcBorders>
            <w:shd w:fill="CCFBF1" w:val="clear"/>
            <w:tcMar>
              <w:top w:type="dxa" w:w="80"/>
              <w:left w:type="dxa" w:w="120"/>
              <w:bottom w:type="dxa" w:w="80"/>
              <w:right w:type="dxa" w:w="120"/>
            </w:tcMar>
          </w:tcPr>
          <w:p>
            <w:r>
              <w:rPr>
                <w:rFonts w:ascii="Arial" w:cs="Arial" w:eastAsia="Arial" w:hAnsi="Arial"/>
                <w:b/>
                <w:bCs/>
                <w:color w:val="1E293B"/>
                <w:sz w:val="20"/>
                <w:szCs w:val="20"/>
              </w:rPr>
              <w:t xml:space="preserve">Target</w:t>
            </w:r>
          </w:p>
        </w:tc>
        <w:tc>
          <w:tcPr>
            <w:tcW w:type="dxa" w:w="5660"/>
            <w:tcBorders>
              <w:top w:val="single" w:color="CCCCCC" w:sz="1"/>
              <w:left w:val="single" w:color="CCCCCC" w:sz="1"/>
              <w:bottom w:val="single" w:color="CCCCCC" w:sz="1"/>
              <w:right w:val="single" w:color="CCCCCC" w:sz="1"/>
            </w:tcBorders>
            <w:shd w:fill="CCFBF1" w:val="clear"/>
            <w:tcMar>
              <w:top w:type="dxa" w:w="80"/>
              <w:left w:type="dxa" w:w="120"/>
              <w:bottom w:type="dxa" w:w="80"/>
              <w:right w:type="dxa" w:w="120"/>
            </w:tcMar>
          </w:tcPr>
          <w:p>
            <w:r>
              <w:rPr>
                <w:rFonts w:ascii="Arial" w:cs="Arial" w:eastAsia="Arial" w:hAnsi="Arial"/>
                <w:b/>
                <w:bCs/>
                <w:color w:val="1E293B"/>
                <w:sz w:val="20"/>
                <w:szCs w:val="20"/>
              </w:rPr>
              <w:t xml:space="preserve">Key Exercises / Practices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Lower body rehab — hamstring</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Hamstring isometric, Nordic curl (progression), Prone hamstring curl, Romanian deadlift (light), Hamstring floss, Supported bridge, Supine hamstring stretch, Active straight leg raise, Walking lunge (short stride), Side-lying leg curl, Ball hamstring curl, Standing hamstring curl, Copenhagen adductor, Hamstring 90-90 stretch, Towel hamstring curl</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Lower body rehab — glutes</w:t>
            </w:r>
          </w:p>
        </w:tc>
        <w:tc>
          <w:tcPr>
            <w:tcW w:type="dxa" w:w="9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12</w:t>
            </w:r>
          </w:p>
        </w:tc>
        <w:tc>
          <w:tcPr>
            <w:tcW w:type="dxa" w:w="56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Clamshell (3 progressions), Glute bridge (3 progressions), Single-leg glute bridge, Donkey kick, Fire hydrant, Side-lying hip abduction, Resistance band walk, Monster walk, Hip thrust, Single-leg hip thrust, Step-up (glute focus), Reverse lunge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Lower body rehab — calves &amp; Achilles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Seated calf raise, Standing calf raise (eccentric), Single-leg calf raise, Achilles heel drop, Towel stretch (calf), Standing wall stretch, Banded ankle dorsiflexion, Ankle alphabet, Calf foam roll, Seated Achilles stretch</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Lower body rehab — knees, IT band, shins</w:t>
            </w:r>
          </w:p>
        </w:tc>
        <w:tc>
          <w:tcPr>
            <w:tcW w:type="dxa" w:w="9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12</w:t>
            </w:r>
          </w:p>
        </w:tc>
        <w:tc>
          <w:tcPr>
            <w:tcW w:type="dxa" w:w="56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Terminal knee extension, VMO squat, Step-down (eccentric), IT band foam roll, Lateral quad stretch, Tibialis anterior raise, Shin splint massage, Ankle strengthening circuit, Balance reach, Y-balance, Single-leg squat progression, Patella mobilisation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Upper body rehab — shoulder</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Pendulum swing, External rotation (band), Internal rotation (band), Wall slide, Shoulder CARs, Band pull-apart, Face pull, Prone Y-T-W, Scapular push-up, Serratus punch, Doorway stretch, Pec minor stretch</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Upper body rehab — chest, biceps, triceps, wrist</w:t>
            </w:r>
          </w:p>
        </w:tc>
        <w:tc>
          <w:tcPr>
            <w:tcW w:type="dxa" w:w="9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10</w:t>
            </w:r>
          </w:p>
        </w:tc>
        <w:tc>
          <w:tcPr>
            <w:tcW w:type="dxa" w:w="56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Wrist CARs, Wrist extension stretch, Wrist flexion stretch, Golfer's elbow stretch, Tennis elbow stretch, Supination drill, Finger flexor stretch, Forearm foam roll, Bicep stretch (wall), Tricep overhead stretch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Core rehab — abdominals, sciatica, lower back</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Diaphragmatic breathing, Dead bug (4 progressions), Bird dog (3 progressions), Pelvic tilt, Abdominal drawing-in, McKenzie extension, Sciatic neural floss, Cat-cow (therapeutic), Prone press-up, Seated lumbar rotation, QL stretch, Psoas release, McGill curl-up, Side plank (modified), Pallof press (light)</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Pelvic floor &amp; hypermobility</w:t>
            </w:r>
          </w:p>
        </w:tc>
        <w:tc>
          <w:tcPr>
            <w:tcW w:type="dxa" w:w="9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8</w:t>
            </w:r>
          </w:p>
        </w:tc>
        <w:tc>
          <w:tcPr>
            <w:tcW w:type="dxa" w:w="56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Pelvic floor breathing, Kegel (3 progressions), Bridge with pelvic floor, Diaphragm-pelvic floor coordination, Hypermobility squat, Stability lunge, Active hip flexor, Proprioception balance hold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General activation library</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16</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Glute activation circuit, Hip flexor activation, Scapular activation, Core activation sequence, Ankle activation, Knee tracking drill, Thoracic rotation activation, Shoulder pre-hab circuit, Wrist warm-up, Hip CARs, Spinal CARs, Ankle CARs, Knee CARs, Foot intrinsic activation, Neck CARs, Elbow CARs</w:t>
            </w:r>
          </w:p>
        </w:tc>
      </w:tr>
    </w:tbl>
    <w:p>
      <w:pPr>
        <w:spacing w:before="120" w:after="0"/>
      </w:pPr>
      <w:r>
        <w:t xml:space="preserve"/>
      </w:r>
    </w:p>
    <w:p>
      <w:pPr>
        <w:pStyle w:val="Heading2"/>
        <w:spacing w:before="280" w:after="120"/>
      </w:pPr>
      <w:r>
        <w:rPr>
          <w:rFonts w:ascii="Arial" w:cs="Arial" w:eastAsia="Arial" w:hAnsi="Arial"/>
          <w:b/>
          <w:bCs/>
          <w:color w:val="0D9488"/>
          <w:sz w:val="28"/>
          <w:szCs w:val="28"/>
        </w:rPr>
        <w:t xml:space="preserve">Component B — Strength (Priority 2)</w:t>
      </w:r>
    </w:p>
    <w:p>
      <w:pPr>
        <w:spacing w:before="80" w:after="80"/>
      </w:pPr>
      <w:r>
        <w:rPr>
          <w:rFonts w:ascii="Arial" w:cs="Arial" w:eastAsia="Arial" w:hAnsi="Arial"/>
          <w:sz w:val="22"/>
          <w:szCs w:val="22"/>
        </w:rPr>
        <w:t xml:space="preserve">Expands the existing strength library across all equipment types. Includes gym-specific content using a new equipment tag: gym-machine.</w:t>
      </w:r>
    </w:p>
    <w:p>
      <w:pPr>
        <w:spacing w:before="80" w:after="80"/>
      </w:pPr>
      <w:r>
        <w:rPr>
          <w:rFonts w:ascii="Arial" w:cs="Arial" w:eastAsia="Arial" w:hAnsi="Arial"/>
          <w:sz w:val="22"/>
          <w:szCs w:val="22"/>
        </w:rPr>
        <w:t xml:space="preserve">Target: 90 items. Content type: exercise, with activation variants.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900"/>
        <w:gridCol w:w="5660"/>
      </w:tblGrid>
      <w:tr>
        <w:trPr>
          <w:tblHeader/>
        </w:trPr>
        <w:tc>
          <w:tcPr>
            <w:tcW w:type="dxa" w:w="2800"/>
            <w:tcBorders>
              <w:top w:val="single" w:color="CCCCCC" w:sz="1"/>
              <w:left w:val="single" w:color="CCCCCC" w:sz="1"/>
              <w:bottom w:val="single" w:color="CCCCCC" w:sz="1"/>
              <w:right w:val="single" w:color="CCCCCC" w:sz="1"/>
            </w:tcBorders>
            <w:shd w:fill="CCFBF1" w:val="clear"/>
            <w:tcMar>
              <w:top w:type="dxa" w:w="80"/>
              <w:left w:type="dxa" w:w="120"/>
              <w:bottom w:type="dxa" w:w="80"/>
              <w:right w:type="dxa" w:w="120"/>
            </w:tcMar>
          </w:tcPr>
          <w:p>
            <w:r>
              <w:rPr>
                <w:rFonts w:ascii="Arial" w:cs="Arial" w:eastAsia="Arial" w:hAnsi="Arial"/>
                <w:b/>
                <w:bCs/>
                <w:color w:val="1E293B"/>
                <w:sz w:val="20"/>
                <w:szCs w:val="20"/>
              </w:rPr>
              <w:t xml:space="preserve">Sub-group</w:t>
            </w:r>
          </w:p>
        </w:tc>
        <w:tc>
          <w:tcPr>
            <w:tcW w:type="dxa" w:w="900"/>
            <w:tcBorders>
              <w:top w:val="single" w:color="CCCCCC" w:sz="1"/>
              <w:left w:val="single" w:color="CCCCCC" w:sz="1"/>
              <w:bottom w:val="single" w:color="CCCCCC" w:sz="1"/>
              <w:right w:val="single" w:color="CCCCCC" w:sz="1"/>
            </w:tcBorders>
            <w:shd w:fill="CCFBF1" w:val="clear"/>
            <w:tcMar>
              <w:top w:type="dxa" w:w="80"/>
              <w:left w:type="dxa" w:w="120"/>
              <w:bottom w:type="dxa" w:w="80"/>
              <w:right w:type="dxa" w:w="120"/>
            </w:tcMar>
          </w:tcPr>
          <w:p>
            <w:r>
              <w:rPr>
                <w:rFonts w:ascii="Arial" w:cs="Arial" w:eastAsia="Arial" w:hAnsi="Arial"/>
                <w:b/>
                <w:bCs/>
                <w:color w:val="1E293B"/>
                <w:sz w:val="20"/>
                <w:szCs w:val="20"/>
              </w:rPr>
              <w:t xml:space="preserve">Target</w:t>
            </w:r>
          </w:p>
        </w:tc>
        <w:tc>
          <w:tcPr>
            <w:tcW w:type="dxa" w:w="5660"/>
            <w:tcBorders>
              <w:top w:val="single" w:color="CCCCCC" w:sz="1"/>
              <w:left w:val="single" w:color="CCCCCC" w:sz="1"/>
              <w:bottom w:val="single" w:color="CCCCCC" w:sz="1"/>
              <w:right w:val="single" w:color="CCCCCC" w:sz="1"/>
            </w:tcBorders>
            <w:shd w:fill="CCFBF1" w:val="clear"/>
            <w:tcMar>
              <w:top w:type="dxa" w:w="80"/>
              <w:left w:type="dxa" w:w="120"/>
              <w:bottom w:type="dxa" w:w="80"/>
              <w:right w:type="dxa" w:w="120"/>
            </w:tcMar>
          </w:tcPr>
          <w:p>
            <w:r>
              <w:rPr>
                <w:rFonts w:ascii="Arial" w:cs="Arial" w:eastAsia="Arial" w:hAnsi="Arial"/>
                <w:b/>
                <w:bCs/>
                <w:color w:val="1E293B"/>
                <w:sz w:val="20"/>
                <w:szCs w:val="20"/>
              </w:rPr>
              <w:t xml:space="preserve">Key Exercises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Bodyweight strength</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Press-up (5 progressions), Pike press-up, Diamond press-up, Dip (chair), Inverted row, Bodyweight squat, Bulgarian split squat, Pistol squat (progression), Step-up, Single-leg deadlift, Glute bridge loaded, Nordic curl, Hollow body hold, L-sit progression, Handstand hold progression</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Dumbbell strength</w:t>
            </w:r>
          </w:p>
        </w:tc>
        <w:tc>
          <w:tcPr>
            <w:tcW w:type="dxa" w:w="9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15</w:t>
            </w:r>
          </w:p>
        </w:tc>
        <w:tc>
          <w:tcPr>
            <w:tcW w:type="dxa" w:w="56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Goblet squat, DB Romanian deadlift, DB row, DB press, DB lateral raise, DB front raise, DB bicep curl, DB hammer curl, DB skull crusher, DB overhead press, DB lunge, DB step-up, DB farmers carry, DB sumo squat, DB bent-over row</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Kettlebell strength</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KB swing (2-hand), KB swing (1-hand), KB goblet squat, KB Turkish get-up, KB press, KB row, KB clean, KB snatch, KB figure-8, KB around the world</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Barbell / gym compound</w:t>
            </w:r>
          </w:p>
        </w:tc>
        <w:tc>
          <w:tcPr>
            <w:tcW w:type="dxa" w:w="9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12</w:t>
            </w:r>
          </w:p>
        </w:tc>
        <w:tc>
          <w:tcPr>
            <w:tcW w:type="dxa" w:w="56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Back squat, Front squat, Deadlift, Romanian deadlift, Bench press, Incline press, Overhead press, Barbell row, Power clean (intro), Hip thrust, Good morning, Landmine press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Gym machine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Leg press, Leg curl, Leg extension, Seated calf raise, Cable row, Lat pulldown, Cable chest press, Pec deck, Cable lateral raise, Tricep pushdown, Cable bicep curl, Seated row, Hip abduction machine, Hip adduction machine, Assisted pull-up</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Core strength</w:t>
            </w:r>
          </w:p>
        </w:tc>
        <w:tc>
          <w:tcPr>
            <w:tcW w:type="dxa" w:w="9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12</w:t>
            </w:r>
          </w:p>
        </w:tc>
        <w:tc>
          <w:tcPr>
            <w:tcW w:type="dxa" w:w="56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Plank (4 progressions), Side plank (3 progressions), Ab wheel rollout, Pallof press, Russian twist, V-sit, Dragon flag progression, Windmill, Reverse crunch, Hanging knee raise, Cable woodchop, Suitcase carry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Resistance band</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11</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Band squat, Band deadlift, Band pull-apart, Band row, Band chest press, Band shoulder press, Band bicep curl, Band tricep extension, Band clamshell, Band walk, Band glute bridge</w:t>
            </w:r>
          </w:p>
        </w:tc>
      </w:tr>
    </w:tbl>
    <w:p>
      <w:pPr>
        <w:spacing w:before="120" w:after="0"/>
      </w:pPr>
      <w:r>
        <w:t xml:space="preserve"/>
      </w:r>
    </w:p>
    <w:p>
      <w:pPr>
        <w:pStyle w:val="Heading2"/>
        <w:spacing w:before="280" w:after="120"/>
      </w:pPr>
      <w:r>
        <w:rPr>
          <w:rFonts w:ascii="Arial" w:cs="Arial" w:eastAsia="Arial" w:hAnsi="Arial"/>
          <w:b/>
          <w:bCs/>
          <w:color w:val="0D9488"/>
          <w:sz w:val="28"/>
          <w:szCs w:val="28"/>
        </w:rPr>
        <w:t xml:space="preserve">Component C — Plyometrics &amp; Power (Priority 3)</w:t>
      </w:r>
    </w:p>
    <w:p>
      <w:pPr>
        <w:spacing w:before="80" w:after="80"/>
      </w:pPr>
      <w:r>
        <w:rPr>
          <w:rFonts w:ascii="Arial" w:cs="Arial" w:eastAsia="Arial" w:hAnsi="Arial"/>
          <w:sz w:val="22"/>
          <w:szCs w:val="22"/>
        </w:rPr>
        <w:t xml:space="preserve">High-energy content for users on good or high energy days. All items are gated at energyRequired 7+. Condition safety is critical here — most plyometrics affect multiple conditions.</w:t>
      </w:r>
    </w:p>
    <w:p>
      <w:pPr>
        <w:spacing w:before="80" w:after="80"/>
      </w:pPr>
      <w:r>
        <w:rPr>
          <w:rFonts w:ascii="Arial" w:cs="Arial" w:eastAsia="Arial" w:hAnsi="Arial"/>
          <w:sz w:val="22"/>
          <w:szCs w:val="22"/>
        </w:rPr>
        <w:t xml:space="preserve">Target: 35 items. Content type: exercise.</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900"/>
        <w:gridCol w:w="5660"/>
      </w:tblGrid>
      <w:tr>
        <w:trPr>
          <w:tblHeader/>
        </w:trPr>
        <w:tc>
          <w:tcPr>
            <w:tcW w:type="dxa" w:w="2800"/>
            <w:tcBorders>
              <w:top w:val="single" w:color="CCCCCC" w:sz="1"/>
              <w:left w:val="single" w:color="CCCCCC" w:sz="1"/>
              <w:bottom w:val="single" w:color="CCCCCC" w:sz="1"/>
              <w:right w:val="single" w:color="CCCCCC" w:sz="1"/>
            </w:tcBorders>
            <w:shd w:fill="CCFBF1" w:val="clear"/>
            <w:tcMar>
              <w:top w:type="dxa" w:w="80"/>
              <w:left w:type="dxa" w:w="120"/>
              <w:bottom w:type="dxa" w:w="80"/>
              <w:right w:type="dxa" w:w="120"/>
            </w:tcMar>
          </w:tcPr>
          <w:p>
            <w:r>
              <w:rPr>
                <w:rFonts w:ascii="Arial" w:cs="Arial" w:eastAsia="Arial" w:hAnsi="Arial"/>
                <w:b/>
                <w:bCs/>
                <w:color w:val="1E293B"/>
                <w:sz w:val="20"/>
                <w:szCs w:val="20"/>
              </w:rPr>
              <w:t xml:space="preserve">Sub-group</w:t>
            </w:r>
          </w:p>
        </w:tc>
        <w:tc>
          <w:tcPr>
            <w:tcW w:type="dxa" w:w="900"/>
            <w:tcBorders>
              <w:top w:val="single" w:color="CCCCCC" w:sz="1"/>
              <w:left w:val="single" w:color="CCCCCC" w:sz="1"/>
              <w:bottom w:val="single" w:color="CCCCCC" w:sz="1"/>
              <w:right w:val="single" w:color="CCCCCC" w:sz="1"/>
            </w:tcBorders>
            <w:shd w:fill="CCFBF1" w:val="clear"/>
            <w:tcMar>
              <w:top w:type="dxa" w:w="80"/>
              <w:left w:type="dxa" w:w="120"/>
              <w:bottom w:type="dxa" w:w="80"/>
              <w:right w:type="dxa" w:w="120"/>
            </w:tcMar>
          </w:tcPr>
          <w:p>
            <w:r>
              <w:rPr>
                <w:rFonts w:ascii="Arial" w:cs="Arial" w:eastAsia="Arial" w:hAnsi="Arial"/>
                <w:b/>
                <w:bCs/>
                <w:color w:val="1E293B"/>
                <w:sz w:val="20"/>
                <w:szCs w:val="20"/>
              </w:rPr>
              <w:t xml:space="preserve">Target</w:t>
            </w:r>
          </w:p>
        </w:tc>
        <w:tc>
          <w:tcPr>
            <w:tcW w:type="dxa" w:w="5660"/>
            <w:tcBorders>
              <w:top w:val="single" w:color="CCCCCC" w:sz="1"/>
              <w:left w:val="single" w:color="CCCCCC" w:sz="1"/>
              <w:bottom w:val="single" w:color="CCCCCC" w:sz="1"/>
              <w:right w:val="single" w:color="CCCCCC" w:sz="1"/>
            </w:tcBorders>
            <w:shd w:fill="CCFBF1" w:val="clear"/>
            <w:tcMar>
              <w:top w:type="dxa" w:w="80"/>
              <w:left w:type="dxa" w:w="120"/>
              <w:bottom w:type="dxa" w:w="80"/>
              <w:right w:type="dxa" w:w="120"/>
            </w:tcMar>
          </w:tcPr>
          <w:p>
            <w:r>
              <w:rPr>
                <w:rFonts w:ascii="Arial" w:cs="Arial" w:eastAsia="Arial" w:hAnsi="Arial"/>
                <w:b/>
                <w:bCs/>
                <w:color w:val="1E293B"/>
                <w:sz w:val="20"/>
                <w:szCs w:val="20"/>
              </w:rPr>
              <w:t xml:space="preserve">Key Exercises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Lower body plyometrics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Box jump, Broad jump, Squat jump, Tuck jump, Lateral bound, Single-leg hop, Depth jump, Jump squat, Stair jump, Bounding, Skip for height, Skip for distance, Ankle hop, Lunge jump, Plyo step-up</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Upper body plyometrics</w:t>
            </w:r>
          </w:p>
        </w:tc>
        <w:tc>
          <w:tcPr>
            <w:tcW w:type="dxa" w:w="9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8</w:t>
            </w:r>
          </w:p>
        </w:tc>
        <w:tc>
          <w:tcPr>
            <w:tcW w:type="dxa" w:w="56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Medicine ball chest pass, Med ball slam, Med ball rotational throw, Clap press-up, Plyo press-up, Med ball overhead slam, Explosive press-up, Band speed row</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Whole-body plyometrics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Burpee (3 progressions), Bear crawl sprint, Agility ladder drills (4), Tuck jump to broad jump, Shuttle run, Plyometric circuit</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Sport power</w:t>
            </w:r>
          </w:p>
        </w:tc>
        <w:tc>
          <w:tcPr>
            <w:tcW w:type="dxa" w:w="9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4</w:t>
            </w:r>
          </w:p>
        </w:tc>
        <w:tc>
          <w:tcPr>
            <w:tcW w:type="dxa" w:w="56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Sprint start, Acceleration drill, Change of direction, Reactive jump</w:t>
            </w:r>
          </w:p>
        </w:tc>
      </w:tr>
    </w:tbl>
    <w:p>
      <w:pPr>
        <w:spacing w:before="120" w:after="0"/>
      </w:pPr>
      <w:r>
        <w:t xml:space="preserve"/>
      </w:r>
    </w:p>
    <w:p>
      <w:pPr>
        <w:pStyle w:val="Heading2"/>
        <w:spacing w:before="280" w:after="120"/>
      </w:pPr>
      <w:r>
        <w:rPr>
          <w:rFonts w:ascii="Arial" w:cs="Arial" w:eastAsia="Arial" w:hAnsi="Arial"/>
          <w:b/>
          <w:bCs/>
          <w:color w:val="0D9488"/>
          <w:sz w:val="28"/>
          <w:szCs w:val="28"/>
        </w:rPr>
        <w:t xml:space="preserve">Component D — Cardio &amp; Conditioning (Priority 2)</w:t>
      </w:r>
    </w:p>
    <w:p>
      <w:pPr>
        <w:spacing w:before="80" w:after="80"/>
      </w:pPr>
      <w:r>
        <w:rPr>
          <w:rFonts w:ascii="Arial" w:cs="Arial" w:eastAsia="Arial" w:hAnsi="Arial"/>
          <w:sz w:val="22"/>
          <w:szCs w:val="22"/>
        </w:rPr>
        <w:t xml:space="preserve">Structured running, swimming, cycling, and sport conditioning. Running programmes use a session structure with phases rather than single exercises.</w:t>
      </w:r>
    </w:p>
    <w:p>
      <w:pPr>
        <w:spacing w:before="80" w:after="80"/>
      </w:pPr>
      <w:r>
        <w:rPr>
          <w:rFonts w:ascii="Arial" w:cs="Arial" w:eastAsia="Arial" w:hAnsi="Arial"/>
          <w:sz w:val="22"/>
          <w:szCs w:val="22"/>
        </w:rPr>
        <w:t xml:space="preserve">Target: 75 items. Content type: exercise, drill, practice.</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900"/>
        <w:gridCol w:w="5660"/>
      </w:tblGrid>
      <w:tr>
        <w:trPr>
          <w:tblHeader/>
        </w:trPr>
        <w:tc>
          <w:tcPr>
            <w:tcW w:type="dxa" w:w="2800"/>
            <w:tcBorders>
              <w:top w:val="single" w:color="CCCCCC" w:sz="1"/>
              <w:left w:val="single" w:color="CCCCCC" w:sz="1"/>
              <w:bottom w:val="single" w:color="CCCCCC" w:sz="1"/>
              <w:right w:val="single" w:color="CCCCCC" w:sz="1"/>
            </w:tcBorders>
            <w:shd w:fill="CCFBF1" w:val="clear"/>
            <w:tcMar>
              <w:top w:type="dxa" w:w="80"/>
              <w:left w:type="dxa" w:w="120"/>
              <w:bottom w:type="dxa" w:w="80"/>
              <w:right w:type="dxa" w:w="120"/>
            </w:tcMar>
          </w:tcPr>
          <w:p>
            <w:r>
              <w:rPr>
                <w:rFonts w:ascii="Arial" w:cs="Arial" w:eastAsia="Arial" w:hAnsi="Arial"/>
                <w:b/>
                <w:bCs/>
                <w:color w:val="1E293B"/>
                <w:sz w:val="20"/>
                <w:szCs w:val="20"/>
              </w:rPr>
              <w:t xml:space="preserve">Sub-group</w:t>
            </w:r>
          </w:p>
        </w:tc>
        <w:tc>
          <w:tcPr>
            <w:tcW w:type="dxa" w:w="900"/>
            <w:tcBorders>
              <w:top w:val="single" w:color="CCCCCC" w:sz="1"/>
              <w:left w:val="single" w:color="CCCCCC" w:sz="1"/>
              <w:bottom w:val="single" w:color="CCCCCC" w:sz="1"/>
              <w:right w:val="single" w:color="CCCCCC" w:sz="1"/>
            </w:tcBorders>
            <w:shd w:fill="CCFBF1" w:val="clear"/>
            <w:tcMar>
              <w:top w:type="dxa" w:w="80"/>
              <w:left w:type="dxa" w:w="120"/>
              <w:bottom w:type="dxa" w:w="80"/>
              <w:right w:type="dxa" w:w="120"/>
            </w:tcMar>
          </w:tcPr>
          <w:p>
            <w:r>
              <w:rPr>
                <w:rFonts w:ascii="Arial" w:cs="Arial" w:eastAsia="Arial" w:hAnsi="Arial"/>
                <w:b/>
                <w:bCs/>
                <w:color w:val="1E293B"/>
                <w:sz w:val="20"/>
                <w:szCs w:val="20"/>
              </w:rPr>
              <w:t xml:space="preserve">Target</w:t>
            </w:r>
          </w:p>
        </w:tc>
        <w:tc>
          <w:tcPr>
            <w:tcW w:type="dxa" w:w="5660"/>
            <w:tcBorders>
              <w:top w:val="single" w:color="CCCCCC" w:sz="1"/>
              <w:left w:val="single" w:color="CCCCCC" w:sz="1"/>
              <w:bottom w:val="single" w:color="CCCCCC" w:sz="1"/>
              <w:right w:val="single" w:color="CCCCCC" w:sz="1"/>
            </w:tcBorders>
            <w:shd w:fill="CCFBF1" w:val="clear"/>
            <w:tcMar>
              <w:top w:type="dxa" w:w="80"/>
              <w:left w:type="dxa" w:w="120"/>
              <w:bottom w:type="dxa" w:w="80"/>
              <w:right w:type="dxa" w:w="120"/>
            </w:tcMar>
          </w:tcPr>
          <w:p>
            <w:r>
              <w:rPr>
                <w:rFonts w:ascii="Arial" w:cs="Arial" w:eastAsia="Arial" w:hAnsi="Arial"/>
                <w:b/>
                <w:bCs/>
                <w:color w:val="1E293B"/>
                <w:sz w:val="20"/>
                <w:szCs w:val="20"/>
              </w:rPr>
              <w:t xml:space="preserve">Key Content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Running — C25K programme sessions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18</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W1R1–W9R3: 27 run sessions structured as walk/run intervals. Each session is one content item with phases (e.g. '60s run / 90s walk × 8'). Energy required 4–6. Condition blocks: hamstring-acute, achilles, shin-splints.</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Running — 5K performance</w:t>
            </w:r>
          </w:p>
        </w:tc>
        <w:tc>
          <w:tcPr>
            <w:tcW w:type="dxa" w:w="9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10</w:t>
            </w:r>
          </w:p>
        </w:tc>
        <w:tc>
          <w:tcPr>
            <w:tcW w:type="dxa" w:w="56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Easy run 20 min, Tempo run 20 min, 400m intervals × 6, 800m intervals × 4, Fartlek 25 min, Progression run, Hill repeats, Strides, Parkrun effort, 5K time trial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Running — 10K &amp; endurance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Easy run 30–45 min, Long run 60 min, Tempo 30 min, 1K intervals, Cruise intervals, Marathon pace run, Long slow distance 90 min, Back-to-back run</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Running — drills &amp; technique</w:t>
            </w:r>
          </w:p>
        </w:tc>
        <w:tc>
          <w:tcPr>
            <w:tcW w:type="dxa" w:w="9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8</w:t>
            </w:r>
          </w:p>
        </w:tc>
        <w:tc>
          <w:tcPr>
            <w:tcW w:type="dxa" w:w="56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High knees, Butt kicks, A-skip, B-skip, C-skip, Bounding, Stride-outs, Cadence drill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Swimming</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Freestyle technique (catch, pull, push, recovery), Backstroke technique, Breaststroke technique, Bilateral breathing drill, Kick set (board), Pull buoy set, Catch-up drill, Fingertip drag, Descending intervals, Easy 400m, Hard 200m, Sprint 50m × 6, Swim/pull/kick medley, Open water preparation, Pool endurance 1500m</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Cycling (road &amp; indoor)</w:t>
            </w:r>
          </w:p>
        </w:tc>
        <w:tc>
          <w:tcPr>
            <w:tcW w:type="dxa" w:w="9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8</w:t>
            </w:r>
          </w:p>
        </w:tc>
        <w:tc>
          <w:tcPr>
            <w:tcW w:type="dxa" w:w="56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Easy spin 30 min, Tempo ride 45 min, Hill climb simulation, Interval session, Cadence drill, Sprint intervals, Endurance 90 min, Recovery spin 20 min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Sport conditioning drills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Lateral shuffle, T-drill, Ladder in-out, Figure-8 run, Deceleration run, Reactive change-of-direction, Sprint build-up, Defensive slide</w:t>
            </w:r>
          </w:p>
        </w:tc>
      </w:tr>
    </w:tbl>
    <w:p>
      <w:pPr>
        <w:spacing w:before="120" w:after="0"/>
      </w:pPr>
      <w:r>
        <w:t xml:space="preserve"/>
      </w:r>
    </w:p>
    <w:p>
      <w:pPr>
        <w:pStyle w:val="Heading2"/>
        <w:spacing w:before="280" w:after="120"/>
      </w:pPr>
      <w:r>
        <w:rPr>
          <w:rFonts w:ascii="Arial" w:cs="Arial" w:eastAsia="Arial" w:hAnsi="Arial"/>
          <w:b/>
          <w:bCs/>
          <w:color w:val="0D9488"/>
          <w:sz w:val="28"/>
          <w:szCs w:val="28"/>
        </w:rPr>
        <w:t xml:space="preserve">Component E — Mobility, Yoga &amp; Pilates (Priority 2)</w:t>
      </w:r>
    </w:p>
    <w:p>
      <w:pPr>
        <w:spacing w:before="80" w:after="80"/>
      </w:pPr>
      <w:r>
        <w:rPr>
          <w:rFonts w:ascii="Arial" w:cs="Arial" w:eastAsia="Arial" w:hAnsi="Arial"/>
          <w:sz w:val="22"/>
          <w:szCs w:val="22"/>
        </w:rPr>
        <w:t xml:space="preserve">Covers individual mobility exercises, yoga poses suitable for integration into any workout, and complete yoga and Pilates sequences served as full practices.</w:t>
      </w:r>
    </w:p>
    <w:p>
      <w:pPr>
        <w:spacing w:before="80" w:after="80"/>
      </w:pPr>
      <w:r>
        <w:rPr>
          <w:rFonts w:ascii="Arial" w:cs="Arial" w:eastAsia="Arial" w:hAnsi="Arial"/>
          <w:sz w:val="22"/>
          <w:szCs w:val="22"/>
        </w:rPr>
        <w:t xml:space="preserve">Target: 90 items. Content type: exercise, practice.</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900"/>
        <w:gridCol w:w="5660"/>
      </w:tblGrid>
      <w:tr>
        <w:trPr>
          <w:tblHeader/>
        </w:trPr>
        <w:tc>
          <w:tcPr>
            <w:tcW w:type="dxa" w:w="2800"/>
            <w:tcBorders>
              <w:top w:val="single" w:color="CCCCCC" w:sz="1"/>
              <w:left w:val="single" w:color="CCCCCC" w:sz="1"/>
              <w:bottom w:val="single" w:color="CCCCCC" w:sz="1"/>
              <w:right w:val="single" w:color="CCCCCC" w:sz="1"/>
            </w:tcBorders>
            <w:shd w:fill="CCFBF1" w:val="clear"/>
            <w:tcMar>
              <w:top w:type="dxa" w:w="80"/>
              <w:left w:type="dxa" w:w="120"/>
              <w:bottom w:type="dxa" w:w="80"/>
              <w:right w:type="dxa" w:w="120"/>
            </w:tcMar>
          </w:tcPr>
          <w:p>
            <w:r>
              <w:rPr>
                <w:rFonts w:ascii="Arial" w:cs="Arial" w:eastAsia="Arial" w:hAnsi="Arial"/>
                <w:b/>
                <w:bCs/>
                <w:color w:val="1E293B"/>
                <w:sz w:val="20"/>
                <w:szCs w:val="20"/>
              </w:rPr>
              <w:t xml:space="preserve">Sub-group</w:t>
            </w:r>
          </w:p>
        </w:tc>
        <w:tc>
          <w:tcPr>
            <w:tcW w:type="dxa" w:w="900"/>
            <w:tcBorders>
              <w:top w:val="single" w:color="CCCCCC" w:sz="1"/>
              <w:left w:val="single" w:color="CCCCCC" w:sz="1"/>
              <w:bottom w:val="single" w:color="CCCCCC" w:sz="1"/>
              <w:right w:val="single" w:color="CCCCCC" w:sz="1"/>
            </w:tcBorders>
            <w:shd w:fill="CCFBF1" w:val="clear"/>
            <w:tcMar>
              <w:top w:type="dxa" w:w="80"/>
              <w:left w:type="dxa" w:w="120"/>
              <w:bottom w:type="dxa" w:w="80"/>
              <w:right w:type="dxa" w:w="120"/>
            </w:tcMar>
          </w:tcPr>
          <w:p>
            <w:r>
              <w:rPr>
                <w:rFonts w:ascii="Arial" w:cs="Arial" w:eastAsia="Arial" w:hAnsi="Arial"/>
                <w:b/>
                <w:bCs/>
                <w:color w:val="1E293B"/>
                <w:sz w:val="20"/>
                <w:szCs w:val="20"/>
              </w:rPr>
              <w:t xml:space="preserve">Target</w:t>
            </w:r>
          </w:p>
        </w:tc>
        <w:tc>
          <w:tcPr>
            <w:tcW w:type="dxa" w:w="5660"/>
            <w:tcBorders>
              <w:top w:val="single" w:color="CCCCCC" w:sz="1"/>
              <w:left w:val="single" w:color="CCCCCC" w:sz="1"/>
              <w:bottom w:val="single" w:color="CCCCCC" w:sz="1"/>
              <w:right w:val="single" w:color="CCCCCC" w:sz="1"/>
            </w:tcBorders>
            <w:shd w:fill="CCFBF1" w:val="clear"/>
            <w:tcMar>
              <w:top w:type="dxa" w:w="80"/>
              <w:left w:type="dxa" w:w="120"/>
              <w:bottom w:type="dxa" w:w="80"/>
              <w:right w:type="dxa" w:w="120"/>
            </w:tcMar>
          </w:tcPr>
          <w:p>
            <w:r>
              <w:rPr>
                <w:rFonts w:ascii="Arial" w:cs="Arial" w:eastAsia="Arial" w:hAnsi="Arial"/>
                <w:b/>
                <w:bCs/>
                <w:color w:val="1E293B"/>
                <w:sz w:val="20"/>
                <w:szCs w:val="20"/>
              </w:rPr>
              <w:t xml:space="preserve">Key Content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Dynamic warm-up library</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Leg swing (forward), Leg swing (lateral), Arm circle, Hip circle, Thoracic rotation, Ankle circle, Knee circle, Bodyweight squat warm-up, Inchworm, Lateral lunge, Reverse lunge reach, Walking lunge, Good morning (bodyweight), World's greatest stretch, Bear crawl</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Static stretching library</w:t>
            </w:r>
          </w:p>
        </w:tc>
        <w:tc>
          <w:tcPr>
            <w:tcW w:type="dxa" w:w="9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15</w:t>
            </w:r>
          </w:p>
        </w:tc>
        <w:tc>
          <w:tcPr>
            <w:tcW w:type="dxa" w:w="56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Hip flexor (kneeling), Quad stretch, Hamstring (standing/lying), Glute/piriformis, Calf stretch, Chest opener, Lat stretch, Pec minor, Upper trap, Levator scapulae, Spinal rotation, QL stretch, Inner thigh, Adductor, IT band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Mobility drills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Hip CARs, Shoulder CARs, Thoracic CARs, Ankle CARs, Knee CARs, 90-90 hip switch, Pigeon pose (active), Couch stretch, Pancake reach, Jefferson curl (light), Wrist CARs, Neck CARs</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Yoga — individual poses</w:t>
            </w:r>
          </w:p>
        </w:tc>
        <w:tc>
          <w:tcPr>
            <w:tcW w:type="dxa" w:w="9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18</w:t>
            </w:r>
          </w:p>
        </w:tc>
        <w:tc>
          <w:tcPr>
            <w:tcW w:type="dxa" w:w="56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Child's pose, Downward dog, Cat-cow, Warrior I, Warrior II, Triangle, Bridge, Supine twist, Seated forward fold, Pigeon, Low lunge, Lizard, Happy baby, Legs up the wall, Corpse pose, Thread the needle, Puppy pose, Extended side angle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Yoga — full flows (practice type)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Sun salutation A (5 min), Sun salutation B (8 min), Morning wake-up flow (10 min), Evening wind-down (12 min), Hip-opening flow (15 min), Back-care flow (15 min), Strength flow (20 min), Restorative flow (20 min), Bedtime yoga (10 min), Energy boost flow (10 min), Flexibility focus (20 min), Full body flow (30 min)</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Pilates — individual moves</w:t>
            </w:r>
          </w:p>
        </w:tc>
        <w:tc>
          <w:tcPr>
            <w:tcW w:type="dxa" w:w="9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10</w:t>
            </w:r>
          </w:p>
        </w:tc>
        <w:tc>
          <w:tcPr>
            <w:tcW w:type="dxa" w:w="56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Hundred, Roll-up, Single leg circle, Rolling like a ball, Single leg stretch, Double leg stretch, Spine stretch, Saw, Swan, Side kick</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Pilates — full sequences (practice type)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Beginner mat (20 min), Core focus (15 min), Back care (20 min), Lower body (20 min), Upper body (15 min), Full body (30 min), Posture sequence (20 min), Active recovery (15 min)</w:t>
            </w:r>
          </w:p>
        </w:tc>
      </w:tr>
    </w:tbl>
    <w:p>
      <w:pPr>
        <w:spacing w:before="120" w:after="0"/>
      </w:pPr>
      <w:r>
        <w:t xml:space="preserve"/>
      </w:r>
    </w:p>
    <w:p>
      <w:pPr>
        <w:pStyle w:val="Heading2"/>
        <w:spacing w:before="280" w:after="120"/>
      </w:pPr>
      <w:r>
        <w:rPr>
          <w:rFonts w:ascii="Arial" w:cs="Arial" w:eastAsia="Arial" w:hAnsi="Arial"/>
          <w:b/>
          <w:bCs/>
          <w:color w:val="0D9488"/>
          <w:sz w:val="28"/>
          <w:szCs w:val="28"/>
        </w:rPr>
        <w:t xml:space="preserve">Component F — Mindfulness &amp; Wellbeing (Priority 1)</w:t>
      </w:r>
    </w:p>
    <w:p>
      <w:pPr>
        <w:spacing w:before="80" w:after="80"/>
      </w:pPr>
      <w:r>
        <w:rPr>
          <w:rFonts w:ascii="Arial" w:cs="Arial" w:eastAsia="Arial" w:hAnsi="Arial"/>
          <w:sz w:val="22"/>
          <w:szCs w:val="22"/>
        </w:rPr>
        <w:t xml:space="preserve">Surfaced by the coach when burnout is detected, energy is 1–4, or mood is low. These items must exist in the database for Recovery Mode to surface them. All are contentType: practice.</w:t>
      </w:r>
    </w:p>
    <w:p>
      <w:pPr>
        <w:spacing w:before="80" w:after="80"/>
      </w:pPr>
      <w:r>
        <w:rPr>
          <w:rFonts w:ascii="Arial" w:cs="Arial" w:eastAsia="Arial" w:hAnsi="Arial"/>
          <w:sz w:val="22"/>
          <w:szCs w:val="22"/>
        </w:rPr>
        <w:t xml:space="preserve">Target: 60 items. Energy required: 1–3 for all items.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900"/>
        <w:gridCol w:w="5660"/>
      </w:tblGrid>
      <w:tr>
        <w:trPr>
          <w:tblHeader/>
        </w:trPr>
        <w:tc>
          <w:tcPr>
            <w:tcW w:type="dxa" w:w="2800"/>
            <w:tcBorders>
              <w:top w:val="single" w:color="CCCCCC" w:sz="1"/>
              <w:left w:val="single" w:color="CCCCCC" w:sz="1"/>
              <w:bottom w:val="single" w:color="CCCCCC" w:sz="1"/>
              <w:right w:val="single" w:color="CCCCCC" w:sz="1"/>
            </w:tcBorders>
            <w:shd w:fill="CCFBF1" w:val="clear"/>
            <w:tcMar>
              <w:top w:type="dxa" w:w="80"/>
              <w:left w:type="dxa" w:w="120"/>
              <w:bottom w:type="dxa" w:w="80"/>
              <w:right w:type="dxa" w:w="120"/>
            </w:tcMar>
          </w:tcPr>
          <w:p>
            <w:r>
              <w:rPr>
                <w:rFonts w:ascii="Arial" w:cs="Arial" w:eastAsia="Arial" w:hAnsi="Arial"/>
                <w:b/>
                <w:bCs/>
                <w:color w:val="1E293B"/>
                <w:sz w:val="20"/>
                <w:szCs w:val="20"/>
              </w:rPr>
              <w:t xml:space="preserve">Sub-group</w:t>
            </w:r>
          </w:p>
        </w:tc>
        <w:tc>
          <w:tcPr>
            <w:tcW w:type="dxa" w:w="900"/>
            <w:tcBorders>
              <w:top w:val="single" w:color="CCCCCC" w:sz="1"/>
              <w:left w:val="single" w:color="CCCCCC" w:sz="1"/>
              <w:bottom w:val="single" w:color="CCCCCC" w:sz="1"/>
              <w:right w:val="single" w:color="CCCCCC" w:sz="1"/>
            </w:tcBorders>
            <w:shd w:fill="CCFBF1" w:val="clear"/>
            <w:tcMar>
              <w:top w:type="dxa" w:w="80"/>
              <w:left w:type="dxa" w:w="120"/>
              <w:bottom w:type="dxa" w:w="80"/>
              <w:right w:type="dxa" w:w="120"/>
            </w:tcMar>
          </w:tcPr>
          <w:p>
            <w:r>
              <w:rPr>
                <w:rFonts w:ascii="Arial" w:cs="Arial" w:eastAsia="Arial" w:hAnsi="Arial"/>
                <w:b/>
                <w:bCs/>
                <w:color w:val="1E293B"/>
                <w:sz w:val="20"/>
                <w:szCs w:val="20"/>
              </w:rPr>
              <w:t xml:space="preserve">Target</w:t>
            </w:r>
          </w:p>
        </w:tc>
        <w:tc>
          <w:tcPr>
            <w:tcW w:type="dxa" w:w="5660"/>
            <w:tcBorders>
              <w:top w:val="single" w:color="CCCCCC" w:sz="1"/>
              <w:left w:val="single" w:color="CCCCCC" w:sz="1"/>
              <w:bottom w:val="single" w:color="CCCCCC" w:sz="1"/>
              <w:right w:val="single" w:color="CCCCCC" w:sz="1"/>
            </w:tcBorders>
            <w:shd w:fill="CCFBF1" w:val="clear"/>
            <w:tcMar>
              <w:top w:type="dxa" w:w="80"/>
              <w:left w:type="dxa" w:w="120"/>
              <w:bottom w:type="dxa" w:w="80"/>
              <w:right w:type="dxa" w:w="120"/>
            </w:tcMar>
          </w:tcPr>
          <w:p>
            <w:r>
              <w:rPr>
                <w:rFonts w:ascii="Arial" w:cs="Arial" w:eastAsia="Arial" w:hAnsi="Arial"/>
                <w:b/>
                <w:bCs/>
                <w:color w:val="1E293B"/>
                <w:sz w:val="20"/>
                <w:szCs w:val="20"/>
              </w:rPr>
              <w:t xml:space="preserve">Key Content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Breathwork</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Box breathing (4-4-4-4), 4-7-8 breathing, Physiological sigh, Alternate nostril breathing, Pursed lip breathing, Humming bee breath, Extended exhale, Belly breathing, Coherent breathing (5-5), Breath hold protocol, Energising breath, Wim Hof intro (gentle)</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Guided meditation</w:t>
            </w:r>
          </w:p>
        </w:tc>
        <w:tc>
          <w:tcPr>
            <w:tcW w:type="dxa" w:w="9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12</w:t>
            </w:r>
          </w:p>
        </w:tc>
        <w:tc>
          <w:tcPr>
            <w:tcW w:type="dxa" w:w="56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Body scan (10 min), Loving-kindness (10 min), Breath awareness (5 min), Mindful observation (5 min), Mountain meditation (8 min), RAIN technique (10 min), Open monitoring (8 min), Walking meditation guide, Counting breath (5 min), Noting practice (8 min), Just sitting (10 min), Compassion meditation (12 min)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Grounding practices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5-4-3-2-1 sensory grounding, Feet on floor grounding, Cold water grounding, Object focus, Sound bath, Nature sounds focus, Tapping (EFT intro), Progressive muscle relaxation</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Body scan &amp; relaxation</w:t>
            </w:r>
          </w:p>
        </w:tc>
        <w:tc>
          <w:tcPr>
            <w:tcW w:type="dxa" w:w="9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8</w:t>
            </w:r>
          </w:p>
        </w:tc>
        <w:tc>
          <w:tcPr>
            <w:tcW w:type="dxa" w:w="56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Full body scan (15 min), Quick scan (5 min), Yoga nidra intro (20 min), Tension release scan, Head-to-toe relaxation, Feet and legs scan, Upper body scan, Face and jaw release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Sleep preparation</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Sleep body scan (20 min), 4-7-8 for sleep, PMR sleep version, Visualisation for sleep, Gratitude reflection, Tomorrow planning release, Cooling breath, Sleep affirmations</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Visualisation</w:t>
            </w:r>
          </w:p>
        </w:tc>
        <w:tc>
          <w:tcPr>
            <w:tcW w:type="dxa" w:w="9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6</w:t>
            </w:r>
          </w:p>
        </w:tc>
        <w:tc>
          <w:tcPr>
            <w:tcW w:type="dxa" w:w="56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Performance visualisation, Goal visualisation, Safe place visualisation, Strength visualisation, Recovery visualisation, Energy restoration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Mindful movement</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Mindful walking (10 min), Slow mindful stretch (10 min), Qi gong intro sequence, Tai chi step intro, Mindful joint rotation, Body appreciation practice</w:t>
            </w:r>
          </w:p>
        </w:tc>
      </w:tr>
    </w:tbl>
    <w:p>
      <w:pPr>
        <w:spacing w:before="120" w:after="0"/>
      </w:pPr>
      <w:r>
        <w:t xml:space="preserve"/>
      </w:r>
    </w:p>
    <w:p>
      <w:pPr>
        <w:pStyle w:val="Heading2"/>
        <w:spacing w:before="280" w:after="120"/>
      </w:pPr>
      <w:r>
        <w:rPr>
          <w:rFonts w:ascii="Arial" w:cs="Arial" w:eastAsia="Arial" w:hAnsi="Arial"/>
          <w:b/>
          <w:bCs/>
          <w:color w:val="0D9488"/>
          <w:sz w:val="28"/>
          <w:szCs w:val="28"/>
        </w:rPr>
        <w:t xml:space="preserve">Component G — Sport Conditioning &amp; Activity (Priority 3)</w:t>
      </w:r>
    </w:p>
    <w:p>
      <w:pPr>
        <w:spacing w:before="80" w:after="80"/>
      </w:pPr>
      <w:r>
        <w:rPr>
          <w:rFonts w:ascii="Arial" w:cs="Arial" w:eastAsia="Arial" w:hAnsi="Arial"/>
          <w:sz w:val="22"/>
          <w:szCs w:val="22"/>
        </w:rPr>
        <w:t xml:space="preserve">Shallow-depth sport-relevant conditioning. All items are tagged with sportRelevance[] and surfaced via personalised rationale text when the user has selected a related goal. The exercises themselves are general conditioning movements.</w:t>
      </w:r>
    </w:p>
    <w:p>
      <w:pPr>
        <w:spacing w:before="80" w:after="80"/>
      </w:pPr>
      <w:r>
        <w:rPr>
          <w:rFonts w:ascii="Arial" w:cs="Arial" w:eastAsia="Arial" w:hAnsi="Arial"/>
          <w:sz w:val="22"/>
          <w:szCs w:val="22"/>
        </w:rPr>
        <w:t xml:space="preserve">Target: 60 items. Content type: exercise, drill.</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900"/>
        <w:gridCol w:w="4060"/>
      </w:tblGrid>
      <w:tr>
        <w:trPr>
          <w:tblHeader/>
        </w:trPr>
        <w:tc>
          <w:tcPr>
            <w:tcW w:type="dxa" w:w="2200"/>
            <w:tcBorders>
              <w:top w:val="single" w:color="CCCCCC" w:sz="1"/>
              <w:left w:val="single" w:color="CCCCCC" w:sz="1"/>
              <w:bottom w:val="single" w:color="CCCCCC" w:sz="1"/>
              <w:right w:val="single" w:color="CCCCCC" w:sz="1"/>
            </w:tcBorders>
            <w:shd w:fill="CCFBF1" w:val="clear"/>
            <w:tcMar>
              <w:top w:type="dxa" w:w="80"/>
              <w:left w:type="dxa" w:w="120"/>
              <w:bottom w:type="dxa" w:w="80"/>
              <w:right w:type="dxa" w:w="120"/>
            </w:tcMar>
          </w:tcPr>
          <w:p>
            <w:r>
              <w:rPr>
                <w:rFonts w:ascii="Arial" w:cs="Arial" w:eastAsia="Arial" w:hAnsi="Arial"/>
                <w:b/>
                <w:bCs/>
                <w:color w:val="1E293B"/>
                <w:sz w:val="20"/>
                <w:szCs w:val="20"/>
              </w:rPr>
              <w:t xml:space="preserve">Sub-group</w:t>
            </w:r>
          </w:p>
        </w:tc>
        <w:tc>
          <w:tcPr>
            <w:tcW w:type="dxa" w:w="2200"/>
            <w:tcBorders>
              <w:top w:val="single" w:color="CCCCCC" w:sz="1"/>
              <w:left w:val="single" w:color="CCCCCC" w:sz="1"/>
              <w:bottom w:val="single" w:color="CCCCCC" w:sz="1"/>
              <w:right w:val="single" w:color="CCCCCC" w:sz="1"/>
            </w:tcBorders>
            <w:shd w:fill="CCFBF1" w:val="clear"/>
            <w:tcMar>
              <w:top w:type="dxa" w:w="80"/>
              <w:left w:type="dxa" w:w="120"/>
              <w:bottom w:type="dxa" w:w="80"/>
              <w:right w:type="dxa" w:w="120"/>
            </w:tcMar>
          </w:tcPr>
          <w:p>
            <w:r>
              <w:rPr>
                <w:rFonts w:ascii="Arial" w:cs="Arial" w:eastAsia="Arial" w:hAnsi="Arial"/>
                <w:b/>
                <w:bCs/>
                <w:color w:val="1E293B"/>
                <w:sz w:val="20"/>
                <w:szCs w:val="20"/>
              </w:rPr>
              <w:t xml:space="preserve">Sport Tags</w:t>
            </w:r>
          </w:p>
        </w:tc>
        <w:tc>
          <w:tcPr>
            <w:tcW w:type="dxa" w:w="900"/>
            <w:tcBorders>
              <w:top w:val="single" w:color="CCCCCC" w:sz="1"/>
              <w:left w:val="single" w:color="CCCCCC" w:sz="1"/>
              <w:bottom w:val="single" w:color="CCCCCC" w:sz="1"/>
              <w:right w:val="single" w:color="CCCCCC" w:sz="1"/>
            </w:tcBorders>
            <w:shd w:fill="CCFBF1" w:val="clear"/>
            <w:tcMar>
              <w:top w:type="dxa" w:w="80"/>
              <w:left w:type="dxa" w:w="120"/>
              <w:bottom w:type="dxa" w:w="80"/>
              <w:right w:type="dxa" w:w="120"/>
            </w:tcMar>
          </w:tcPr>
          <w:p>
            <w:r>
              <w:rPr>
                <w:rFonts w:ascii="Arial" w:cs="Arial" w:eastAsia="Arial" w:hAnsi="Arial"/>
                <w:b/>
                <w:bCs/>
                <w:color w:val="1E293B"/>
                <w:sz w:val="20"/>
                <w:szCs w:val="20"/>
              </w:rPr>
              <w:t xml:space="preserve">Target</w:t>
            </w:r>
          </w:p>
        </w:tc>
        <w:tc>
          <w:tcPr>
            <w:tcW w:type="dxa" w:w="4060"/>
            <w:tcBorders>
              <w:top w:val="single" w:color="CCCCCC" w:sz="1"/>
              <w:left w:val="single" w:color="CCCCCC" w:sz="1"/>
              <w:bottom w:val="single" w:color="CCCCCC" w:sz="1"/>
              <w:right w:val="single" w:color="CCCCCC" w:sz="1"/>
            </w:tcBorders>
            <w:shd w:fill="CCFBF1" w:val="clear"/>
            <w:tcMar>
              <w:top w:type="dxa" w:w="80"/>
              <w:left w:type="dxa" w:w="120"/>
              <w:bottom w:type="dxa" w:w="80"/>
              <w:right w:type="dxa" w:w="120"/>
            </w:tcMar>
          </w:tcPr>
          <w:p>
            <w:r>
              <w:rPr>
                <w:rFonts w:ascii="Arial" w:cs="Arial" w:eastAsia="Arial" w:hAnsi="Arial"/>
                <w:b/>
                <w:bCs/>
                <w:color w:val="1E293B"/>
                <w:sz w:val="20"/>
                <w:szCs w:val="20"/>
              </w:rPr>
              <w:t xml:space="preserve">Key Exercises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Lower body agility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football, tennis, badminton, netball, hockey, rugby</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Lateral shuffle, Side step, Crossover step, Carioca, Ladder in-out, T-drill, 5-10-5 drill, Defensive slide, Quick feet, Box drill, Diamond drill, Cone weave</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Upper body &amp; racquet</w:t>
            </w:r>
          </w:p>
        </w:tc>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tennis, badminton, squash, golf</w:t>
            </w:r>
          </w:p>
        </w:tc>
        <w:tc>
          <w:tcPr>
            <w:tcW w:type="dxa" w:w="9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10</w:t>
            </w:r>
          </w:p>
        </w:tc>
        <w:tc>
          <w:tcPr>
            <w:tcW w:type="dxa" w:w="40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Rotator cuff circuit, Wrist stability drill, Forearm pronation/supination, Shoulder rotation, Core rotation, Hip-to-shoulder rotation, Racquet swing warm-up (no racquet), Follow-through stretch, Grip strength, Elbow tendon prep</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Jumping &amp; landing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netball, basketball, volleyball, football</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Squat jump landing, Single-leg landing, Box jump landing, Broad jump landing, Rebounding jump, Approach jump, Side hop landing, Drop step</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Sprint &amp; acceleration</w:t>
            </w:r>
          </w:p>
        </w:tc>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football, hockey, rugby, athletics</w:t>
            </w:r>
          </w:p>
        </w:tc>
        <w:tc>
          <w:tcPr>
            <w:tcW w:type="dxa" w:w="9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8</w:t>
            </w:r>
          </w:p>
        </w:tc>
        <w:tc>
          <w:tcPr>
            <w:tcW w:type="dxa" w:w="40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Wall drill sprint, Falling start, A-march, B-march, Sprint build-up, Flying 20m, Deceleration run, Resisted sprint (band)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Contact sport conditioning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rugby, football, martial arts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Ground-up drill, Sprawl movement, Tackle position squat, Rucking movement pattern, Grappling hip escape, Explosive push from ground</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Golf mobility</w:t>
            </w:r>
          </w:p>
        </w:tc>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golf</w:t>
            </w:r>
          </w:p>
        </w:tc>
        <w:tc>
          <w:tcPr>
            <w:tcW w:type="dxa" w:w="9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6</w:t>
            </w:r>
          </w:p>
        </w:tc>
        <w:tc>
          <w:tcPr>
            <w:tcW w:type="dxa" w:w="40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Hip rotation drill, Thoracic rotation, Club-path stretch, Backswing mobility, Lead arm stretch, Follow-through mobility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Swimming dryland conditioning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swimming</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Lat activation, Shoulder rotation circuit, Ankle flexibility drill, Hip rotation drill, Core stability for swimming, Streamline position hold</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Cycling conditioning</w:t>
            </w:r>
          </w:p>
        </w:tc>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cycling</w:t>
            </w:r>
          </w:p>
        </w:tc>
        <w:tc>
          <w:tcPr>
            <w:tcW w:type="dxa" w:w="9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4</w:t>
            </w:r>
          </w:p>
        </w:tc>
        <w:tc>
          <w:tcPr>
            <w:tcW w:type="dxa" w:w="40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Hip flexor stretch (saddle position), IT band protocol, Quad/hamstring balance, Neck and upper back release</w:t>
            </w:r>
          </w:p>
        </w:tc>
      </w:tr>
    </w:tbl>
    <w:p>
      <w:r>
        <w:br w:type="page"/>
      </w:r>
    </w:p>
    <w:p>
      <w:pPr>
        <w:pStyle w:val="Heading1"/>
        <w:spacing w:before="360" w:after="160"/>
      </w:pPr>
      <w:r>
        <w:rPr>
          <w:rFonts w:ascii="Arial" w:cs="Arial" w:eastAsia="Arial" w:hAnsi="Arial"/>
          <w:b/>
          <w:bCs/>
          <w:color w:val="1E293B"/>
          <w:sz w:val="36"/>
          <w:szCs w:val="36"/>
        </w:rPr>
        <w:t xml:space="preserve">6. Content Summary &amp; Build Order</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900"/>
        <w:gridCol w:w="1400"/>
        <w:gridCol w:w="2260"/>
      </w:tblGrid>
      <w:tr>
        <w:trPr>
          <w:tblHeader/>
        </w:trPr>
        <w:tc>
          <w:tcPr>
            <w:tcW w:type="dxa" w:w="2800"/>
            <w:tcBorders>
              <w:top w:val="single" w:color="CCCCCC" w:sz="1"/>
              <w:left w:val="single" w:color="CCCCCC" w:sz="1"/>
              <w:bottom w:val="single" w:color="CCCCCC" w:sz="1"/>
              <w:right w:val="single" w:color="CCCCCC" w:sz="1"/>
            </w:tcBorders>
            <w:shd w:fill="CCFBF1" w:val="clear"/>
            <w:tcMar>
              <w:top w:type="dxa" w:w="80"/>
              <w:left w:type="dxa" w:w="120"/>
              <w:bottom w:type="dxa" w:w="80"/>
              <w:right w:type="dxa" w:w="120"/>
            </w:tcMar>
          </w:tcPr>
          <w:p>
            <w:r>
              <w:rPr>
                <w:rFonts w:ascii="Arial" w:cs="Arial" w:eastAsia="Arial" w:hAnsi="Arial"/>
                <w:b/>
                <w:bCs/>
                <w:color w:val="1E293B"/>
                <w:sz w:val="20"/>
                <w:szCs w:val="20"/>
              </w:rPr>
              <w:t xml:space="preserve">Component</w:t>
            </w:r>
          </w:p>
        </w:tc>
        <w:tc>
          <w:tcPr>
            <w:tcW w:type="dxa" w:w="2000"/>
            <w:tcBorders>
              <w:top w:val="single" w:color="CCCCCC" w:sz="1"/>
              <w:left w:val="single" w:color="CCCCCC" w:sz="1"/>
              <w:bottom w:val="single" w:color="CCCCCC" w:sz="1"/>
              <w:right w:val="single" w:color="CCCCCC" w:sz="1"/>
            </w:tcBorders>
            <w:shd w:fill="CCFBF1" w:val="clear"/>
            <w:tcMar>
              <w:top w:type="dxa" w:w="80"/>
              <w:left w:type="dxa" w:w="120"/>
              <w:bottom w:type="dxa" w:w="80"/>
              <w:right w:type="dxa" w:w="120"/>
            </w:tcMar>
          </w:tcPr>
          <w:p>
            <w:r>
              <w:rPr>
                <w:rFonts w:ascii="Arial" w:cs="Arial" w:eastAsia="Arial" w:hAnsi="Arial"/>
                <w:b/>
                <w:bCs/>
                <w:color w:val="1E293B"/>
                <w:sz w:val="20"/>
                <w:szCs w:val="20"/>
              </w:rPr>
              <w:t xml:space="preserve">Category</w:t>
            </w:r>
          </w:p>
        </w:tc>
        <w:tc>
          <w:tcPr>
            <w:tcW w:type="dxa" w:w="900"/>
            <w:tcBorders>
              <w:top w:val="single" w:color="CCCCCC" w:sz="1"/>
              <w:left w:val="single" w:color="CCCCCC" w:sz="1"/>
              <w:bottom w:val="single" w:color="CCCCCC" w:sz="1"/>
              <w:right w:val="single" w:color="CCCCCC" w:sz="1"/>
            </w:tcBorders>
            <w:shd w:fill="CCFBF1" w:val="clear"/>
            <w:tcMar>
              <w:top w:type="dxa" w:w="80"/>
              <w:left w:type="dxa" w:w="120"/>
              <w:bottom w:type="dxa" w:w="80"/>
              <w:right w:type="dxa" w:w="120"/>
            </w:tcMar>
          </w:tcPr>
          <w:p>
            <w:r>
              <w:rPr>
                <w:rFonts w:ascii="Arial" w:cs="Arial" w:eastAsia="Arial" w:hAnsi="Arial"/>
                <w:b/>
                <w:bCs/>
                <w:color w:val="1E293B"/>
                <w:sz w:val="20"/>
                <w:szCs w:val="20"/>
              </w:rPr>
              <w:t xml:space="preserve">Target</w:t>
            </w:r>
          </w:p>
        </w:tc>
        <w:tc>
          <w:tcPr>
            <w:tcW w:type="dxa" w:w="1400"/>
            <w:tcBorders>
              <w:top w:val="single" w:color="CCCCCC" w:sz="1"/>
              <w:left w:val="single" w:color="CCCCCC" w:sz="1"/>
              <w:bottom w:val="single" w:color="CCCCCC" w:sz="1"/>
              <w:right w:val="single" w:color="CCCCCC" w:sz="1"/>
            </w:tcBorders>
            <w:shd w:fill="CCFBF1" w:val="clear"/>
            <w:tcMar>
              <w:top w:type="dxa" w:w="80"/>
              <w:left w:type="dxa" w:w="120"/>
              <w:bottom w:type="dxa" w:w="80"/>
              <w:right w:type="dxa" w:w="120"/>
            </w:tcMar>
          </w:tcPr>
          <w:p>
            <w:r>
              <w:rPr>
                <w:rFonts w:ascii="Arial" w:cs="Arial" w:eastAsia="Arial" w:hAnsi="Arial"/>
                <w:b/>
                <w:bCs/>
                <w:color w:val="1E293B"/>
                <w:sz w:val="20"/>
                <w:szCs w:val="20"/>
              </w:rPr>
              <w:t xml:space="preserve">Priority</w:t>
            </w:r>
          </w:p>
        </w:tc>
        <w:tc>
          <w:tcPr>
            <w:tcW w:type="dxa" w:w="2260"/>
            <w:tcBorders>
              <w:top w:val="single" w:color="CCCCCC" w:sz="1"/>
              <w:left w:val="single" w:color="CCCCCC" w:sz="1"/>
              <w:bottom w:val="single" w:color="CCCCCC" w:sz="1"/>
              <w:right w:val="single" w:color="CCCCCC" w:sz="1"/>
            </w:tcBorders>
            <w:shd w:fill="CCFBF1" w:val="clear"/>
            <w:tcMar>
              <w:top w:type="dxa" w:w="80"/>
              <w:left w:type="dxa" w:w="120"/>
              <w:bottom w:type="dxa" w:w="80"/>
              <w:right w:type="dxa" w:w="120"/>
            </w:tcMar>
          </w:tcPr>
          <w:p>
            <w:r>
              <w:rPr>
                <w:rFonts w:ascii="Arial" w:cs="Arial" w:eastAsia="Arial" w:hAnsi="Arial"/>
                <w:b/>
                <w:bCs/>
                <w:color w:val="1E293B"/>
                <w:sz w:val="20"/>
                <w:szCs w:val="20"/>
              </w:rPr>
              <w:t xml:space="preserve">Prerequisite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 Rehabilitation &amp; Activation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rehabilitation</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 First</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Conditions list updated in conditions.js</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F — Mindfulness &amp; Wellbeing</w:t>
            </w:r>
          </w:p>
        </w:tc>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mindfulness / wellbeing</w:t>
            </w:r>
          </w:p>
        </w:tc>
        <w:tc>
          <w:tcPr>
            <w:tcW w:type="dxa" w:w="9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60</w:t>
            </w:r>
          </w:p>
        </w:tc>
        <w:tc>
          <w:tcPr>
            <w:tcW w:type="dxa" w:w="1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1 — First</w:t>
            </w:r>
          </w:p>
        </w:tc>
        <w:tc>
          <w:tcPr>
            <w:tcW w:type="dxa" w:w="22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None — needed for Recovery Mode now</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 — Strength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strength</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Component A activation tags in place</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D — Cardio &amp; Conditioning</w:t>
            </w:r>
          </w:p>
        </w:tc>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cardio</w:t>
            </w:r>
          </w:p>
        </w:tc>
        <w:tc>
          <w:tcPr>
            <w:tcW w:type="dxa" w:w="9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75</w:t>
            </w:r>
          </w:p>
        </w:tc>
        <w:tc>
          <w:tcPr>
            <w:tcW w:type="dxa" w:w="1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2</w:t>
            </w:r>
          </w:p>
        </w:tc>
        <w:tc>
          <w:tcPr>
            <w:tcW w:type="dxa" w:w="22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Conditions.js updated (hamstring, Achilles, shins)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 — Mobility, Yoga &amp; Pilates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mobility / recovery</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None</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C — Plyometrics &amp; Power</w:t>
            </w:r>
          </w:p>
        </w:tc>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strength / cardio</w:t>
            </w:r>
          </w:p>
        </w:tc>
        <w:tc>
          <w:tcPr>
            <w:tcW w:type="dxa" w:w="9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35</w:t>
            </w:r>
          </w:p>
        </w:tc>
        <w:tc>
          <w:tcPr>
            <w:tcW w:type="dxa" w:w="1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3</w:t>
            </w:r>
          </w:p>
        </w:tc>
        <w:tc>
          <w:tcPr>
            <w:tcW w:type="dxa" w:w="22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Component B complete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 — Sport Conditioning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cardio / drill</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Sport relevance tags defined</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TOTAL</w:t>
            </w:r>
          </w:p>
        </w:tc>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
            </w:r>
          </w:p>
        </w:tc>
        <w:tc>
          <w:tcPr>
            <w:tcW w:type="dxa" w:w="9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500</w:t>
            </w:r>
          </w:p>
        </w:tc>
        <w:tc>
          <w:tcPr>
            <w:tcW w:type="dxa" w:w="1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
            </w:r>
          </w:p>
        </w:tc>
        <w:tc>
          <w:tcPr>
            <w:tcW w:type="dxa" w:w="22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
            </w:r>
          </w:p>
        </w:tc>
      </w:tr>
    </w:tbl>
    <w:p>
      <w:pPr>
        <w:spacing w:before="120" w:after="0"/>
      </w:pPr>
      <w:r>
        <w:t xml:space="preserve"/>
      </w:r>
    </w:p>
    <w:p>
      <w:pPr>
        <w:pStyle w:val="Heading2"/>
        <w:spacing w:before="280" w:after="120"/>
      </w:pPr>
      <w:r>
        <w:rPr>
          <w:rFonts w:ascii="Arial" w:cs="Arial" w:eastAsia="Arial" w:hAnsi="Arial"/>
          <w:b/>
          <w:bCs/>
          <w:color w:val="0D9488"/>
          <w:sz w:val="28"/>
          <w:szCs w:val="28"/>
        </w:rPr>
        <w:t xml:space="preserve">6.1  Immediate Actions Before Any Content Is Written</w:t>
      </w:r>
    </w:p>
    <w:p>
      <w:pPr>
        <w:pStyle w:val="ListParagraph"/>
        <w:numPr>
          <w:ilvl w:val="0"/>
          <w:numId w:val="2"/>
        </w:numPr>
        <w:spacing w:before="40" w:after="40"/>
      </w:pPr>
      <w:r>
        <w:rPr>
          <w:rFonts w:ascii="Arial" w:cs="Arial" w:eastAsia="Arial" w:hAnsi="Arial"/>
          <w:sz w:val="22"/>
          <w:szCs w:val="22"/>
        </w:rPr>
        <w:t xml:space="preserve">Update conditions.js — add all 16 NEW conditions listed in Section 3.</w:t>
      </w:r>
    </w:p>
    <w:p>
      <w:pPr>
        <w:pStyle w:val="ListParagraph"/>
        <w:numPr>
          <w:ilvl w:val="0"/>
          <w:numId w:val="2"/>
        </w:numPr>
        <w:spacing w:before="40" w:after="40"/>
      </w:pPr>
      <w:r>
        <w:rPr>
          <w:rFonts w:ascii="Arial" w:cs="Arial" w:eastAsia="Arial" w:hAnsi="Arial"/>
          <w:sz w:val="22"/>
          <w:szCs w:val="22"/>
        </w:rPr>
        <w:t xml:space="preserve">Fix resistance-band.json syntax error (noted in Doc 06 — blocks resistance band exercises loading).</w:t>
      </w:r>
    </w:p>
    <w:p>
      <w:pPr>
        <w:pStyle w:val="ListParagraph"/>
        <w:numPr>
          <w:ilvl w:val="0"/>
          <w:numId w:val="2"/>
        </w:numPr>
        <w:spacing w:before="40" w:after="40"/>
      </w:pPr>
      <w:r>
        <w:rPr>
          <w:rFonts w:ascii="Arial" w:cs="Arial" w:eastAsia="Arial" w:hAnsi="Arial"/>
          <w:sz w:val="22"/>
          <w:szCs w:val="22"/>
        </w:rPr>
        <w:t xml:space="preserve">Add contentType field to exercise schema in workoutGenerator.js — needed to filter practice items into Recovery Mode correctly.</w:t>
      </w:r>
    </w:p>
    <w:p>
      <w:pPr>
        <w:pStyle w:val="ListParagraph"/>
        <w:numPr>
          <w:ilvl w:val="0"/>
          <w:numId w:val="2"/>
        </w:numPr>
        <w:spacing w:before="40" w:after="40"/>
      </w:pPr>
      <w:r>
        <w:rPr>
          <w:rFonts w:ascii="Arial" w:cs="Arial" w:eastAsia="Arial" w:hAnsi="Arial"/>
          <w:sz w:val="22"/>
          <w:szCs w:val="22"/>
        </w:rPr>
        <w:t xml:space="preserve">Add sportRelevance array field to exercise schema — needed for Component G personalised rationale.</w:t>
      </w:r>
    </w:p>
    <w:p>
      <w:pPr>
        <w:pStyle w:val="ListParagraph"/>
        <w:numPr>
          <w:ilvl w:val="0"/>
          <w:numId w:val="2"/>
        </w:numPr>
        <w:spacing w:before="40" w:after="40"/>
      </w:pPr>
      <w:r>
        <w:rPr>
          <w:rFonts w:ascii="Arial" w:cs="Arial" w:eastAsia="Arial" w:hAnsi="Arial"/>
          <w:sz w:val="22"/>
          <w:szCs w:val="22"/>
        </w:rPr>
        <w:t xml:space="preserve">Add activationTarget field to exercise schema — needed for activation prepending logic.</w:t>
      </w:r>
    </w:p>
    <w:p>
      <w:pPr>
        <w:pStyle w:val="ListParagraph"/>
        <w:numPr>
          <w:ilvl w:val="0"/>
          <w:numId w:val="2"/>
        </w:numPr>
        <w:spacing w:before="40" w:after="40"/>
      </w:pPr>
      <w:r>
        <w:rPr>
          <w:rFonts w:ascii="Arial" w:cs="Arial" w:eastAsia="Arial" w:hAnsi="Arial"/>
          <w:sz w:val="22"/>
          <w:szCs w:val="22"/>
        </w:rPr>
        <w:t xml:space="preserve">Add rehabPhase field to exercise schema — needed for rehabilitation content (acute / subacute / maintenance).</w:t>
      </w:r>
    </w:p>
    <w:p>
      <w:pPr>
        <w:spacing w:before="120" w:after="0"/>
      </w:pPr>
      <w:r>
        <w:t xml:space="preserve"/>
      </w:r>
    </w:p>
    <w:p>
      <w:pPr>
        <w:pStyle w:val="Heading2"/>
        <w:spacing w:before="280" w:after="120"/>
      </w:pPr>
      <w:r>
        <w:rPr>
          <w:rFonts w:ascii="Arial" w:cs="Arial" w:eastAsia="Arial" w:hAnsi="Arial"/>
          <w:b/>
          <w:bCs/>
          <w:color w:val="0D9488"/>
          <w:sz w:val="28"/>
          <w:szCs w:val="28"/>
        </w:rPr>
        <w:t xml:space="preserve">6.2  Quality Checklist (Per Item)</w:t>
      </w:r>
    </w:p>
    <w:p>
      <w:pPr>
        <w:spacing w:before="80" w:after="80"/>
      </w:pPr>
      <w:r>
        <w:rPr>
          <w:rFonts w:ascii="Arial" w:cs="Arial" w:eastAsia="Arial" w:hAnsi="Arial"/>
          <w:sz w:val="22"/>
          <w:szCs w:val="22"/>
        </w:rPr>
        <w:t xml:space="preserve">Every item must pass this checklist before it is considered complete:</w:t>
      </w:r>
    </w:p>
    <w:p>
      <w:pPr>
        <w:pStyle w:val="ListParagraph"/>
        <w:numPr>
          <w:ilvl w:val="0"/>
          <w:numId w:val="2"/>
        </w:numPr>
        <w:spacing w:before="40" w:after="40"/>
      </w:pPr>
      <w:r>
        <w:rPr>
          <w:rFonts w:ascii="Arial" w:cs="Arial" w:eastAsia="Arial" w:hAnsi="Arial"/>
          <w:sz w:val="22"/>
          <w:szCs w:val="22"/>
        </w:rPr>
        <w:t xml:space="preserve">Unique id in kebab-case. Never reused or changed.</w:t>
      </w:r>
    </w:p>
    <w:p>
      <w:pPr>
        <w:pStyle w:val="ListParagraph"/>
        <w:numPr>
          <w:ilvl w:val="0"/>
          <w:numId w:val="2"/>
        </w:numPr>
        <w:spacing w:before="40" w:after="40"/>
      </w:pPr>
      <w:r>
        <w:rPr>
          <w:rFonts w:ascii="Arial" w:cs="Arial" w:eastAsia="Arial" w:hAnsi="Arial"/>
          <w:sz w:val="22"/>
          <w:szCs w:val="22"/>
        </w:rPr>
        <w:t xml:space="preserve">contentType correctly set (exercise / practice / drill / activation / rehabilitation).</w:t>
      </w:r>
    </w:p>
    <w:p>
      <w:pPr>
        <w:pStyle w:val="ListParagraph"/>
        <w:numPr>
          <w:ilvl w:val="0"/>
          <w:numId w:val="2"/>
        </w:numPr>
        <w:spacing w:before="40" w:after="40"/>
      </w:pPr>
      <w:r>
        <w:rPr>
          <w:rFonts w:ascii="Arial" w:cs="Arial" w:eastAsia="Arial" w:hAnsi="Arial"/>
          <w:sz w:val="22"/>
          <w:szCs w:val="22"/>
        </w:rPr>
        <w:t xml:space="preserve">energyRequired calibrated against existing items in the same category.</w:t>
      </w:r>
    </w:p>
    <w:p>
      <w:pPr>
        <w:pStyle w:val="ListParagraph"/>
        <w:numPr>
          <w:ilvl w:val="0"/>
          <w:numId w:val="2"/>
        </w:numPr>
        <w:spacing w:before="40" w:after="40"/>
      </w:pPr>
      <w:r>
        <w:rPr>
          <w:rFonts w:ascii="Arial" w:cs="Arial" w:eastAsia="Arial" w:hAnsi="Arial"/>
          <w:sz w:val="22"/>
          <w:szCs w:val="22"/>
        </w:rPr>
        <w:t xml:space="preserve">conditions.avoid and conditions.caution reviewed — not left empty without deliberate decision.</w:t>
      </w:r>
    </w:p>
    <w:p>
      <w:pPr>
        <w:pStyle w:val="ListParagraph"/>
        <w:numPr>
          <w:ilvl w:val="0"/>
          <w:numId w:val="2"/>
        </w:numPr>
        <w:spacing w:before="40" w:after="40"/>
      </w:pPr>
      <w:r>
        <w:rPr>
          <w:rFonts w:ascii="Arial" w:cs="Arial" w:eastAsia="Arial" w:hAnsi="Arial"/>
          <w:sz w:val="22"/>
          <w:szCs w:val="22"/>
        </w:rPr>
        <w:t xml:space="preserve">conditionModifications written for every caution entry.</w:t>
      </w:r>
    </w:p>
    <w:p>
      <w:pPr>
        <w:pStyle w:val="ListParagraph"/>
        <w:numPr>
          <w:ilvl w:val="0"/>
          <w:numId w:val="2"/>
        </w:numPr>
        <w:spacing w:before="40" w:after="40"/>
      </w:pPr>
      <w:r>
        <w:rPr>
          <w:rFonts w:ascii="Arial" w:cs="Arial" w:eastAsia="Arial" w:hAnsi="Arial"/>
          <w:sz w:val="22"/>
          <w:szCs w:val="22"/>
        </w:rPr>
        <w:t xml:space="preserve">rehabPhase set for all rehabilitation content.</w:t>
      </w:r>
    </w:p>
    <w:p>
      <w:pPr>
        <w:pStyle w:val="ListParagraph"/>
        <w:numPr>
          <w:ilvl w:val="0"/>
          <w:numId w:val="2"/>
        </w:numPr>
        <w:spacing w:before="40" w:after="40"/>
      </w:pPr>
      <w:r>
        <w:rPr>
          <w:rFonts w:ascii="Arial" w:cs="Arial" w:eastAsia="Arial" w:hAnsi="Arial"/>
          <w:sz w:val="22"/>
          <w:szCs w:val="22"/>
        </w:rPr>
        <w:t xml:space="preserve">sportRelevance set for all drill content.</w:t>
      </w:r>
    </w:p>
    <w:p>
      <w:pPr>
        <w:pStyle w:val="ListParagraph"/>
        <w:numPr>
          <w:ilvl w:val="0"/>
          <w:numId w:val="2"/>
        </w:numPr>
        <w:spacing w:before="40" w:after="40"/>
      </w:pPr>
      <w:r>
        <w:rPr>
          <w:rFonts w:ascii="Arial" w:cs="Arial" w:eastAsia="Arial" w:hAnsi="Arial"/>
          <w:sz w:val="22"/>
          <w:szCs w:val="22"/>
        </w:rPr>
        <w:t xml:space="preserve">activationTarget set for all activation content.</w:t>
      </w:r>
    </w:p>
    <w:p>
      <w:pPr>
        <w:pStyle w:val="ListParagraph"/>
        <w:numPr>
          <w:ilvl w:val="0"/>
          <w:numId w:val="2"/>
        </w:numPr>
        <w:spacing w:before="40" w:after="40"/>
      </w:pPr>
      <w:r>
        <w:rPr>
          <w:rFonts w:ascii="Arial" w:cs="Arial" w:eastAsia="Arial" w:hAnsi="Arial"/>
          <w:sz w:val="22"/>
          <w:szCs w:val="22"/>
        </w:rPr>
        <w:t xml:space="preserve">instructions written at CEFR B1 level, second person, 5–8 steps.</w:t>
      </w:r>
    </w:p>
    <w:p>
      <w:pPr>
        <w:pStyle w:val="ListParagraph"/>
        <w:numPr>
          <w:ilvl w:val="0"/>
          <w:numId w:val="2"/>
        </w:numPr>
        <w:spacing w:before="40" w:after="40"/>
      </w:pPr>
      <w:r>
        <w:rPr>
          <w:rFonts w:ascii="Arial" w:cs="Arial" w:eastAsia="Arial" w:hAnsi="Arial"/>
          <w:sz w:val="22"/>
          <w:szCs w:val="22"/>
        </w:rPr>
        <w:t xml:space="preserve">baseCredits proportionate to effort and duration.</w:t>
      </w:r>
    </w:p>
    <w:p>
      <w:pPr>
        <w:pStyle w:val="ListParagraph"/>
        <w:numPr>
          <w:ilvl w:val="0"/>
          <w:numId w:val="2"/>
        </w:numPr>
        <w:spacing w:before="40" w:after="40"/>
      </w:pPr>
      <w:r>
        <w:rPr>
          <w:rFonts w:ascii="Arial" w:cs="Arial" w:eastAsia="Arial" w:hAnsi="Arial"/>
          <w:sz w:val="22"/>
          <w:szCs w:val="22"/>
        </w:rPr>
        <w:t xml:space="preserve">youtubeSearch tested and returns a good demonstration.</w:t>
      </w:r>
    </w:p>
    <w:p>
      <w:pPr>
        <w:pStyle w:val="ListParagraph"/>
        <w:numPr>
          <w:ilvl w:val="0"/>
          <w:numId w:val="2"/>
        </w:numPr>
        <w:spacing w:before="40" w:after="40"/>
      </w:pPr>
      <w:r>
        <w:rPr>
          <w:rFonts w:ascii="Arial" w:cs="Arial" w:eastAsia="Arial" w:hAnsi="Arial"/>
          <w:sz w:val="22"/>
          <w:szCs w:val="22"/>
        </w:rPr>
        <w:t xml:space="preserve">menstrualCycleRecommendation set for all items (optimal / neutral / reduce / avoid per phase).</w:t>
      </w:r>
    </w:p>
    <w:p>
      <w:pPr>
        <w:spacing w:before="120" w:after="0"/>
      </w:pPr>
      <w:r>
        <w:t xml:space="preserve"/>
      </w:r>
    </w:p>
    <w:p>
      <w:pPr>
        <w:pStyle w:val="Heading2"/>
        <w:spacing w:before="280" w:after="120"/>
      </w:pPr>
      <w:r>
        <w:rPr>
          <w:rFonts w:ascii="Arial" w:cs="Arial" w:eastAsia="Arial" w:hAnsi="Arial"/>
          <w:b/>
          <w:bCs/>
          <w:color w:val="0D9488"/>
          <w:sz w:val="28"/>
          <w:szCs w:val="28"/>
        </w:rPr>
        <w:t xml:space="preserve">6.3  Batching Plan</w:t>
      </w:r>
    </w:p>
    <w:p>
      <w:pPr>
        <w:spacing w:before="80" w:after="80"/>
      </w:pPr>
      <w:r>
        <w:rPr>
          <w:rFonts w:ascii="Arial" w:cs="Arial" w:eastAsia="Arial" w:hAnsi="Arial"/>
          <w:sz w:val="22"/>
          <w:szCs w:val="22"/>
        </w:rPr>
        <w:t xml:space="preserve">Content is built in batches of 20–25 items per session. Each batch covers one sub-group. Condition safety review happens within the same session before the batch is committed.</w:t>
      </w:r>
    </w:p>
    <w:p>
      <w:pPr>
        <w:spacing w:before="80" w:after="80"/>
      </w:pPr>
      <w:r>
        <w:rPr>
          <w:rFonts w:ascii="Arial" w:cs="Arial" w:eastAsia="Arial" w:hAnsi="Arial"/>
          <w:sz w:val="22"/>
          <w:szCs w:val="22"/>
        </w:rPr>
        <w:t xml:space="preserve">Recommended first three batches:</w:t>
      </w:r>
    </w:p>
    <w:p>
      <w:pPr>
        <w:pStyle w:val="ListParagraph"/>
        <w:numPr>
          <w:ilvl w:val="0"/>
          <w:numId w:val="2"/>
        </w:numPr>
        <w:spacing w:before="40" w:after="40"/>
      </w:pPr>
      <w:r>
        <w:rPr>
          <w:rFonts w:ascii="Arial" w:cs="Arial" w:eastAsia="Arial" w:hAnsi="Arial"/>
          <w:sz w:val="22"/>
          <w:szCs w:val="22"/>
        </w:rPr>
        <w:t xml:space="preserve">Batch 1: Component F — Breathwork (12 items). No condition risks. Fills Recovery Mode immediately.</w:t>
      </w:r>
    </w:p>
    <w:p>
      <w:pPr>
        <w:pStyle w:val="ListParagraph"/>
        <w:numPr>
          <w:ilvl w:val="0"/>
          <w:numId w:val="2"/>
        </w:numPr>
        <w:spacing w:before="40" w:after="40"/>
      </w:pPr>
      <w:r>
        <w:rPr>
          <w:rFonts w:ascii="Arial" w:cs="Arial" w:eastAsia="Arial" w:hAnsi="Arial"/>
          <w:sz w:val="22"/>
          <w:szCs w:val="22"/>
        </w:rPr>
        <w:t xml:space="preserve">Batch 2: Component A — Glute activation &amp; rehabilitation (16 items). Addresses most common missing conditions.</w:t>
      </w:r>
    </w:p>
    <w:p>
      <w:pPr>
        <w:pStyle w:val="ListParagraph"/>
        <w:numPr>
          <w:ilvl w:val="0"/>
          <w:numId w:val="2"/>
        </w:numPr>
        <w:spacing w:before="40" w:after="40"/>
      </w:pPr>
      <w:r>
        <w:rPr>
          <w:rFonts w:ascii="Arial" w:cs="Arial" w:eastAsia="Arial" w:hAnsi="Arial"/>
          <w:sz w:val="22"/>
          <w:szCs w:val="22"/>
        </w:rPr>
        <w:t xml:space="preserve">Batch 3: Component A — Hamstring rehabilitation (15 items). Addresses most commonly reported injury in the user base.</w:t>
      </w:r>
    </w:p>
    <w:p>
      <w:pPr>
        <w:spacing w:before="120" w:after="0"/>
      </w:pPr>
      <w:r>
        <w:t xml:space="preserve"/>
      </w:r>
    </w:p>
    <w:p>
      <w:pPr>
        <w:pStyle w:val="Heading2"/>
        <w:spacing w:before="280" w:after="120"/>
      </w:pPr>
      <w:r>
        <w:rPr>
          <w:rFonts w:ascii="Arial" w:cs="Arial" w:eastAsia="Arial" w:hAnsi="Arial"/>
          <w:b/>
          <w:bCs/>
          <w:color w:val="0D9488"/>
          <w:sz w:val="28"/>
          <w:szCs w:val="28"/>
        </w:rPr>
        <w:t xml:space="preserve">6.4  Version History</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6760"/>
      </w:tblGrid>
      <w:tr>
        <w:trPr>
          <w:tblHeader/>
        </w:trPr>
        <w:tc>
          <w:tcPr>
            <w:tcW w:type="dxa" w:w="1200"/>
            <w:tcBorders>
              <w:top w:val="single" w:color="CCCCCC" w:sz="1"/>
              <w:left w:val="single" w:color="CCCCCC" w:sz="1"/>
              <w:bottom w:val="single" w:color="CCCCCC" w:sz="1"/>
              <w:right w:val="single" w:color="CCCCCC" w:sz="1"/>
            </w:tcBorders>
            <w:shd w:fill="CCFBF1" w:val="clear"/>
            <w:tcMar>
              <w:top w:type="dxa" w:w="80"/>
              <w:left w:type="dxa" w:w="120"/>
              <w:bottom w:type="dxa" w:w="80"/>
              <w:right w:type="dxa" w:w="120"/>
            </w:tcMar>
          </w:tcPr>
          <w:p>
            <w:r>
              <w:rPr>
                <w:rFonts w:ascii="Arial" w:cs="Arial" w:eastAsia="Arial" w:hAnsi="Arial"/>
                <w:b/>
                <w:bCs/>
                <w:color w:val="1E293B"/>
                <w:sz w:val="20"/>
                <w:szCs w:val="20"/>
              </w:rPr>
              <w:t xml:space="preserve">Version</w:t>
            </w:r>
          </w:p>
        </w:tc>
        <w:tc>
          <w:tcPr>
            <w:tcW w:type="dxa" w:w="1400"/>
            <w:tcBorders>
              <w:top w:val="single" w:color="CCCCCC" w:sz="1"/>
              <w:left w:val="single" w:color="CCCCCC" w:sz="1"/>
              <w:bottom w:val="single" w:color="CCCCCC" w:sz="1"/>
              <w:right w:val="single" w:color="CCCCCC" w:sz="1"/>
            </w:tcBorders>
            <w:shd w:fill="CCFBF1" w:val="clear"/>
            <w:tcMar>
              <w:top w:type="dxa" w:w="80"/>
              <w:left w:type="dxa" w:w="120"/>
              <w:bottom w:type="dxa" w:w="80"/>
              <w:right w:type="dxa" w:w="120"/>
            </w:tcMar>
          </w:tcPr>
          <w:p>
            <w:r>
              <w:rPr>
                <w:rFonts w:ascii="Arial" w:cs="Arial" w:eastAsia="Arial" w:hAnsi="Arial"/>
                <w:b/>
                <w:bCs/>
                <w:color w:val="1E293B"/>
                <w:sz w:val="20"/>
                <w:szCs w:val="20"/>
              </w:rPr>
              <w:t xml:space="preserve">Date</w:t>
            </w:r>
          </w:p>
        </w:tc>
        <w:tc>
          <w:tcPr>
            <w:tcW w:type="dxa" w:w="6760"/>
            <w:tcBorders>
              <w:top w:val="single" w:color="CCCCCC" w:sz="1"/>
              <w:left w:val="single" w:color="CCCCCC" w:sz="1"/>
              <w:bottom w:val="single" w:color="CCCCCC" w:sz="1"/>
              <w:right w:val="single" w:color="CCCCCC" w:sz="1"/>
            </w:tcBorders>
            <w:shd w:fill="CCFBF1" w:val="clear"/>
            <w:tcMar>
              <w:top w:type="dxa" w:w="80"/>
              <w:left w:type="dxa" w:w="120"/>
              <w:bottom w:type="dxa" w:w="80"/>
              <w:right w:type="dxa" w:w="120"/>
            </w:tcMar>
          </w:tcPr>
          <w:p>
            <w:r>
              <w:rPr>
                <w:rFonts w:ascii="Arial" w:cs="Arial" w:eastAsia="Arial" w:hAnsi="Arial"/>
                <w:b/>
                <w:bCs/>
                <w:color w:val="1E293B"/>
                <w:sz w:val="20"/>
                <w:szCs w:val="20"/>
              </w:rPr>
              <w:t xml:space="preserve">Change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March 2026</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First complete content library specification. Expands Doc 06 taxonomy to 7 categories and 7 content types. Defines 500+ item content plan, expanded conditions list (28 conditions), revised energy thresholds, credits for all effort, sport conditioning architecture, and full build order.</w:t>
            </w:r>
          </w:p>
        </w:tc>
      </w:tr>
    </w:tbl>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4A3B8"/>
        <w:sz w:val="18"/>
        <w:szCs w:val="18"/>
      </w:rPr>
      <w:t xml:space="preserve">Alongside — Document 06b: Content Library Specification  |  Page </w:t>
    </w:r>
    <w:r>
      <w:rPr>
        <w:rFonts w:ascii="Arial" w:cs="Arial" w:eastAsia="Arial" w:hAnsi="Arial"/>
        <w:color w:val="94A3B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E293B"/>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0D9488"/>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1E293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2026-03-05T12:48:04.915Z</dcterms:created>
  <dcterms:modified xsi:type="dcterms:W3CDTF">2026-03-05T12:48:04.916Z</dcterms:modified>
</cp:coreProperties>
</file>

<file path=docProps/custom.xml><?xml version="1.0" encoding="utf-8"?>
<Properties xmlns="http://schemas.openxmlformats.org/officeDocument/2006/custom-properties" xmlns:vt="http://schemas.openxmlformats.org/officeDocument/2006/docPropsVTypes"/>
</file>