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仓库操作员操作手册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V2.0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2026-08-04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主要读者：仓库操作员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角色职责与权限">
        <w:r>
          <w:rPr>
            <w:rStyle w:val="Hyperlink"/>
          </w:rPr>
          <w:t>角色职责与权限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班前检查">
        <w:r>
          <w:rPr>
            <w:rStyle w:val="Hyperlink"/>
          </w:rPr>
          <w:t>班前检查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有订单收货">
        <w:r>
          <w:rPr>
            <w:rStyle w:val="Hyperlink"/>
          </w:rPr>
          <w:t>有订单收货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无订单收货-逐项录入">
        <w:r>
          <w:rPr>
            <w:rStyle w:val="Hyperlink"/>
          </w:rPr>
          <w:t>无订单收货：逐项录入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无订单收货-Excel-批量入库">
        <w:r>
          <w:rPr>
            <w:rStyle w:val="Hyperlink"/>
          </w:rPr>
          <w:t>无订单收货：</w:t>
        </w:r>
        <w:r>
          <w:rPr>
            <w:rStyle w:val="Hyperlink"/>
          </w:rPr>
          <w:t xml:space="preserve">Excel </w:t>
        </w:r>
        <w:r>
          <w:rPr>
            <w:rStyle w:val="Hyperlink"/>
          </w:rPr>
          <w:t>批量入库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上架作业">
        <w:r>
          <w:rPr>
            <w:rStyle w:val="Hyperlink"/>
          </w:rPr>
          <w:t>上架作业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代货主出库">
        <w:r>
          <w:rPr>
            <w:rStyle w:val="Hyperlink"/>
          </w:rPr>
          <w:t>代货主出库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拣货-复核与过账">
        <w:r>
          <w:rPr>
            <w:rStyle w:val="Hyperlink"/>
          </w:rPr>
          <w:t>拣货、复核与过账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拣货">
        <w:r>
          <w:rPr>
            <w:rStyle w:val="Hyperlink"/>
          </w:rPr>
          <w:t>拣货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复核和库存生效">
        <w:r>
          <w:rPr>
            <w:rStyle w:val="Hyperlink"/>
          </w:rPr>
          <w:t>复核和库存生效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库存-报表与交接">
        <w:r>
          <w:rPr>
            <w:rStyle w:val="Hyperlink"/>
          </w:rPr>
          <w:t>库存、报表与交接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4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5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6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7-文档修订记录">
        <w:r>
          <w:rPr>
            <w:rStyle w:val="Hyperlink"/>
          </w:rPr>
          <w:t>文档修订记录</w:t>
        </w:r>
      </w:hyperlink>
    </w:p>
    <w:p>
      <w:pPr>
        <w:pStyle w:val="BodyText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V2.0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2026-08-04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仓库操作员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仓库操作员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仓库 </w:t>
      </w:r>
      <w:r>
        <w:rPr/>
        <w:t>PDA</w:t>
      </w:r>
      <w:r>
        <w:rPr/>
        <w:t>（</w:t>
      </w:r>
      <w:r>
        <w:rPr/>
        <w:t>wmspda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31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6"/>
        <w:gridCol w:w="2011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项目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本角色要求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角色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仓库操作员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正式权限组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rStyle w:val="SourceText"/>
              </w:rPr>
              <w:t>WMS::</w:t>
            </w:r>
            <w:r>
              <w:rPr>
                <w:rStyle w:val="SourceText"/>
              </w:rPr>
              <w:t>仓库操作员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主要入口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 </w:t>
            </w:r>
            <w:r>
              <w:rPr/>
              <w:t>PDA</w:t>
            </w:r>
            <w:r>
              <w:rPr/>
              <w:t>（</w:t>
            </w:r>
            <w:r>
              <w:rPr/>
              <w:t>wmspda</w:t>
            </w:r>
            <w:r>
              <w:rPr/>
              <w:t>）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数据范围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一个明确的仓库范围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账号和数据范围"/>
      <w:bookmarkEnd w:id="3"/>
      <w:r>
        <w:rPr/>
        <w:t>账号和数据范围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通用操作原则"/>
      <w:bookmarkEnd w:id="4"/>
      <w:r>
        <w:rPr/>
        <w:t>通用操作原则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修改密码与退出"/>
      <w:bookmarkEnd w:id="5"/>
      <w:r>
        <w:rPr/>
        <w:t>修改密码与退出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2667000" cy="5581650"/>
            <wp:effectExtent l="0" t="0" r="0" b="0"/>
            <wp:docPr id="2" name="Image2" descr="" title="仓库 PDA 登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仓库 PDA 登录界面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 xml:space="preserve">图：仓库 </w:t>
      </w:r>
      <w:r>
        <w:rPr/>
        <w:t xml:space="preserve">PDA </w:t>
      </w:r>
      <w:r>
        <w:rPr/>
        <w:t>登录界面</w:t>
      </w:r>
    </w:p>
    <w:p>
      <w:pPr>
        <w:pStyle w:val="Heading2"/>
        <w:bidi w:val="0"/>
        <w:ind w:hanging="0" w:start="0" w:end="0"/>
        <w:jc w:val="start"/>
        <w:rPr/>
      </w:pPr>
      <w:bookmarkStart w:id="6" w:name="section-7-角色职责与权限"/>
      <w:bookmarkEnd w:id="6"/>
      <w:r>
        <w:rPr/>
        <w:t>角色职责与权限</w:t>
      </w:r>
    </w:p>
    <w:p>
      <w:pPr>
        <w:pStyle w:val="BodyText"/>
        <w:bidi w:val="0"/>
        <w:jc w:val="start"/>
        <w:rPr/>
      </w:pPr>
      <w:r>
        <w:rPr/>
        <w:t xml:space="preserve">仓库操作员负责授权仓库内的现场收货、上架、拣货、复核及查询。规范角色组为 </w:t>
      </w:r>
      <w:r>
        <w:rPr>
          <w:rStyle w:val="SourceText"/>
        </w:rPr>
        <w:t>WMS::</w:t>
      </w:r>
      <w:r>
        <w:rPr>
          <w:rStyle w:val="SourceText"/>
        </w:rPr>
        <w:t>仓库操作员</w:t>
      </w:r>
      <w:r>
        <w:rPr/>
        <w:t>，必须配置一个活动的仓库角色范围。</w:t>
      </w:r>
    </w:p>
    <w:p>
      <w:pPr>
        <w:pStyle w:val="BodyText"/>
        <w:bidi w:val="0"/>
        <w:jc w:val="start"/>
        <w:rPr/>
      </w:pPr>
      <w:r>
        <w:rPr/>
        <w:t>默认能力包括：仓库现场作业、无订单收货、查看仓库运营报表、查看和领取任务，以及在满足货主授权时执行代货主出库。</w:t>
      </w:r>
    </w:p>
    <w:p>
      <w:pPr>
        <w:pStyle w:val="BodyText"/>
        <w:bidi w:val="0"/>
        <w:jc w:val="start"/>
        <w:rPr/>
      </w:pPr>
      <w:r>
        <w:rPr/>
        <w:t>以下能力不是默认权限：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 </w:t>
      </w:r>
      <w:r>
        <w:rPr/>
        <w:t xml:space="preserve">Excel </w:t>
      </w:r>
      <w:r>
        <w:rPr/>
        <w:t xml:space="preserve">导入需要额外的商品导入权限，首页以服务端 </w:t>
      </w:r>
      <w:r>
        <w:rPr>
          <w:rStyle w:val="SourceText"/>
        </w:rPr>
        <w:t>can_import_products</w:t>
      </w:r>
      <w:r>
        <w:rPr/>
        <w:t xml:space="preserve"> </w:t>
      </w:r>
      <w:r>
        <w:rPr/>
        <w:t xml:space="preserve">能力为准。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收银、销售报表、对账、退款等需要独立 </w:t>
      </w:r>
      <w:r>
        <w:rPr/>
        <w:t xml:space="preserve">POS </w:t>
      </w:r>
      <w:r>
        <w:rPr/>
        <w:t xml:space="preserve">权限，操作方法见专项 </w:t>
      </w:r>
      <w:r>
        <w:rPr/>
        <w:t xml:space="preserve">POS </w:t>
      </w:r>
      <w:r>
        <w:rPr/>
        <w:t xml:space="preserve">手册。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仓库操作员不能确认货主订单、执行仓库管理员审核、调整角色权限或直接修改库存。 </w:t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班前检查"/>
      <w:bookmarkEnd w:id="7"/>
      <w:r>
        <w:rPr/>
        <w:t>班前检查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使用本人账号登录仓库 </w:t>
      </w:r>
      <w:r>
        <w:rPr/>
        <w:t>PDA</w:t>
      </w:r>
      <w:r>
        <w:rPr/>
        <w:t xml:space="preserve">，核对用户名和所属仓库。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检查设备网络、扫描头、电量和打印条件。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刷新首页权限资料；代货主出库和商品导入入口只在服务端确认能力后开放。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打开任务列表或仓库报表确认能够读取当前仓库数据。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查看上一班交接，优先处理已领取、执行中或待复核任务。 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有订单收货"/>
      <w:bookmarkEnd w:id="8"/>
      <w:r>
        <w:rPr/>
        <w:t>有订单收货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首页进入“收货（有订单）”，按任务号、来源单号或商品搜索。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核对任务仓库和来源单据，点击“领取任务”；只有任务领取人可以登记收货。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点击“开始收货”，逐行核对商品和计划数量。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为每行选择当前仓库内的收货库位。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登记良品、破损和拒收数量；需要追溯的商品按页面要求填写批次号、生产日期和有效期。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核对三类数量及合计后保存该行。网络异常时可使用同一请求重试，系统会识别已经成功的记录。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所有行处理完成后返回任务列表，确认任务状态和后续上架任务。 </w:t>
      </w:r>
    </w:p>
    <w:p>
      <w:pPr>
        <w:pStyle w:val="BodyText"/>
        <w:bidi w:val="0"/>
        <w:jc w:val="start"/>
        <w:rPr/>
      </w:pPr>
      <w:r>
        <w:rPr/>
        <w:t>禁止事项：不得把其他仓库库位填入任务，不得用良品数量掩盖破损或拒收，不得为绕过追溯规则虚构批次和效期。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无订单收货-逐项录入"/>
      <w:bookmarkEnd w:id="9"/>
      <w:r>
        <w:rPr/>
        <w:t>无订单收货：逐项录入</w:t>
      </w:r>
    </w:p>
    <w:p>
      <w:pPr>
        <w:pStyle w:val="BodyText"/>
        <w:bidi w:val="0"/>
        <w:jc w:val="start"/>
        <w:rPr/>
      </w:pPr>
      <w:r>
        <w:rPr/>
        <w:t>适用于现场已经取得货主授权、但系统没有可关联入库订单的收货。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首页进入“收货（无订单）”，搜索并选择正确货主。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搜索并选择供应商，然后进入商品录入。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扫描或搜索商品，核对名称、编码、规格、条码和基本单位。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选择收货单位，确认包装换算后的基本数量。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录入数量、批次、生产日期和有效期；同一商品不同批次或效期必须分行。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使用“添加”累加同批次数量；需要直接替换当前数量时使用“改为”。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打开入库清单，逐行复核商品、基本数量、单位和追溯字段。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点击提交并记录收货任务号；随后查询库存明细和汇总确认数量增加。 </w:t>
      </w:r>
    </w:p>
    <w:p>
      <w:pPr>
        <w:pStyle w:val="BodyText"/>
        <w:bidi w:val="0"/>
        <w:jc w:val="start"/>
        <w:rPr/>
      </w:pPr>
      <w:r>
        <w:rPr/>
        <w:t>货主不明、商品不能唯一匹配、包装换算不清、应填追溯字段但现场无法提供或实物尚未复点时不得提交。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无订单收货-Excel-批量入库"/>
      <w:bookmarkEnd w:id="10"/>
      <w:r>
        <w:rPr/>
        <w:t>无订单收货：</w:t>
      </w:r>
      <w:r>
        <w:rPr/>
        <w:t xml:space="preserve">Excel </w:t>
      </w:r>
      <w:r>
        <w:rPr/>
        <w:t>批量入库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先选择货主，再进入“</w:t>
      </w:r>
      <w:r>
        <w:rPr/>
        <w:t xml:space="preserve">Excel </w:t>
      </w:r>
      <w:r>
        <w:rPr/>
        <w:t xml:space="preserve">批量入库”。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下载当前货主的标准模板。模板包含可用商品、单位和换算参考，不得使用其他货主的模板。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只上传 </w:t>
      </w:r>
      <w:r>
        <w:rPr>
          <w:rStyle w:val="SourceText"/>
        </w:rPr>
        <w:t>.xlsx</w:t>
      </w:r>
      <w:r>
        <w:rPr/>
        <w:t xml:space="preserve"> </w:t>
      </w:r>
      <w:r>
        <w:rPr/>
        <w:t xml:space="preserve">文件，文件不超过页面限制；不得修改必需列名、填入公式或混用其他模板。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点击“上传校验并预览”。此步骤只校验，不增加库存；任意一行错误都会阻止整批确认。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核对预览中的商品、包装换算后基本数量、批次、生产日期和有效期。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确认无误后点击“确认并批量入库”。系统会生成无订单收货任务并立即增加库存。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记录任务号，按需要查看、打印或导出收货单，再核对库存。 </w:t>
      </w:r>
    </w:p>
    <w:p>
      <w:pPr>
        <w:pStyle w:val="BodyText"/>
        <w:bidi w:val="0"/>
        <w:jc w:val="start"/>
        <w:rPr/>
      </w:pPr>
      <w:r>
        <w:rPr/>
        <w:t>序列号控制商品当前不进入该批量流程；重复确认同一有效预览时，系统使用幂等控制避免重复入账。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上架作业"/>
      <w:bookmarkEnd w:id="11"/>
      <w:r>
        <w:rPr/>
        <w:t>上架作业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首页进入“上架”，按任务号、来源单号或商品搜索。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领取任务并点击“开始上架”；未领取任务不能登记上架。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核对来源库位、商品和待上架数量。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搜索并选择当前仓库内的目标库位，目标库位不能与来源库位相同。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按实际移动数量点击“确认上架”。网络中断后使用同一行重试，先确认系统是否已保存。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所有行完成后，核对任务状态、目标库位库存和来源库位变化。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代货主出库"/>
      <w:bookmarkEnd w:id="12"/>
      <w:r>
        <w:rPr/>
        <w:t>代货主出库</w:t>
      </w:r>
    </w:p>
    <w:p>
      <w:pPr>
        <w:pStyle w:val="BodyText"/>
        <w:bidi w:val="0"/>
        <w:jc w:val="start"/>
        <w:rPr/>
      </w:pPr>
      <w:r>
        <w:rPr/>
        <w:t>只有当前账号同时具有单一仓库操作员范围、代办出库权限和任务领取权限，且货主允许仓库代办时，才能执行本流程。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首页进入“代货主出库”；入口不可见时刷新权限资料，仍不可见则联系管理员。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选择已授权货主和客户。更换货主会清空客户和商品，应重新选择。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搜索商品名称、仓库</w:t>
      </w:r>
      <w:r>
        <w:rPr/>
        <w:t>SKU</w:t>
      </w:r>
      <w:r>
        <w:rPr/>
        <w:t xml:space="preserve">编码或条码，核对可售条件和价格后加入明细。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录入大于零的数量及源单号、收件人、电话、地址、备注和代办原因。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ourceText"/>
        </w:rPr>
        <w:t>CASH</w:t>
      </w:r>
      <w:r>
        <w:rPr/>
        <w:t xml:space="preserve"> </w:t>
      </w:r>
      <w:r>
        <w:rPr/>
        <w:t xml:space="preserve">客户必须填写完整收件人、联系电话和收货地址。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提交后记录订单号；系统按代办链路创建订单和对应拣货任务。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网络异常时先查历史订单；看到“已恢复原代办订单”表示原请求已成功，不得再建一张。 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拣货-复核与过账"/>
      <w:bookmarkEnd w:id="13"/>
      <w:r>
        <w:rPr/>
        <w:t>拣货、复核与过账</w:t>
      </w:r>
    </w:p>
    <w:p>
      <w:pPr>
        <w:pStyle w:val="Heading3"/>
        <w:bidi w:val="0"/>
        <w:ind w:hanging="0" w:start="0" w:end="0"/>
        <w:jc w:val="start"/>
        <w:rPr/>
      </w:pPr>
      <w:bookmarkStart w:id="14" w:name="section-15-拣货"/>
      <w:bookmarkEnd w:id="14"/>
      <w:r>
        <w:rPr/>
        <w:t>拣货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进入“拣货”，打开当前仓库的活动任务并核对任务号、货主、状态和过账状态。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按任务行到指定库位取货，核对商品、批次、效期和计划数量。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扫描商品条码或按页面允许方式录入，提交本次数量并观察累计完成量。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所有任务行完成后点击“完成拣货”。未拣完、商品不匹配或数量超计划时系统会拒绝完成。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标准出库完成拣货后进入复核流程；实物与任务必须一一对应交接。 </w:t>
      </w:r>
    </w:p>
    <w:p>
      <w:pPr>
        <w:pStyle w:val="Heading3"/>
        <w:bidi w:val="0"/>
        <w:ind w:hanging="0" w:start="0" w:end="0"/>
        <w:jc w:val="start"/>
        <w:rPr/>
      </w:pPr>
      <w:bookmarkStart w:id="15" w:name="section-16-复核和库存生效"/>
      <w:bookmarkEnd w:id="15"/>
      <w:r>
        <w:rPr/>
        <w:t>复核和库存生效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复核人员进入“复核”，打开待复核任务。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核对任务号、货主、商品、计划量、完成量、批次和库位。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标准出库必须由不同于拣货人的操作员独立复核；系统允许的代办特殊流程按页面明确提示执行。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发现差异时先复点实物，不得用“复核通过”跳过差异。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全部一致后执行复核，通过后确认来源拣货任务已成功过账，库存状态为 </w:t>
      </w:r>
      <w:r>
        <w:rPr>
          <w:rStyle w:val="SourceText"/>
        </w:rPr>
        <w:t>POSTED</w:t>
      </w:r>
      <w:r>
        <w:rPr/>
        <w:t xml:space="preserve">。 </w:t>
      </w:r>
    </w:p>
    <w:p>
      <w:pPr>
        <w:pStyle w:val="BodyText"/>
        <w:bidi w:val="0"/>
        <w:jc w:val="start"/>
        <w:rPr/>
      </w:pPr>
      <w:r>
        <w:rPr/>
        <w:t>扫码异常时停止当前行：商品不匹配应核对库位和条码；库存不足不得换货主、批次或库位凑数；重复扫码以页面累计量为准并在完成前修正。</w:t>
      </w:r>
    </w:p>
    <w:p>
      <w:pPr>
        <w:pStyle w:val="Heading2"/>
        <w:bidi w:val="0"/>
        <w:ind w:hanging="0" w:start="0" w:end="0"/>
        <w:jc w:val="start"/>
        <w:rPr/>
      </w:pPr>
      <w:bookmarkStart w:id="16" w:name="section-17-库存-报表与交接"/>
      <w:bookmarkEnd w:id="16"/>
      <w:r>
        <w:rPr/>
        <w:t>库存、报表与交接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>查询</w:t>
      </w:r>
      <w:r>
        <w:rPr/>
        <w:t>/</w:t>
      </w:r>
      <w:r>
        <w:rPr/>
        <w:t xml:space="preserve">公司库存汇总”用于查看在库、可用、已分配、锁定和损坏数量；判断能否出库必须看可用数量。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>报表</w:t>
      </w:r>
      <w:r>
        <w:rPr/>
        <w:t>/</w:t>
      </w:r>
      <w:r>
        <w:rPr/>
        <w:t xml:space="preserve">仓库统计”按月份或日期范围查看货主维度的入出库单量和数量，并可进入明细。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发现负数、可用量大于在库量、同一批次异常分散或任务已过账但库存未变化时，立即截图并上报。 </w:t>
      </w:r>
    </w:p>
    <w:p>
      <w:pPr>
        <w:pStyle w:val="BodyText"/>
        <w:bidi w:val="0"/>
        <w:jc w:val="start"/>
        <w:rPr/>
      </w:pPr>
      <w:r>
        <w:rPr/>
        <w:t>班后必须完成：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已领取任务已经完成或明确交接。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已拣实物与待复核任务一一对应。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收货、上架和出库的任务号已经记录。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未解决的库存、条码、设备或网络异常已经上报。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已退出账号，设备归位并充电。 </w:t>
      </w:r>
    </w:p>
    <w:p>
      <w:pPr>
        <w:pStyle w:val="Heading2"/>
        <w:bidi w:val="0"/>
        <w:ind w:hanging="0" w:start="0" w:end="0"/>
        <w:jc w:val="start"/>
        <w:rPr/>
      </w:pPr>
      <w:bookmarkStart w:id="17" w:name="section-18-常见状态与控制点"/>
      <w:bookmarkEnd w:id="17"/>
      <w:r>
        <w:rPr/>
        <w:t>常见状态与控制点</w:t>
      </w:r>
    </w:p>
    <w:tbl>
      <w:tblPr>
        <w:tblW w:w="109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61"/>
        <w:gridCol w:w="3031"/>
        <w:gridCol w:w="483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单据尚未正式提交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原创建人可在权限允许时修改、提交或删除未生效内容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待货主审核 </w:t>
            </w:r>
            <w:r>
              <w:rPr/>
              <w:t>/ OWNER_PENDING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业务员已经提交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等待货主管理员通过、退回或取消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商业条件已确认，库存可能已冻结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等待仓库管理员确认并发布任务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等待仓库接单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仓库管理员检查仓库、库存和履约条件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已进入仓库履约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不得随意修改原订单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保留 </w:t>
            </w:r>
            <w:r>
              <w:rPr/>
              <w:t>/ RESERVED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任务已因货主审核创建但尚未发布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仓库确认前不得现场执行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待发布 </w:t>
            </w:r>
            <w:r>
              <w:rPr/>
              <w:t>/ READY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任务具备发布条件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由仓库管理员发布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操作员可以领取或执行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按任务逐行扫描作业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已发生现场作业记录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继续完成剩余任务行，不得另建重复任务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作业数量已经完成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等待复核、审核或过账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待审核 </w:t>
            </w:r>
            <w:r>
              <w:rPr/>
              <w:t>/ 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需要复核或管理确认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核对实物、数量、批次和库位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库存影响已正式生效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错误只能通过规范冲销或批准的调整处理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过账失败 </w:t>
            </w:r>
            <w:r>
              <w:rPr/>
              <w:t>/ FAILED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库存写入没有成功完成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保留原任务号和错误信息，交管理员处理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审核未通过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查看原因并按流程修改、重提或终止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单据或任务终止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核对冻结库存是否释放、现场实物是否隔离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8" w:name="section-19-异常处理与问题上报"/>
      <w:bookmarkEnd w:id="18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无法登录或菜单缺失"/>
      <w:bookmarkEnd w:id="19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>按“网络 → 入口 → 用户名和密码 → 账号启用状态 → 职员状态 → 角色范围 → 规范角色组 → 额外权限”的顺序检查。连续失败后停止尝试，由系统管理员查看账号和审计日志。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数据为空或范围不正确"/>
      <w:bookmarkEnd w:id="20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21" w:name="section-22-网络超时或重复提交提示"/>
      <w:bookmarkEnd w:id="21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Heading3"/>
        <w:bidi w:val="0"/>
        <w:ind w:hanging="0" w:start="0" w:end="0"/>
        <w:jc w:val="start"/>
        <w:rPr/>
      </w:pPr>
      <w:bookmarkStart w:id="22" w:name="section-23-库存-任务或账单不一致"/>
      <w:bookmarkEnd w:id="22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3" w:name="section-24-问题上报模板"/>
      <w:bookmarkEnd w:id="23"/>
      <w:r>
        <w:rPr/>
        <w:t>问题上报模板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货主商品编码、批次、库位和数量：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4" w:name="section-25-日常自检与培训验收"/>
      <w:bookmarkEnd w:id="24"/>
      <w:r>
        <w:rPr/>
        <w:t>日常自检与培训验收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5" w:name="section-26-专项手册与边界"/>
      <w:bookmarkEnd w:id="25"/>
      <w:r>
        <w:rPr/>
        <w:t>专项手册与边界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 xml:space="preserve">对账参见 </w:t>
      </w:r>
      <w:r>
        <w:rPr>
          <w:rStyle w:val="SourceText"/>
        </w:rPr>
        <w:t>docs/pos_user_manual.md</w:t>
      </w:r>
      <w:r>
        <w:rPr/>
        <w:t xml:space="preserve">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 </w:t>
      </w:r>
      <w:r>
        <w:rPr>
          <w:rStyle w:val="SourceText"/>
        </w:rPr>
        <w:t>docs/sales-miniapp-user-guide.md</w:t>
      </w:r>
      <w:r>
        <w:rPr/>
        <w:t xml:space="preserve">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6" w:name="section-27-文档修订记录"/>
      <w:bookmarkEnd w:id="26"/>
      <w:r>
        <w:rPr/>
        <w:t>文档修订记录</w:t>
      </w:r>
    </w:p>
    <w:tbl>
      <w:tblPr>
        <w:tblW w:w="693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11"/>
        <w:gridCol w:w="1006"/>
        <w:gridCol w:w="541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V2.0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2026-08-04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image" Target="media/manual-image-2.png" /><Relationship Id="rId4" Type="http://schemas.openxmlformats.org/officeDocument/2006/relationships/numbering" Target="numbering.xml" /><Relationship Id="rId5" Type="http://schemas.openxmlformats.org/officeDocument/2006/relationships/fontTable" Target="fontTable.xml" /><Relationship Id="rId6" Type="http://schemas.openxmlformats.org/officeDocument/2006/relationships/settings" Target="settings.xml" /><Relationship Id="rId7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金桥融通WMS仓库操作员操作手册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