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9753600" cy="97536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9753600" cy="9753600"/>
                    </a:xfrm>
                    <a:prstGeom prst="rect">
                      <a:avLst/>
                    </a:prstGeom>
                  </pic:spPr>
                </pic:pic>
              </a:graphicData>
            </a:graphic>
          </wp:inline>
        </w:drawing>
      </w:r>
      <w:r>
        <w:rPr/>
        <w:t xml:space="preserve"> </w:t>
      </w:r>
    </w:p>
    <w:p>
      <w:pPr>
        <w:pStyle w:val="Heading1"/>
        <w:bidi w:val="0"/>
        <w:jc w:val="start"/>
        <w:rPr/>
      </w:pPr>
      <w:r>
        <w:rPr/>
        <w:t>金桥融通</w:t>
      </w:r>
      <w:r>
        <w:rPr/>
        <w:t>WMS</w:t>
      </w:r>
      <w:r>
        <w:rPr/>
        <w:t>仓库管理员操作手册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V2.0</w:t>
      </w:r>
    </w:p>
    <w:p>
      <w:pPr>
        <w:pStyle w:val="BodyText"/>
        <w:bidi w:val="0"/>
        <w:spacing w:before="0" w:after="0"/>
        <w:jc w:val="start"/>
        <w:rPr/>
      </w:pPr>
      <w:r>
        <w:rPr/>
        <w:t>适用基线：</w:t>
      </w:r>
      <w:r>
        <w:rPr/>
        <w:t xml:space="preserve">2026-08-04 </w:t>
      </w:r>
      <w:r>
        <w:rPr/>
        <w:t>当前工作区</w:t>
      </w:r>
    </w:p>
    <w:p>
      <w:pPr>
        <w:pStyle w:val="BodyText"/>
        <w:bidi w:val="0"/>
        <w:spacing w:before="0" w:after="0"/>
        <w:jc w:val="start"/>
        <w:rPr/>
      </w:pPr>
      <w:r>
        <w:rPr/>
        <w:t>文档状态：交付版</w:t>
      </w:r>
    </w:p>
    <w:p>
      <w:pPr>
        <w:pStyle w:val="BodyText"/>
        <w:bidi w:val="0"/>
        <w:spacing w:before="0" w:after="0"/>
        <w:jc w:val="start"/>
        <w:rPr/>
      </w:pPr>
      <w:r>
        <w:rPr/>
        <w:t>主要读者：仓库管理员</w:t>
      </w:r>
    </w:p>
    <w:p>
      <w:pPr>
        <w:pStyle w:val="BodyText"/>
        <w:bidi w:val="0"/>
        <w:jc w:val="start"/>
        <w:rPr/>
      </w:pPr>
      <w:r>
        <w:rPr/>
        <w:t>实际菜单和数据范围以账号角色、权限及显式货主</w:t>
      </w:r>
      <w:r>
        <w:rPr/>
        <w:t>/</w:t>
      </w:r>
      <w:r>
        <w:rPr/>
        <w:t>仓库范围为准</w:t>
      </w:r>
    </w:p>
    <w:p>
      <w:pPr>
        <w:pStyle w:val="Heading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使用范围">
        <w:r>
          <w:rPr>
            <w:rStyle w:val="Hyperlink"/>
          </w:rPr>
          <w:t>使用范围</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5-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6-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7-角色定位与权限">
        <w:r>
          <w:rPr>
            <w:rStyle w:val="Hyperlink"/>
          </w:rPr>
          <w:t>角色定位与权限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8-每日工作顺序">
        <w:r>
          <w:rPr>
            <w:rStyle w:val="Hyperlink"/>
          </w:rPr>
          <w:t>每日工作顺序</w:t>
        </w:r>
      </w:hyperlink>
    </w:p>
    <w:p>
      <w:pPr>
        <w:pStyle w:val="BodyText"/>
        <w:numPr>
          <w:ilvl w:val="0"/>
          <w:numId w:val="1"/>
        </w:numPr>
        <w:tabs>
          <w:tab w:val="clear" w:pos="1134"/>
          <w:tab w:val="left" w:pos="709" w:leader="none"/>
        </w:tabs>
        <w:bidi w:val="0"/>
        <w:spacing w:before="0" w:after="0"/>
        <w:ind w:hanging="283" w:start="709"/>
        <w:jc w:val="start"/>
        <w:rPr/>
      </w:pPr>
      <w:hyperlink w:anchor="section-9-入库单确认与收货监督">
        <w:r>
          <w:rPr>
            <w:rStyle w:val="Hyperlink"/>
          </w:rPr>
          <w:t>入库单确认与收货监督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10-标准出库确认与任务发布">
        <w:r>
          <w:rPr>
            <w:rStyle w:val="Hyperlink"/>
          </w:rPr>
          <w:t>标准出库确认与任务发布</w:t>
        </w:r>
      </w:hyperlink>
    </w:p>
    <w:p>
      <w:pPr>
        <w:pStyle w:val="BodyText"/>
        <w:numPr>
          <w:ilvl w:val="0"/>
          <w:numId w:val="1"/>
        </w:numPr>
        <w:tabs>
          <w:tab w:val="clear" w:pos="1134"/>
          <w:tab w:val="left" w:pos="709" w:leader="none"/>
        </w:tabs>
        <w:bidi w:val="0"/>
        <w:spacing w:before="0" w:after="0"/>
        <w:ind w:hanging="283" w:start="709"/>
        <w:jc w:val="start"/>
        <w:rPr/>
      </w:pPr>
      <w:hyperlink w:anchor="section-11-驳回-取消和库存释放">
        <w:r>
          <w:rPr>
            <w:rStyle w:val="Hyperlink"/>
          </w:rPr>
          <w:t>驳回、取消和库存释放</w:t>
        </w:r>
      </w:hyperlink>
    </w:p>
    <w:p>
      <w:pPr>
        <w:pStyle w:val="BodyText"/>
        <w:numPr>
          <w:ilvl w:val="0"/>
          <w:numId w:val="1"/>
        </w:numPr>
        <w:tabs>
          <w:tab w:val="clear" w:pos="1134"/>
          <w:tab w:val="left" w:pos="709" w:leader="none"/>
        </w:tabs>
        <w:bidi w:val="0"/>
        <w:spacing w:before="0" w:after="0"/>
        <w:ind w:hanging="283" w:start="709"/>
        <w:jc w:val="start"/>
        <w:rPr/>
      </w:pPr>
      <w:hyperlink w:anchor="section-12-任务发布-审核与过账">
        <w:r>
          <w:rPr>
            <w:rStyle w:val="Hyperlink"/>
          </w:rPr>
          <w:t>任务发布、审核与过账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13-库存查询-调整与盘点控制">
        <w:r>
          <w:rPr>
            <w:rStyle w:val="Hyperlink"/>
          </w:rPr>
          <w:t>库存查询、调整与盘点控制</w:t>
        </w:r>
      </w:hyperlink>
    </w:p>
    <w:p>
      <w:pPr>
        <w:pStyle w:val="BodyText"/>
        <w:numPr>
          <w:ilvl w:val="0"/>
          <w:numId w:val="1"/>
        </w:numPr>
        <w:tabs>
          <w:tab w:val="clear" w:pos="1134"/>
          <w:tab w:val="left" w:pos="709" w:leader="none"/>
        </w:tabs>
        <w:bidi w:val="0"/>
        <w:spacing w:before="0" w:after="0"/>
        <w:ind w:hanging="283" w:start="709"/>
        <w:jc w:val="start"/>
        <w:rPr/>
      </w:pPr>
      <w:hyperlink w:anchor="section-14-报表-导出与额外财务权限">
        <w:r>
          <w:rPr>
            <w:rStyle w:val="Hyperlink"/>
          </w:rPr>
          <w:t>报表、导出与额外财务权限</w:t>
        </w:r>
      </w:hyperlink>
    </w:p>
    <w:p>
      <w:pPr>
        <w:pStyle w:val="BodyText"/>
        <w:numPr>
          <w:ilvl w:val="0"/>
          <w:numId w:val="1"/>
        </w:numPr>
        <w:tabs>
          <w:tab w:val="clear" w:pos="1134"/>
          <w:tab w:val="left" w:pos="709" w:leader="none"/>
        </w:tabs>
        <w:bidi w:val="0"/>
        <w:spacing w:before="0" w:after="0"/>
        <w:ind w:hanging="283" w:start="709"/>
        <w:jc w:val="start"/>
        <w:rPr/>
      </w:pPr>
      <w:hyperlink w:anchor="section-15-日结检查表">
        <w:r>
          <w:rPr>
            <w:rStyle w:val="Hyperlink"/>
          </w:rPr>
          <w:t>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16-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17-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18-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19-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20-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21-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22-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23-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24-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25-文档修订记录">
        <w:r>
          <w:rPr>
            <w:rStyle w:val="Hyperlink"/>
          </w:rPr>
          <w:t>文档修订记录</w:t>
        </w:r>
      </w:hyperlink>
    </w:p>
    <w:p>
      <w:pPr>
        <w:pStyle w:val="BodyText"/>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V2.0</w:t>
      </w:r>
    </w:p>
    <w:p>
      <w:pPr>
        <w:pStyle w:val="BodyText"/>
        <w:bidi w:val="0"/>
        <w:jc w:val="start"/>
        <w:rPr/>
      </w:pPr>
      <w:r>
        <w:rPr>
          <w:rStyle w:val="Strong"/>
        </w:rPr>
        <w:t>适用系统版本：</w:t>
      </w:r>
      <w:r>
        <w:rPr/>
        <w:t xml:space="preserve"> </w:t>
      </w:r>
      <w:r>
        <w:rPr/>
        <w:t xml:space="preserve">2026-08-04 </w:t>
      </w:r>
      <w:r>
        <w:rPr/>
        <w:t>当前工作区业务基线</w:t>
      </w:r>
    </w:p>
    <w:p>
      <w:pPr>
        <w:pStyle w:val="BodyText"/>
        <w:bidi w:val="0"/>
        <w:jc w:val="start"/>
        <w:rPr/>
      </w:pPr>
      <w:r>
        <w:rPr>
          <w:rStyle w:val="Strong"/>
        </w:rPr>
        <w:t>适用对象：</w:t>
      </w:r>
      <w:r>
        <w:rPr/>
        <w:t xml:space="preserve"> 仓库管理员</w:t>
      </w:r>
    </w:p>
    <w:p>
      <w:pPr>
        <w:pStyle w:val="BodyText"/>
        <w:bidi w:val="0"/>
        <w:jc w:val="start"/>
        <w:rPr/>
      </w:pPr>
      <w:r>
        <w:rPr>
          <w:rStyle w:val="Strong"/>
        </w:rPr>
        <w:t>正式权限组：</w:t>
      </w:r>
      <w:r>
        <w:rPr/>
        <w:t xml:space="preserve"> </w:t>
      </w:r>
      <w:r>
        <w:rPr>
          <w:rStyle w:val="SourceText"/>
        </w:rPr>
        <w:t>WMS::</w:t>
      </w:r>
      <w:r>
        <w:rPr>
          <w:rStyle w:val="SourceText"/>
        </w:rPr>
        <w:t>仓库管理员</w:t>
      </w:r>
    </w:p>
    <w:p>
      <w:pPr>
        <w:pStyle w:val="BodyText"/>
        <w:bidi w:val="0"/>
        <w:jc w:val="start"/>
        <w:rPr/>
      </w:pPr>
      <w:r>
        <w:rPr>
          <w:rStyle w:val="Strong"/>
        </w:rPr>
        <w:t>主要入口：</w:t>
      </w:r>
      <w:r>
        <w:rPr/>
        <w:t xml:space="preserve"> </w:t>
      </w:r>
      <w:r>
        <w:rPr/>
        <w:t xml:space="preserve">Web </w:t>
      </w:r>
      <w:r>
        <w:rPr/>
        <w:t xml:space="preserve">控制台 </w:t>
      </w:r>
      <w:r>
        <w:rPr/>
        <w:t>/ Django Admin</w:t>
      </w:r>
      <w:r>
        <w:rPr/>
        <w:t xml:space="preserve">，必要时使用仓库 </w:t>
      </w:r>
      <w:r>
        <w:rPr/>
        <w:t>PDA</w:t>
      </w:r>
    </w:p>
    <w:p>
      <w:pPr>
        <w:pStyle w:val="BodyText"/>
        <w:bidi w:val="0"/>
        <w:jc w:val="start"/>
        <w:rPr/>
      </w:pPr>
      <w:r>
        <w:rPr>
          <w:rStyle w:val="Strong"/>
        </w:rPr>
        <w:t>文档状态：</w:t>
      </w:r>
      <w:r>
        <w:rPr/>
        <w:t xml:space="preserve"> 交付版</w:t>
      </w:r>
    </w:p>
    <w:p>
      <w:pPr>
        <w:pStyle w:val="BlockQuotation"/>
        <w:bidi w:val="0"/>
        <w:jc w:val="start"/>
        <w:rPr/>
      </w:pPr>
      <w:r>
        <w:rPr/>
        <w:t>本手册按当前业务代码、权限校验、客户端页面和自动化测试契约编写。实际菜单由角色、权限和显式数据范围共同决定。</w:t>
      </w:r>
    </w:p>
    <w:p>
      <w:pPr>
        <w:pStyle w:val="Heading2"/>
        <w:bidi w:val="0"/>
        <w:ind w:hanging="0" w:start="0" w:end="0"/>
        <w:jc w:val="start"/>
        <w:rPr/>
      </w:pPr>
      <w:bookmarkStart w:id="0" w:name="section-1-使用范围"/>
      <w:bookmarkEnd w:id="0"/>
      <w:r>
        <w:rPr/>
        <w:t>使用范围</w:t>
      </w:r>
    </w:p>
    <w:tbl>
      <w:tblPr>
        <w:tblW w:w="5537" w:type="dxa"/>
        <w:jc w:val="start"/>
        <w:tblInd w:w="0" w:type="dxa"/>
        <w:tblLayout w:type="fixed"/>
        <w:tblCellMar>
          <w:top w:w="28" w:type="dxa"/>
          <w:start w:w="28" w:type="dxa"/>
          <w:bottom w:w="28" w:type="dxa"/>
          <w:end w:w="28" w:type="dxa"/>
        </w:tblCellMar>
      </w:tblPr>
      <w:tblGrid>
        <w:gridCol w:w="1096"/>
        <w:gridCol w:w="4441"/>
      </w:tblGrid>
      <w:tr>
        <w:trPr>
          <w:tblHeader w:val="true"/>
        </w:trPr>
        <w:tc>
          <w:tcPr>
            <w:tcW w:w="1096" w:type="dxa"/>
            <w:tcBorders/>
            <w:vAlign w:val="center"/>
          </w:tcPr>
          <w:p>
            <w:pPr>
              <w:pStyle w:val="TableHeading"/>
              <w:suppressLineNumbers/>
              <w:bidi w:val="0"/>
              <w:spacing w:before="0" w:after="283"/>
              <w:jc w:val="center"/>
              <w:rPr/>
            </w:pPr>
            <w:r>
              <w:rPr/>
              <w:t>项目</w:t>
            </w:r>
          </w:p>
        </w:tc>
        <w:tc>
          <w:tcPr>
            <w:tcW w:w="4441" w:type="dxa"/>
            <w:tcBorders/>
            <w:vAlign w:val="center"/>
          </w:tcPr>
          <w:p>
            <w:pPr>
              <w:pStyle w:val="TableHeading"/>
              <w:suppressLineNumbers/>
              <w:bidi w:val="0"/>
              <w:spacing w:before="0" w:after="283"/>
              <w:jc w:val="center"/>
              <w:rPr/>
            </w:pPr>
            <w:r>
              <w:rPr/>
              <w:t>本角色要求</w:t>
            </w:r>
          </w:p>
        </w:tc>
      </w:tr>
      <w:tr>
        <w:trPr/>
        <w:tc>
          <w:tcPr>
            <w:tcW w:w="1096" w:type="dxa"/>
            <w:tcBorders/>
            <w:vAlign w:val="center"/>
          </w:tcPr>
          <w:p>
            <w:pPr>
              <w:pStyle w:val="TableContents"/>
              <w:bidi w:val="0"/>
              <w:spacing w:before="0" w:after="283"/>
              <w:jc w:val="start"/>
              <w:rPr/>
            </w:pPr>
            <w:r>
              <w:rPr/>
              <w:t>角色</w:t>
            </w:r>
          </w:p>
        </w:tc>
        <w:tc>
          <w:tcPr>
            <w:tcW w:w="4441" w:type="dxa"/>
            <w:tcBorders/>
            <w:vAlign w:val="center"/>
          </w:tcPr>
          <w:p>
            <w:pPr>
              <w:pStyle w:val="TableContents"/>
              <w:bidi w:val="0"/>
              <w:spacing w:before="0" w:after="283"/>
              <w:jc w:val="start"/>
              <w:rPr/>
            </w:pPr>
            <w:r>
              <w:rPr/>
              <w:t>仓库管理员</w:t>
            </w:r>
          </w:p>
        </w:tc>
      </w:tr>
      <w:tr>
        <w:trPr/>
        <w:tc>
          <w:tcPr>
            <w:tcW w:w="1096" w:type="dxa"/>
            <w:tcBorders/>
            <w:vAlign w:val="center"/>
          </w:tcPr>
          <w:p>
            <w:pPr>
              <w:pStyle w:val="TableContents"/>
              <w:bidi w:val="0"/>
              <w:spacing w:before="0" w:after="283"/>
              <w:jc w:val="start"/>
              <w:rPr/>
            </w:pPr>
            <w:r>
              <w:rPr/>
              <w:t>正式权限组</w:t>
            </w:r>
          </w:p>
        </w:tc>
        <w:tc>
          <w:tcPr>
            <w:tcW w:w="4441" w:type="dxa"/>
            <w:tcBorders/>
            <w:vAlign w:val="center"/>
          </w:tcPr>
          <w:p>
            <w:pPr>
              <w:pStyle w:val="TableContents"/>
              <w:bidi w:val="0"/>
              <w:spacing w:before="0" w:after="283"/>
              <w:jc w:val="start"/>
              <w:rPr/>
            </w:pPr>
            <w:r>
              <w:rPr>
                <w:rStyle w:val="SourceText"/>
              </w:rPr>
              <w:t>WMS::</w:t>
            </w:r>
            <w:r>
              <w:rPr>
                <w:rStyle w:val="SourceText"/>
              </w:rPr>
              <w:t>仓库管理员</w:t>
            </w:r>
          </w:p>
        </w:tc>
      </w:tr>
      <w:tr>
        <w:trPr/>
        <w:tc>
          <w:tcPr>
            <w:tcW w:w="1096" w:type="dxa"/>
            <w:tcBorders/>
            <w:vAlign w:val="center"/>
          </w:tcPr>
          <w:p>
            <w:pPr>
              <w:pStyle w:val="TableContents"/>
              <w:bidi w:val="0"/>
              <w:spacing w:before="0" w:after="283"/>
              <w:jc w:val="start"/>
              <w:rPr/>
            </w:pPr>
            <w:r>
              <w:rPr/>
              <w:t>主要入口</w:t>
            </w:r>
          </w:p>
        </w:tc>
        <w:tc>
          <w:tcPr>
            <w:tcW w:w="4441" w:type="dxa"/>
            <w:tcBorders/>
            <w:vAlign w:val="center"/>
          </w:tcPr>
          <w:p>
            <w:pPr>
              <w:pStyle w:val="TableContents"/>
              <w:bidi w:val="0"/>
              <w:spacing w:before="0" w:after="283"/>
              <w:jc w:val="start"/>
              <w:rPr/>
            </w:pPr>
            <w:r>
              <w:rPr/>
              <w:t xml:space="preserve">Web </w:t>
            </w:r>
            <w:r>
              <w:rPr/>
              <w:t xml:space="preserve">控制台 </w:t>
            </w:r>
            <w:r>
              <w:rPr/>
              <w:t>/ Django Admin</w:t>
            </w:r>
            <w:r>
              <w:rPr/>
              <w:t xml:space="preserve">，必要时使用仓库 </w:t>
            </w:r>
            <w:r>
              <w:rPr/>
              <w:t>PDA</w:t>
            </w:r>
          </w:p>
        </w:tc>
      </w:tr>
      <w:tr>
        <w:trPr/>
        <w:tc>
          <w:tcPr>
            <w:tcW w:w="1096" w:type="dxa"/>
            <w:tcBorders/>
            <w:vAlign w:val="center"/>
          </w:tcPr>
          <w:p>
            <w:pPr>
              <w:pStyle w:val="TableContents"/>
              <w:bidi w:val="0"/>
              <w:spacing w:before="0" w:after="283"/>
              <w:jc w:val="start"/>
              <w:rPr/>
            </w:pPr>
            <w:r>
              <w:rPr/>
              <w:t>数据范围</w:t>
            </w:r>
          </w:p>
        </w:tc>
        <w:tc>
          <w:tcPr>
            <w:tcW w:w="4441" w:type="dxa"/>
            <w:tcBorders/>
            <w:vAlign w:val="center"/>
          </w:tcPr>
          <w:p>
            <w:pPr>
              <w:pStyle w:val="TableContents"/>
              <w:bidi w:val="0"/>
              <w:spacing w:before="0" w:after="283"/>
              <w:jc w:val="start"/>
              <w:rPr/>
            </w:pPr>
            <w:r>
              <w:rPr/>
              <w:t>一个明确的仓库范围</w:t>
            </w:r>
          </w:p>
        </w:tc>
      </w:tr>
    </w:tbl>
    <w:p>
      <w:pPr>
        <w:pStyle w:val="BodyText"/>
        <w:bidi w:val="0"/>
        <w:jc w:val="start"/>
        <w:rPr/>
      </w:pPr>
      <w:r>
        <w:rPr/>
        <w:t>本册可独立用于培训和日常操作，不要求先阅读合订版。涉及其他岗位时，只说明交接点，不授权本角色代替其他岗位操作。</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2"/>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2"/>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2"/>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2"/>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2"/>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账号和数据范围"/>
      <w:bookmarkEnd w:id="3"/>
      <w:r>
        <w:rPr/>
        <w:t>账号和数据范围</w:t>
      </w:r>
    </w:p>
    <w:p>
      <w:pPr>
        <w:pStyle w:val="BodyText"/>
        <w:numPr>
          <w:ilvl w:val="0"/>
          <w:numId w:val="3"/>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3"/>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3"/>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3"/>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3"/>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4" w:name="section-5-通用操作原则"/>
      <w:bookmarkEnd w:id="4"/>
      <w:r>
        <w:rPr/>
        <w:t>通用操作原则</w:t>
      </w:r>
    </w:p>
    <w:p>
      <w:pPr>
        <w:pStyle w:val="BodyText"/>
        <w:numPr>
          <w:ilvl w:val="0"/>
          <w:numId w:val="4"/>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4"/>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4"/>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4"/>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4"/>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4"/>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5" w:name="section-6-修改密码与退出"/>
      <w:bookmarkEnd w:id="5"/>
      <w:r>
        <w:rPr/>
        <w:t>修改密码与退出</w:t>
      </w:r>
    </w:p>
    <w:p>
      <w:pPr>
        <w:pStyle w:val="BodyText"/>
        <w:numPr>
          <w:ilvl w:val="0"/>
          <w:numId w:val="5"/>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5"/>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5"/>
        </w:numPr>
        <w:tabs>
          <w:tab w:val="clear" w:pos="1134"/>
          <w:tab w:val="left" w:pos="709" w:leader="none"/>
        </w:tabs>
        <w:bidi w:val="0"/>
        <w:ind w:hanging="283" w:start="709"/>
        <w:jc w:val="start"/>
        <w:rPr/>
      </w:pPr>
      <w:r>
        <w:rPr/>
        <w:t xml:space="preserve">当班结束或共用设备交接前必须从“我的”或用户菜单执行退出，不能只关闭屏幕或浏览器。 </w:t>
      </w:r>
    </w:p>
    <w:p>
      <w:pPr>
        <w:pStyle w:val="HorizontalLine"/>
        <w:bidi w:val="0"/>
        <w:jc w:val="start"/>
        <w:rPr/>
      </w:pPr>
      <w:r>
        <w:rPr/>
      </w:r>
    </w:p>
    <w:p>
      <w:pPr>
        <w:pStyle w:val="BodyText"/>
        <w:bidi w:val="0"/>
        <w:jc w:val="start"/>
        <w:rPr/>
      </w:pPr>
      <w:r>
        <w:rPr/>
        <w:drawing>
          <wp:inline distT="0" distB="0" distL="0" distR="0">
            <wp:extent cx="5715000" cy="4019550"/>
            <wp:effectExtent l="0" t="0" r="0" b="0"/>
            <wp:docPr id="2" name="Image2"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Web 管理后台登录界面"/>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2"/>
        <w:bidi w:val="0"/>
        <w:ind w:hanging="0" w:start="0" w:end="0"/>
        <w:jc w:val="start"/>
        <w:rPr/>
      </w:pPr>
      <w:bookmarkStart w:id="6" w:name="section-7-角色定位与权限"/>
      <w:bookmarkEnd w:id="6"/>
      <w:r>
        <w:rPr/>
        <w:t>角色定位与权限</w:t>
      </w:r>
    </w:p>
    <w:p>
      <w:pPr>
        <w:pStyle w:val="BodyText"/>
        <w:bidi w:val="0"/>
        <w:jc w:val="start"/>
        <w:rPr/>
      </w:pPr>
      <w:r>
        <w:rPr/>
        <w:t xml:space="preserve">仓库管理员负责授权仓库的单据确认、任务控制、库存监督和运营异常处理。规范角色组为 </w:t>
      </w:r>
      <w:r>
        <w:rPr>
          <w:rStyle w:val="SourceText"/>
        </w:rPr>
        <w:t>WMS::</w:t>
      </w:r>
      <w:r>
        <w:rPr>
          <w:rStyle w:val="SourceText"/>
        </w:rPr>
        <w:t>仓库管理员</w:t>
      </w:r>
      <w:r>
        <w:rPr/>
        <w:t>，必须配置一个活动的仓库范围。</w:t>
      </w:r>
    </w:p>
    <w:p>
      <w:pPr>
        <w:pStyle w:val="BodyText"/>
        <w:bidi w:val="0"/>
        <w:jc w:val="start"/>
        <w:rPr/>
      </w:pPr>
      <w:r>
        <w:rPr/>
        <w:t>本册也适用于企业内部称为“仓库主管”的作业管理岗位，但系统授权必须选择“仓库管理员”。旧用户组名称“仓库主管”属于仓库老板的兼容别名，会被识别为只读经营角色，不能用于授予仓库管理权限。</w:t>
      </w:r>
    </w:p>
    <w:p>
      <w:pPr>
        <w:pStyle w:val="BodyText"/>
        <w:bidi w:val="0"/>
        <w:jc w:val="start"/>
        <w:rPr/>
      </w:pPr>
      <w:r>
        <w:rPr/>
        <w:t>默认权限覆盖仓库运营报表、入出库单查看与确认、任务查看与管理、库存明细</w:t>
      </w:r>
      <w:r>
        <w:rPr/>
        <w:t>/</w:t>
      </w:r>
      <w:r>
        <w:rPr/>
        <w:t>汇总</w:t>
      </w:r>
      <w:r>
        <w:rPr/>
        <w:t>/</w:t>
      </w:r>
      <w:r>
        <w:rPr/>
        <w:t>流水</w:t>
      </w:r>
      <w:r>
        <w:rPr/>
        <w:t>/</w:t>
      </w:r>
      <w:r>
        <w:rPr/>
        <w:t>快照查看。计费、商品导入、</w:t>
      </w:r>
      <w:r>
        <w:rPr/>
        <w:t xml:space="preserve">POS </w:t>
      </w:r>
      <w:r>
        <w:rPr/>
        <w:t>和系统权限管理均不是仓库管理员默认能力，需要单独审批授权。</w:t>
      </w:r>
    </w:p>
    <w:p>
      <w:pPr>
        <w:pStyle w:val="Heading2"/>
        <w:bidi w:val="0"/>
        <w:ind w:hanging="0" w:start="0" w:end="0"/>
        <w:jc w:val="start"/>
        <w:rPr/>
      </w:pPr>
      <w:bookmarkStart w:id="7" w:name="section-8-每日工作顺序"/>
      <w:bookmarkEnd w:id="7"/>
      <w:r>
        <w:rPr/>
        <w:t>每日工作顺序</w:t>
      </w:r>
    </w:p>
    <w:p>
      <w:pPr>
        <w:pStyle w:val="BodyText"/>
        <w:numPr>
          <w:ilvl w:val="0"/>
          <w:numId w:val="6"/>
        </w:numPr>
        <w:tabs>
          <w:tab w:val="clear" w:pos="1134"/>
          <w:tab w:val="left" w:pos="709" w:leader="none"/>
        </w:tabs>
        <w:bidi w:val="0"/>
        <w:spacing w:before="0" w:after="0"/>
        <w:ind w:hanging="283" w:start="709"/>
        <w:jc w:val="start"/>
        <w:rPr/>
      </w:pPr>
      <w:r>
        <w:rPr/>
        <w:t xml:space="preserve">登录 </w:t>
      </w:r>
      <w:r>
        <w:rPr/>
        <w:t xml:space="preserve">Web </w:t>
      </w:r>
      <w:r>
        <w:rPr/>
        <w:t xml:space="preserve">控制台或 </w:t>
      </w:r>
      <w:r>
        <w:rPr/>
        <w:t>Django Admin</w:t>
      </w:r>
      <w:r>
        <w:rPr/>
        <w:t xml:space="preserve">，确认当前账号的仓库范围。 </w:t>
      </w:r>
    </w:p>
    <w:p>
      <w:pPr>
        <w:pStyle w:val="BodyText"/>
        <w:numPr>
          <w:ilvl w:val="0"/>
          <w:numId w:val="6"/>
        </w:numPr>
        <w:tabs>
          <w:tab w:val="clear" w:pos="1134"/>
          <w:tab w:val="left" w:pos="709" w:leader="none"/>
        </w:tabs>
        <w:bidi w:val="0"/>
        <w:spacing w:before="0" w:after="0"/>
        <w:ind w:hanging="283" w:start="709"/>
        <w:jc w:val="start"/>
        <w:rPr/>
      </w:pPr>
      <w:r>
        <w:rPr/>
        <w:t xml:space="preserve">检查待货主审核、待仓库确认、保留、待发布、执行中、待复核和过账失败数量。 </w:t>
      </w:r>
    </w:p>
    <w:p>
      <w:pPr>
        <w:pStyle w:val="BodyText"/>
        <w:numPr>
          <w:ilvl w:val="0"/>
          <w:numId w:val="6"/>
        </w:numPr>
        <w:tabs>
          <w:tab w:val="clear" w:pos="1134"/>
          <w:tab w:val="left" w:pos="709" w:leader="none"/>
        </w:tabs>
        <w:bidi w:val="0"/>
        <w:spacing w:before="0" w:after="0"/>
        <w:ind w:hanging="283" w:start="709"/>
        <w:jc w:val="start"/>
        <w:rPr/>
      </w:pPr>
      <w:r>
        <w:rPr/>
        <w:t xml:space="preserve">处理满足条件的入出库确认，发布任务并跟踪现场执行。 </w:t>
      </w:r>
    </w:p>
    <w:p>
      <w:pPr>
        <w:pStyle w:val="BodyText"/>
        <w:numPr>
          <w:ilvl w:val="0"/>
          <w:numId w:val="6"/>
        </w:numPr>
        <w:tabs>
          <w:tab w:val="clear" w:pos="1134"/>
          <w:tab w:val="left" w:pos="709" w:leader="none"/>
        </w:tabs>
        <w:bidi w:val="0"/>
        <w:spacing w:before="0" w:after="0"/>
        <w:ind w:hanging="283" w:start="709"/>
        <w:jc w:val="start"/>
        <w:rPr/>
      </w:pPr>
      <w:r>
        <w:rPr/>
        <w:t xml:space="preserve">班中查看库存分配、任务完成率和仓库运营报表。 </w:t>
      </w:r>
    </w:p>
    <w:p>
      <w:pPr>
        <w:pStyle w:val="BodyText"/>
        <w:numPr>
          <w:ilvl w:val="0"/>
          <w:numId w:val="6"/>
        </w:numPr>
        <w:tabs>
          <w:tab w:val="clear" w:pos="1134"/>
          <w:tab w:val="left" w:pos="709" w:leader="none"/>
        </w:tabs>
        <w:bidi w:val="0"/>
        <w:ind w:hanging="283" w:start="709"/>
        <w:jc w:val="start"/>
        <w:rPr/>
      </w:pPr>
      <w:r>
        <w:rPr/>
        <w:t xml:space="preserve">班后处理未过账、库存差异和失败任务，形成下一班交接。 </w:t>
      </w:r>
    </w:p>
    <w:p>
      <w:pPr>
        <w:pStyle w:val="Heading2"/>
        <w:bidi w:val="0"/>
        <w:ind w:hanging="0" w:start="0" w:end="0"/>
        <w:jc w:val="start"/>
        <w:rPr/>
      </w:pPr>
      <w:bookmarkStart w:id="8" w:name="section-9-入库单确认与收货监督"/>
      <w:bookmarkEnd w:id="8"/>
      <w:r>
        <w:rPr/>
        <w:t>入库单确认与收货监督</w:t>
      </w:r>
    </w:p>
    <w:p>
      <w:pPr>
        <w:pStyle w:val="BodyText"/>
        <w:numPr>
          <w:ilvl w:val="0"/>
          <w:numId w:val="7"/>
        </w:numPr>
        <w:tabs>
          <w:tab w:val="clear" w:pos="1134"/>
          <w:tab w:val="left" w:pos="709" w:leader="none"/>
        </w:tabs>
        <w:bidi w:val="0"/>
        <w:spacing w:before="0" w:after="0"/>
        <w:ind w:hanging="283" w:start="709"/>
        <w:jc w:val="start"/>
        <w:rPr/>
      </w:pPr>
      <w:r>
        <w:rPr/>
        <w:t xml:space="preserve">进入“入库 → 入库单”，筛选当前仓库待确认单据。 </w:t>
      </w:r>
    </w:p>
    <w:p>
      <w:pPr>
        <w:pStyle w:val="BodyText"/>
        <w:numPr>
          <w:ilvl w:val="0"/>
          <w:numId w:val="7"/>
        </w:numPr>
        <w:tabs>
          <w:tab w:val="clear" w:pos="1134"/>
          <w:tab w:val="left" w:pos="709" w:leader="none"/>
        </w:tabs>
        <w:bidi w:val="0"/>
        <w:spacing w:before="0" w:after="0"/>
        <w:ind w:hanging="283" w:start="709"/>
        <w:jc w:val="start"/>
        <w:rPr/>
      </w:pPr>
      <w:r>
        <w:rPr/>
        <w:t xml:space="preserve">核对货主、仓库、供应商、预计到货日期、商品、数量和追溯要求。 </w:t>
      </w:r>
    </w:p>
    <w:p>
      <w:pPr>
        <w:pStyle w:val="BodyText"/>
        <w:numPr>
          <w:ilvl w:val="0"/>
          <w:numId w:val="7"/>
        </w:numPr>
        <w:tabs>
          <w:tab w:val="clear" w:pos="1134"/>
          <w:tab w:val="left" w:pos="709" w:leader="none"/>
        </w:tabs>
        <w:bidi w:val="0"/>
        <w:spacing w:before="0" w:after="0"/>
        <w:ind w:hanging="283" w:start="709"/>
        <w:jc w:val="start"/>
        <w:rPr/>
      </w:pPr>
      <w:r>
        <w:rPr/>
        <w:t xml:space="preserve">货主尚未审核、仓库不匹配或基础资料不完整时不得确认。 </w:t>
      </w:r>
    </w:p>
    <w:p>
      <w:pPr>
        <w:pStyle w:val="BodyText"/>
        <w:numPr>
          <w:ilvl w:val="0"/>
          <w:numId w:val="7"/>
        </w:numPr>
        <w:tabs>
          <w:tab w:val="clear" w:pos="1134"/>
          <w:tab w:val="left" w:pos="709" w:leader="none"/>
        </w:tabs>
        <w:bidi w:val="0"/>
        <w:spacing w:before="0" w:after="0"/>
        <w:ind w:hanging="283" w:start="709"/>
        <w:jc w:val="start"/>
        <w:rPr/>
      </w:pPr>
      <w:r>
        <w:rPr/>
        <w:t xml:space="preserve">满足条件时执行“仓库管理员：确认通过”；不能接收时填写真实原因并驳回。 </w:t>
      </w:r>
    </w:p>
    <w:p>
      <w:pPr>
        <w:pStyle w:val="BodyText"/>
        <w:numPr>
          <w:ilvl w:val="0"/>
          <w:numId w:val="7"/>
        </w:numPr>
        <w:tabs>
          <w:tab w:val="clear" w:pos="1134"/>
          <w:tab w:val="left" w:pos="709" w:leader="none"/>
        </w:tabs>
        <w:bidi w:val="0"/>
        <w:spacing w:before="0" w:after="0"/>
        <w:ind w:hanging="283" w:start="709"/>
        <w:jc w:val="start"/>
        <w:rPr/>
      </w:pPr>
      <w:r>
        <w:rPr/>
        <w:t>确认后检查收货任务是否生成并具备发布</w:t>
      </w:r>
      <w:r>
        <w:rPr/>
        <w:t>/</w:t>
      </w:r>
      <w:r>
        <w:rPr/>
        <w:t xml:space="preserve">领取条件。 </w:t>
      </w:r>
    </w:p>
    <w:p>
      <w:pPr>
        <w:pStyle w:val="BodyText"/>
        <w:numPr>
          <w:ilvl w:val="0"/>
          <w:numId w:val="7"/>
        </w:numPr>
        <w:tabs>
          <w:tab w:val="clear" w:pos="1134"/>
          <w:tab w:val="left" w:pos="709" w:leader="none"/>
        </w:tabs>
        <w:bidi w:val="0"/>
        <w:spacing w:before="0" w:after="0"/>
        <w:ind w:hanging="283" w:start="709"/>
        <w:jc w:val="start"/>
        <w:rPr/>
      </w:pPr>
      <w:r>
        <w:rPr/>
        <w:t xml:space="preserve">跟踪有订单收货的良品、破损、拒收记录以及后续上架任务。 </w:t>
      </w:r>
    </w:p>
    <w:p>
      <w:pPr>
        <w:pStyle w:val="BodyText"/>
        <w:numPr>
          <w:ilvl w:val="0"/>
          <w:numId w:val="7"/>
        </w:numPr>
        <w:tabs>
          <w:tab w:val="clear" w:pos="1134"/>
          <w:tab w:val="left" w:pos="709" w:leader="none"/>
        </w:tabs>
        <w:bidi w:val="0"/>
        <w:ind w:hanging="283" w:start="709"/>
        <w:jc w:val="start"/>
        <w:rPr/>
      </w:pPr>
      <w:r>
        <w:rPr/>
        <w:t xml:space="preserve">对无订单或 </w:t>
      </w:r>
      <w:r>
        <w:rPr/>
        <w:t xml:space="preserve">Excel </w:t>
      </w:r>
      <w:r>
        <w:rPr/>
        <w:t xml:space="preserve">批量入库，按任务号核对库存明细、汇总和流水，不能只看前端成功提示。 </w:t>
      </w:r>
    </w:p>
    <w:p>
      <w:pPr>
        <w:pStyle w:val="Heading2"/>
        <w:bidi w:val="0"/>
        <w:ind w:hanging="0" w:start="0" w:end="0"/>
        <w:jc w:val="start"/>
        <w:rPr/>
      </w:pPr>
      <w:bookmarkStart w:id="9" w:name="section-10-标准出库确认与任务发布"/>
      <w:bookmarkEnd w:id="9"/>
      <w:r>
        <w:rPr/>
        <w:t>标准出库确认与任务发布</w:t>
      </w:r>
    </w:p>
    <w:p>
      <w:pPr>
        <w:pStyle w:val="BodyText"/>
        <w:numPr>
          <w:ilvl w:val="0"/>
          <w:numId w:val="8"/>
        </w:numPr>
        <w:tabs>
          <w:tab w:val="clear" w:pos="1134"/>
          <w:tab w:val="left" w:pos="709" w:leader="none"/>
        </w:tabs>
        <w:bidi w:val="0"/>
        <w:spacing w:before="0" w:after="0"/>
        <w:ind w:hanging="283" w:start="709"/>
        <w:jc w:val="start"/>
        <w:rPr/>
      </w:pPr>
      <w:r>
        <w:rPr/>
        <w:t xml:space="preserve">进入“出库 → 出库单”，筛选当前仓库待确认订单。 </w:t>
      </w:r>
    </w:p>
    <w:p>
      <w:pPr>
        <w:pStyle w:val="BodyText"/>
        <w:numPr>
          <w:ilvl w:val="0"/>
          <w:numId w:val="8"/>
        </w:numPr>
        <w:tabs>
          <w:tab w:val="clear" w:pos="1134"/>
          <w:tab w:val="left" w:pos="709" w:leader="none"/>
        </w:tabs>
        <w:bidi w:val="0"/>
        <w:spacing w:before="0" w:after="0"/>
        <w:ind w:hanging="283" w:start="709"/>
        <w:jc w:val="start"/>
        <w:rPr/>
      </w:pPr>
      <w:r>
        <w:rPr/>
        <w:t xml:space="preserve">确认订单已经提交并由货主管理员审核通过；草稿、待货主审核、已取消或已关闭订单不能确认。 </w:t>
      </w:r>
    </w:p>
    <w:p>
      <w:pPr>
        <w:pStyle w:val="BodyText"/>
        <w:numPr>
          <w:ilvl w:val="0"/>
          <w:numId w:val="8"/>
        </w:numPr>
        <w:tabs>
          <w:tab w:val="clear" w:pos="1134"/>
          <w:tab w:val="left" w:pos="709" w:leader="none"/>
        </w:tabs>
        <w:bidi w:val="0"/>
        <w:spacing w:before="0" w:after="0"/>
        <w:ind w:hanging="283" w:start="709"/>
        <w:jc w:val="start"/>
        <w:rPr/>
      </w:pPr>
      <w:r>
        <w:rPr/>
        <w:t xml:space="preserve">核对货主、仓库、客户、地址、商品、数量、价格审核结果和库存分配。 </w:t>
      </w:r>
    </w:p>
    <w:p>
      <w:pPr>
        <w:pStyle w:val="BodyText"/>
        <w:numPr>
          <w:ilvl w:val="0"/>
          <w:numId w:val="8"/>
        </w:numPr>
        <w:tabs>
          <w:tab w:val="clear" w:pos="1134"/>
          <w:tab w:val="left" w:pos="709" w:leader="none"/>
        </w:tabs>
        <w:bidi w:val="0"/>
        <w:spacing w:before="0" w:after="0"/>
        <w:ind w:hanging="283" w:start="709"/>
        <w:jc w:val="start"/>
        <w:rPr/>
      </w:pPr>
      <w:r>
        <w:rPr/>
        <w:t xml:space="preserve">货主审核通过时系统会冻结库存并生成 </w:t>
      </w:r>
      <w:r>
        <w:rPr>
          <w:rStyle w:val="SourceText"/>
        </w:rPr>
        <w:t>RESERVED</w:t>
      </w:r>
      <w:r>
        <w:rPr/>
        <w:t xml:space="preserve"> </w:t>
      </w:r>
      <w:r>
        <w:rPr/>
        <w:t xml:space="preserve">拣货任务；检查是否只有一个有效任务且已经完整分配。 </w:t>
      </w:r>
    </w:p>
    <w:p>
      <w:pPr>
        <w:pStyle w:val="BodyText"/>
        <w:numPr>
          <w:ilvl w:val="0"/>
          <w:numId w:val="8"/>
        </w:numPr>
        <w:tabs>
          <w:tab w:val="clear" w:pos="1134"/>
          <w:tab w:val="left" w:pos="709" w:leader="none"/>
        </w:tabs>
        <w:bidi w:val="0"/>
        <w:spacing w:before="0" w:after="0"/>
        <w:ind w:hanging="283" w:start="709"/>
        <w:jc w:val="start"/>
        <w:rPr/>
      </w:pPr>
      <w:r>
        <w:rPr/>
        <w:t xml:space="preserve">执行“仓库管理员确认（审核 </w:t>
      </w:r>
      <w:r>
        <w:rPr/>
        <w:t xml:space="preserve">+ </w:t>
      </w:r>
      <w:r>
        <w:rPr/>
        <w:t xml:space="preserve">生成拣货任务）”，系统把合法的保留任务发布为 </w:t>
      </w:r>
      <w:r>
        <w:rPr>
          <w:rStyle w:val="SourceText"/>
        </w:rPr>
        <w:t>RELEASED</w:t>
      </w:r>
      <w:r>
        <w:rPr/>
        <w:t xml:space="preserve">。 </w:t>
      </w:r>
    </w:p>
    <w:p>
      <w:pPr>
        <w:pStyle w:val="BodyText"/>
        <w:numPr>
          <w:ilvl w:val="0"/>
          <w:numId w:val="8"/>
        </w:numPr>
        <w:tabs>
          <w:tab w:val="clear" w:pos="1134"/>
          <w:tab w:val="left" w:pos="709" w:leader="none"/>
        </w:tabs>
        <w:bidi w:val="0"/>
        <w:ind w:hanging="283" w:start="709"/>
        <w:jc w:val="start"/>
        <w:rPr/>
      </w:pPr>
      <w:r>
        <w:rPr/>
        <w:t xml:space="preserve">在任务列表确认 </w:t>
      </w:r>
      <w:r>
        <w:rPr/>
        <w:t xml:space="preserve">PDA </w:t>
      </w:r>
      <w:r>
        <w:rPr/>
        <w:t xml:space="preserve">已可见，再安排操作员领取。 </w:t>
      </w:r>
    </w:p>
    <w:p>
      <w:pPr>
        <w:pStyle w:val="BodyText"/>
        <w:bidi w:val="0"/>
        <w:jc w:val="start"/>
        <w:rPr/>
      </w:pPr>
      <w:r>
        <w:rPr/>
        <w:t>系统已经停用“仓库管理员一键确认（货主</w:t>
      </w:r>
      <w:r>
        <w:rPr/>
        <w:t>+</w:t>
      </w:r>
      <w:r>
        <w:rPr/>
        <w:t>仓库审核）”。标准出库必须保留货主管理员审核和仓库管理员确认两个独立控制点。</w:t>
      </w:r>
    </w:p>
    <w:p>
      <w:pPr>
        <w:pStyle w:val="Heading2"/>
        <w:bidi w:val="0"/>
        <w:ind w:hanging="0" w:start="0" w:end="0"/>
        <w:jc w:val="start"/>
        <w:rPr/>
      </w:pPr>
      <w:bookmarkStart w:id="10" w:name="section-11-驳回-取消和库存释放"/>
      <w:bookmarkEnd w:id="10"/>
      <w:r>
        <w:rPr/>
        <w:t>驳回、取消和库存释放</w:t>
      </w:r>
    </w:p>
    <w:p>
      <w:pPr>
        <w:pStyle w:val="BodyText"/>
        <w:numPr>
          <w:ilvl w:val="0"/>
          <w:numId w:val="9"/>
        </w:numPr>
        <w:tabs>
          <w:tab w:val="clear" w:pos="1134"/>
          <w:tab w:val="left" w:pos="709" w:leader="none"/>
        </w:tabs>
        <w:bidi w:val="0"/>
        <w:spacing w:before="0" w:after="0"/>
        <w:ind w:hanging="283" w:start="709"/>
        <w:jc w:val="start"/>
        <w:rPr/>
      </w:pPr>
      <w:r>
        <w:rPr/>
        <w:t xml:space="preserve">仓库条件不满足时执行仓库管理员驳回，并填写可追踪的处理说明。 </w:t>
      </w:r>
    </w:p>
    <w:p>
      <w:pPr>
        <w:pStyle w:val="BodyText"/>
        <w:numPr>
          <w:ilvl w:val="0"/>
          <w:numId w:val="9"/>
        </w:numPr>
        <w:tabs>
          <w:tab w:val="clear" w:pos="1134"/>
          <w:tab w:val="left" w:pos="709" w:leader="none"/>
        </w:tabs>
        <w:bidi w:val="0"/>
        <w:spacing w:before="0" w:after="0"/>
        <w:ind w:hanging="283" w:start="709"/>
        <w:jc w:val="start"/>
        <w:rPr/>
      </w:pPr>
      <w:r>
        <w:rPr/>
        <w:t xml:space="preserve">系统只允许在相关拣货任务尚未开始、没有执行数量时取消任务并释放冻结库存。 </w:t>
      </w:r>
    </w:p>
    <w:p>
      <w:pPr>
        <w:pStyle w:val="BodyText"/>
        <w:numPr>
          <w:ilvl w:val="0"/>
          <w:numId w:val="9"/>
        </w:numPr>
        <w:tabs>
          <w:tab w:val="clear" w:pos="1134"/>
          <w:tab w:val="left" w:pos="709" w:leader="none"/>
        </w:tabs>
        <w:bidi w:val="0"/>
        <w:spacing w:before="0" w:after="0"/>
        <w:ind w:hanging="283" w:start="709"/>
        <w:jc w:val="start"/>
        <w:rPr/>
      </w:pPr>
      <w:r>
        <w:rPr/>
        <w:t xml:space="preserve">驳回或取消后核对订单状态、任务状态、库存已分配量和可用量。 </w:t>
      </w:r>
    </w:p>
    <w:p>
      <w:pPr>
        <w:pStyle w:val="BodyText"/>
        <w:numPr>
          <w:ilvl w:val="0"/>
          <w:numId w:val="9"/>
        </w:numPr>
        <w:tabs>
          <w:tab w:val="clear" w:pos="1134"/>
          <w:tab w:val="left" w:pos="709" w:leader="none"/>
        </w:tabs>
        <w:bidi w:val="0"/>
        <w:spacing w:before="0" w:after="0"/>
        <w:ind w:hanging="283" w:start="709"/>
        <w:jc w:val="start"/>
        <w:rPr/>
      </w:pPr>
      <w:r>
        <w:rPr/>
        <w:t xml:space="preserve">任务已开始、已完成或已有扫描数量时，先隔离实物并按异常流程处理，不能强行删除任务或订单。 </w:t>
      </w:r>
    </w:p>
    <w:p>
      <w:pPr>
        <w:pStyle w:val="BodyText"/>
        <w:numPr>
          <w:ilvl w:val="0"/>
          <w:numId w:val="9"/>
        </w:numPr>
        <w:tabs>
          <w:tab w:val="clear" w:pos="1134"/>
          <w:tab w:val="left" w:pos="709" w:leader="none"/>
        </w:tabs>
        <w:bidi w:val="0"/>
        <w:ind w:hanging="283" w:start="709"/>
        <w:jc w:val="start"/>
        <w:rPr/>
      </w:pPr>
      <w:r>
        <w:rPr/>
        <w:t xml:space="preserve">货主业务员撤回和货主管理员取消同样必须经过库存释放校验；发现冻结量未释放立即停止后续出库。 </w:t>
      </w:r>
    </w:p>
    <w:p>
      <w:pPr>
        <w:pStyle w:val="Heading2"/>
        <w:bidi w:val="0"/>
        <w:ind w:hanging="0" w:start="0" w:end="0"/>
        <w:jc w:val="start"/>
        <w:rPr/>
      </w:pPr>
      <w:bookmarkStart w:id="11" w:name="section-12-任务发布-审核与过账"/>
      <w:bookmarkEnd w:id="11"/>
      <w:r>
        <w:rPr/>
        <w:t>任务发布、审核与过账</w:t>
      </w:r>
    </w:p>
    <w:p>
      <w:pPr>
        <w:pStyle w:val="BodyText"/>
        <w:numPr>
          <w:ilvl w:val="0"/>
          <w:numId w:val="10"/>
        </w:numPr>
        <w:tabs>
          <w:tab w:val="clear" w:pos="1134"/>
          <w:tab w:val="left" w:pos="709" w:leader="none"/>
        </w:tabs>
        <w:bidi w:val="0"/>
        <w:spacing w:before="0" w:after="0"/>
        <w:ind w:hanging="283" w:start="709"/>
        <w:jc w:val="start"/>
        <w:rPr/>
      </w:pPr>
      <w:r>
        <w:rPr/>
        <w:t xml:space="preserve">发布前检查任务有有效明细、计划数量大于零、仓库和单据来源一致。 </w:t>
      </w:r>
    </w:p>
    <w:p>
      <w:pPr>
        <w:pStyle w:val="BodyText"/>
        <w:numPr>
          <w:ilvl w:val="0"/>
          <w:numId w:val="10"/>
        </w:numPr>
        <w:tabs>
          <w:tab w:val="clear" w:pos="1134"/>
          <w:tab w:val="left" w:pos="709" w:leader="none"/>
        </w:tabs>
        <w:bidi w:val="0"/>
        <w:spacing w:before="0" w:after="0"/>
        <w:ind w:hanging="283" w:start="709"/>
        <w:jc w:val="start"/>
        <w:rPr/>
      </w:pPr>
      <w:r>
        <w:rPr/>
        <w:t xml:space="preserve">已发布未领取任务应明确责任人；执行时间过长时联系现场核对实物状态。 </w:t>
      </w:r>
    </w:p>
    <w:p>
      <w:pPr>
        <w:pStyle w:val="BodyText"/>
        <w:numPr>
          <w:ilvl w:val="0"/>
          <w:numId w:val="10"/>
        </w:numPr>
        <w:tabs>
          <w:tab w:val="clear" w:pos="1134"/>
          <w:tab w:val="left" w:pos="709" w:leader="none"/>
        </w:tabs>
        <w:bidi w:val="0"/>
        <w:spacing w:before="0" w:after="0"/>
        <w:ind w:hanging="283" w:start="709"/>
        <w:jc w:val="start"/>
        <w:rPr/>
      </w:pPr>
      <w:r>
        <w:rPr/>
        <w:t xml:space="preserve">任务完成后检查复核状态。标准出库的拣货人与复核人必须分离。 </w:t>
      </w:r>
    </w:p>
    <w:p>
      <w:pPr>
        <w:pStyle w:val="BodyText"/>
        <w:numPr>
          <w:ilvl w:val="0"/>
          <w:numId w:val="10"/>
        </w:numPr>
        <w:tabs>
          <w:tab w:val="clear" w:pos="1134"/>
          <w:tab w:val="left" w:pos="709" w:leader="none"/>
        </w:tabs>
        <w:bidi w:val="0"/>
        <w:spacing w:before="0" w:after="0"/>
        <w:ind w:hanging="283" w:start="709"/>
        <w:jc w:val="start"/>
        <w:rPr/>
      </w:pPr>
      <w:r>
        <w:rPr/>
        <w:t xml:space="preserve">管理端审核或过账只用于满足状态条件的任务；未审核通过的任务不得过账。 </w:t>
      </w:r>
    </w:p>
    <w:p>
      <w:pPr>
        <w:pStyle w:val="BodyText"/>
        <w:numPr>
          <w:ilvl w:val="0"/>
          <w:numId w:val="10"/>
        </w:numPr>
        <w:tabs>
          <w:tab w:val="clear" w:pos="1134"/>
          <w:tab w:val="left" w:pos="709" w:leader="none"/>
        </w:tabs>
        <w:bidi w:val="0"/>
        <w:spacing w:before="0" w:after="0"/>
        <w:ind w:hanging="283" w:start="709"/>
        <w:jc w:val="start"/>
        <w:rPr/>
      </w:pPr>
      <w:r>
        <w:rPr/>
        <w:t xml:space="preserve">过账失败时保留任务号、错误信息、扫描记录和业务单号，不得通过重建任务绕过原失败。 </w:t>
      </w:r>
    </w:p>
    <w:p>
      <w:pPr>
        <w:pStyle w:val="BodyText"/>
        <w:numPr>
          <w:ilvl w:val="0"/>
          <w:numId w:val="10"/>
        </w:numPr>
        <w:tabs>
          <w:tab w:val="clear" w:pos="1134"/>
          <w:tab w:val="left" w:pos="709" w:leader="none"/>
        </w:tabs>
        <w:bidi w:val="0"/>
        <w:ind w:hanging="283" w:start="709"/>
        <w:jc w:val="start"/>
        <w:rPr/>
      </w:pPr>
      <w:r>
        <w:rPr/>
        <w:t xml:space="preserve">取消任务前确认是否发生实物移动；已经移动的实物先隔离并形成交接记录。 </w:t>
      </w:r>
    </w:p>
    <w:p>
      <w:pPr>
        <w:pStyle w:val="Heading2"/>
        <w:bidi w:val="0"/>
        <w:ind w:hanging="0" w:start="0" w:end="0"/>
        <w:jc w:val="start"/>
        <w:rPr/>
      </w:pPr>
      <w:bookmarkStart w:id="12" w:name="section-13-库存查询-调整与盘点控制"/>
      <w:bookmarkEnd w:id="12"/>
      <w:r>
        <w:rPr/>
        <w:t>库存查询、调整与盘点控制</w:t>
      </w:r>
    </w:p>
    <w:p>
      <w:pPr>
        <w:pStyle w:val="BodyText"/>
        <w:numPr>
          <w:ilvl w:val="0"/>
          <w:numId w:val="11"/>
        </w:numPr>
        <w:tabs>
          <w:tab w:val="clear" w:pos="1134"/>
          <w:tab w:val="left" w:pos="709" w:leader="none"/>
        </w:tabs>
        <w:bidi w:val="0"/>
        <w:spacing w:before="0" w:after="0"/>
        <w:ind w:hanging="283" w:start="709"/>
        <w:jc w:val="start"/>
        <w:rPr/>
      </w:pPr>
      <w:r>
        <w:rPr/>
        <w:t xml:space="preserve">在库存明细和汇总中按仓库、货主、商品、库位、批次筛选。 </w:t>
      </w:r>
    </w:p>
    <w:p>
      <w:pPr>
        <w:pStyle w:val="BodyText"/>
        <w:numPr>
          <w:ilvl w:val="0"/>
          <w:numId w:val="11"/>
        </w:numPr>
        <w:tabs>
          <w:tab w:val="clear" w:pos="1134"/>
          <w:tab w:val="left" w:pos="709" w:leader="none"/>
        </w:tabs>
        <w:bidi w:val="0"/>
        <w:spacing w:before="0" w:after="0"/>
        <w:ind w:hanging="283" w:start="709"/>
        <w:jc w:val="start"/>
        <w:rPr/>
      </w:pPr>
      <w:r>
        <w:rPr/>
        <w:t xml:space="preserve">使用交易流水、过账分录和快照追溯库存增减来源。 </w:t>
      </w:r>
    </w:p>
    <w:p>
      <w:pPr>
        <w:pStyle w:val="BodyText"/>
        <w:numPr>
          <w:ilvl w:val="0"/>
          <w:numId w:val="11"/>
        </w:numPr>
        <w:tabs>
          <w:tab w:val="clear" w:pos="1134"/>
          <w:tab w:val="left" w:pos="709" w:leader="none"/>
        </w:tabs>
        <w:bidi w:val="0"/>
        <w:spacing w:before="0" w:after="0"/>
        <w:ind w:hanging="283" w:start="709"/>
        <w:jc w:val="start"/>
        <w:rPr/>
      </w:pPr>
      <w:r>
        <w:rPr/>
        <w:t>快速入库</w:t>
      </w:r>
      <w:r>
        <w:rPr/>
        <w:t>/</w:t>
      </w:r>
      <w:r>
        <w:rPr/>
        <w:t xml:space="preserve">出库调整只用于经过批准的差异修正，不用于日常收发货。 </w:t>
      </w:r>
    </w:p>
    <w:p>
      <w:pPr>
        <w:pStyle w:val="BodyText"/>
        <w:numPr>
          <w:ilvl w:val="0"/>
          <w:numId w:val="11"/>
        </w:numPr>
        <w:tabs>
          <w:tab w:val="clear" w:pos="1134"/>
          <w:tab w:val="left" w:pos="709" w:leader="none"/>
        </w:tabs>
        <w:bidi w:val="0"/>
        <w:spacing w:before="0" w:after="0"/>
        <w:ind w:hanging="283" w:start="709"/>
        <w:jc w:val="start"/>
        <w:rPr/>
      </w:pPr>
      <w:r>
        <w:rPr/>
        <w:t xml:space="preserve">调整前保存盘点或差异依据，填写真实原因和关联单号；调整后同时核对明细、汇总和流水。 </w:t>
      </w:r>
    </w:p>
    <w:p>
      <w:pPr>
        <w:pStyle w:val="BodyText"/>
        <w:numPr>
          <w:ilvl w:val="0"/>
          <w:numId w:val="11"/>
        </w:numPr>
        <w:tabs>
          <w:tab w:val="clear" w:pos="1134"/>
          <w:tab w:val="left" w:pos="709" w:leader="none"/>
        </w:tabs>
        <w:bidi w:val="0"/>
        <w:spacing w:before="0" w:after="0"/>
        <w:ind w:hanging="283" w:start="709"/>
        <w:jc w:val="start"/>
        <w:rPr/>
      </w:pPr>
      <w:r>
        <w:rPr/>
        <w:t xml:space="preserve">盘点差异必须复盘确认后处理，禁止为追平报表直接改库存明细。 </w:t>
      </w:r>
    </w:p>
    <w:p>
      <w:pPr>
        <w:pStyle w:val="BodyText"/>
        <w:numPr>
          <w:ilvl w:val="0"/>
          <w:numId w:val="11"/>
        </w:numPr>
        <w:tabs>
          <w:tab w:val="clear" w:pos="1134"/>
          <w:tab w:val="left" w:pos="709" w:leader="none"/>
        </w:tabs>
        <w:bidi w:val="0"/>
        <w:ind w:hanging="283" w:start="709"/>
        <w:jc w:val="start"/>
        <w:rPr/>
      </w:pPr>
      <w:r>
        <w:rPr/>
        <w:t xml:space="preserve">发现负库存、冻结量异常、过账失败或明细与汇总不一致时停止相关商品作业并升级处理。 </w:t>
      </w:r>
    </w:p>
    <w:p>
      <w:pPr>
        <w:pStyle w:val="Heading2"/>
        <w:bidi w:val="0"/>
        <w:ind w:hanging="0" w:start="0" w:end="0"/>
        <w:jc w:val="start"/>
        <w:rPr/>
      </w:pPr>
      <w:bookmarkStart w:id="13" w:name="section-14-报表-导出与额外财务权限"/>
      <w:bookmarkEnd w:id="13"/>
      <w:r>
        <w:rPr/>
        <w:t>报表、导出与额外财务权限</w:t>
      </w:r>
    </w:p>
    <w:p>
      <w:pPr>
        <w:pStyle w:val="BodyText"/>
        <w:numPr>
          <w:ilvl w:val="0"/>
          <w:numId w:val="12"/>
        </w:numPr>
        <w:tabs>
          <w:tab w:val="clear" w:pos="1134"/>
          <w:tab w:val="left" w:pos="709" w:leader="none"/>
        </w:tabs>
        <w:bidi w:val="0"/>
        <w:spacing w:before="0" w:after="0"/>
        <w:ind w:hanging="283" w:start="709"/>
        <w:jc w:val="start"/>
        <w:rPr/>
      </w:pPr>
      <w:r>
        <w:rPr/>
        <w:t xml:space="preserve">默认可查看当前仓库运营报表并按授权导出，核对入库、出库、任务和库存趋势。 </w:t>
      </w:r>
    </w:p>
    <w:p>
      <w:pPr>
        <w:pStyle w:val="BodyText"/>
        <w:numPr>
          <w:ilvl w:val="0"/>
          <w:numId w:val="12"/>
        </w:numPr>
        <w:tabs>
          <w:tab w:val="clear" w:pos="1134"/>
          <w:tab w:val="left" w:pos="709" w:leader="none"/>
        </w:tabs>
        <w:bidi w:val="0"/>
        <w:spacing w:before="0" w:after="0"/>
        <w:ind w:hanging="283" w:start="709"/>
        <w:jc w:val="start"/>
        <w:rPr/>
      </w:pPr>
      <w:r>
        <w:rPr/>
        <w:t xml:space="preserve">计费总览、收入和账单不是规范仓库管理员角色的默认权限；只有额外授予仓库财务权限时才可使用。 </w:t>
      </w:r>
    </w:p>
    <w:p>
      <w:pPr>
        <w:pStyle w:val="BodyText"/>
        <w:numPr>
          <w:ilvl w:val="0"/>
          <w:numId w:val="12"/>
        </w:numPr>
        <w:tabs>
          <w:tab w:val="clear" w:pos="1134"/>
          <w:tab w:val="left" w:pos="709" w:leader="none"/>
        </w:tabs>
        <w:bidi w:val="0"/>
        <w:spacing w:before="0" w:after="0"/>
        <w:ind w:hanging="283" w:start="709"/>
        <w:jc w:val="start"/>
        <w:rPr/>
      </w:pPr>
      <w:r>
        <w:rPr/>
        <w:t xml:space="preserve">取得财务权限后，按货主、仓库和账期核对费用来源、收费类型和账单行；不得直接改总额掩盖差异。 </w:t>
      </w:r>
    </w:p>
    <w:p>
      <w:pPr>
        <w:pStyle w:val="BodyText"/>
        <w:numPr>
          <w:ilvl w:val="0"/>
          <w:numId w:val="12"/>
        </w:numPr>
        <w:tabs>
          <w:tab w:val="clear" w:pos="1134"/>
          <w:tab w:val="left" w:pos="709" w:leader="none"/>
        </w:tabs>
        <w:bidi w:val="0"/>
        <w:ind w:hanging="283" w:start="709"/>
        <w:jc w:val="start"/>
        <w:rPr/>
      </w:pPr>
      <w:r>
        <w:rPr/>
        <w:t xml:space="preserve">导出文件包含业务范围数据，应按公司数据安全要求保存和传递。 </w:t>
      </w:r>
    </w:p>
    <w:p>
      <w:pPr>
        <w:pStyle w:val="Heading2"/>
        <w:bidi w:val="0"/>
        <w:ind w:hanging="0" w:start="0" w:end="0"/>
        <w:jc w:val="start"/>
        <w:rPr/>
      </w:pPr>
      <w:bookmarkStart w:id="14" w:name="section-15-日结检查表"/>
      <w:bookmarkEnd w:id="14"/>
      <w:r>
        <w:rPr/>
        <w:t>日结检查表</w:t>
      </w:r>
    </w:p>
    <w:p>
      <w:pPr>
        <w:pStyle w:val="BodyText"/>
        <w:numPr>
          <w:ilvl w:val="0"/>
          <w:numId w:val="13"/>
        </w:numPr>
        <w:tabs>
          <w:tab w:val="clear" w:pos="1134"/>
          <w:tab w:val="left" w:pos="709" w:leader="none"/>
        </w:tabs>
        <w:bidi w:val="0"/>
        <w:spacing w:before="0" w:after="0"/>
        <w:ind w:hanging="283" w:start="709"/>
        <w:jc w:val="start"/>
        <w:rPr/>
      </w:pPr>
      <w:r>
        <w:rPr/>
        <w:t xml:space="preserve">待仓库确认单据已经处理或登记原因。 </w:t>
      </w:r>
    </w:p>
    <w:p>
      <w:pPr>
        <w:pStyle w:val="BodyText"/>
        <w:numPr>
          <w:ilvl w:val="0"/>
          <w:numId w:val="13"/>
        </w:numPr>
        <w:tabs>
          <w:tab w:val="clear" w:pos="1134"/>
          <w:tab w:val="left" w:pos="709" w:leader="none"/>
        </w:tabs>
        <w:bidi w:val="0"/>
        <w:spacing w:before="0" w:after="0"/>
        <w:ind w:hanging="283" w:start="709"/>
        <w:jc w:val="start"/>
        <w:rPr/>
      </w:pPr>
      <w:r>
        <w:rPr/>
        <w:t xml:space="preserve">保留任务与货主已审核订单一一对应。 </w:t>
      </w:r>
    </w:p>
    <w:p>
      <w:pPr>
        <w:pStyle w:val="BodyText"/>
        <w:numPr>
          <w:ilvl w:val="0"/>
          <w:numId w:val="13"/>
        </w:numPr>
        <w:tabs>
          <w:tab w:val="clear" w:pos="1134"/>
          <w:tab w:val="left" w:pos="709" w:leader="none"/>
        </w:tabs>
        <w:bidi w:val="0"/>
        <w:spacing w:before="0" w:after="0"/>
        <w:ind w:hanging="283" w:start="709"/>
        <w:jc w:val="start"/>
        <w:rPr/>
      </w:pPr>
      <w:r>
        <w:rPr/>
        <w:t xml:space="preserve">已发布未执行任务有责任人和处理时限。 </w:t>
      </w:r>
    </w:p>
    <w:p>
      <w:pPr>
        <w:pStyle w:val="BodyText"/>
        <w:numPr>
          <w:ilvl w:val="0"/>
          <w:numId w:val="13"/>
        </w:numPr>
        <w:tabs>
          <w:tab w:val="clear" w:pos="1134"/>
          <w:tab w:val="left" w:pos="709" w:leader="none"/>
        </w:tabs>
        <w:bidi w:val="0"/>
        <w:spacing w:before="0" w:after="0"/>
        <w:ind w:hanging="283" w:start="709"/>
        <w:jc w:val="start"/>
        <w:rPr/>
      </w:pPr>
      <w:r>
        <w:rPr/>
        <w:t xml:space="preserve">已完成未复核、未审核或未过账任务已经处理。 </w:t>
      </w:r>
    </w:p>
    <w:p>
      <w:pPr>
        <w:pStyle w:val="BodyText"/>
        <w:numPr>
          <w:ilvl w:val="0"/>
          <w:numId w:val="13"/>
        </w:numPr>
        <w:tabs>
          <w:tab w:val="clear" w:pos="1134"/>
          <w:tab w:val="left" w:pos="709" w:leader="none"/>
        </w:tabs>
        <w:bidi w:val="0"/>
        <w:spacing w:before="0" w:after="0"/>
        <w:ind w:hanging="283" w:start="709"/>
        <w:jc w:val="start"/>
        <w:rPr/>
      </w:pPr>
      <w:r>
        <w:rPr/>
        <w:t xml:space="preserve">取消、撤回和驳回后的冻结库存已经释放。 </w:t>
      </w:r>
    </w:p>
    <w:p>
      <w:pPr>
        <w:pStyle w:val="BodyText"/>
        <w:numPr>
          <w:ilvl w:val="0"/>
          <w:numId w:val="13"/>
        </w:numPr>
        <w:tabs>
          <w:tab w:val="clear" w:pos="1134"/>
          <w:tab w:val="left" w:pos="709" w:leader="none"/>
        </w:tabs>
        <w:bidi w:val="0"/>
        <w:spacing w:before="0" w:after="0"/>
        <w:ind w:hanging="283" w:start="709"/>
        <w:jc w:val="start"/>
        <w:rPr/>
      </w:pPr>
      <w:r>
        <w:rPr/>
        <w:t xml:space="preserve">无异常负库存、锁定量、残次数或范围外数据。 </w:t>
      </w:r>
    </w:p>
    <w:p>
      <w:pPr>
        <w:pStyle w:val="BodyText"/>
        <w:numPr>
          <w:ilvl w:val="0"/>
          <w:numId w:val="13"/>
        </w:numPr>
        <w:tabs>
          <w:tab w:val="clear" w:pos="1134"/>
          <w:tab w:val="left" w:pos="709" w:leader="none"/>
        </w:tabs>
        <w:bidi w:val="0"/>
        <w:spacing w:before="0" w:after="0"/>
        <w:ind w:hanging="283" w:start="709"/>
        <w:jc w:val="start"/>
        <w:rPr/>
      </w:pPr>
      <w:r>
        <w:rPr/>
        <w:t xml:space="preserve">过账失败、库存差异和额外财务异常已经登记。 </w:t>
      </w:r>
    </w:p>
    <w:p>
      <w:pPr>
        <w:pStyle w:val="BodyText"/>
        <w:numPr>
          <w:ilvl w:val="0"/>
          <w:numId w:val="13"/>
        </w:numPr>
        <w:tabs>
          <w:tab w:val="clear" w:pos="1134"/>
          <w:tab w:val="left" w:pos="709" w:leader="none"/>
        </w:tabs>
        <w:bidi w:val="0"/>
        <w:ind w:hanging="283" w:start="709"/>
        <w:jc w:val="start"/>
        <w:rPr/>
      </w:pPr>
      <w:r>
        <w:rPr/>
        <w:t xml:space="preserve">下一班交接事项已经记录。 </w:t>
      </w:r>
    </w:p>
    <w:p>
      <w:pPr>
        <w:pStyle w:val="Heading2"/>
        <w:bidi w:val="0"/>
        <w:ind w:hanging="0" w:start="0" w:end="0"/>
        <w:jc w:val="start"/>
        <w:rPr/>
      </w:pPr>
      <w:bookmarkStart w:id="15" w:name="section-16-常见状态与控制点"/>
      <w:bookmarkEnd w:id="15"/>
      <w:r>
        <w:rPr/>
        <w:t>常见状态与控制点</w:t>
      </w:r>
    </w:p>
    <w:tbl>
      <w:tblPr>
        <w:tblW w:w="10923" w:type="dxa"/>
        <w:jc w:val="start"/>
        <w:tblInd w:w="0" w:type="dxa"/>
        <w:tblLayout w:type="fixed"/>
        <w:tblCellMar>
          <w:top w:w="28" w:type="dxa"/>
          <w:start w:w="28" w:type="dxa"/>
          <w:bottom w:w="28" w:type="dxa"/>
          <w:end w:w="28" w:type="dxa"/>
        </w:tblCellMar>
      </w:tblPr>
      <w:tblGrid>
        <w:gridCol w:w="3061"/>
        <w:gridCol w:w="3031"/>
        <w:gridCol w:w="4831"/>
      </w:tblGrid>
      <w:tr>
        <w:trPr>
          <w:tblHeader w:val="true"/>
        </w:trPr>
        <w:tc>
          <w:tcPr>
            <w:tcW w:w="3061" w:type="dxa"/>
            <w:tcBorders/>
            <w:vAlign w:val="center"/>
          </w:tcPr>
          <w:p>
            <w:pPr>
              <w:pStyle w:val="TableHeading"/>
              <w:suppressLineNumbers/>
              <w:bidi w:val="0"/>
              <w:spacing w:before="0" w:after="283"/>
              <w:jc w:val="center"/>
              <w:rPr/>
            </w:pPr>
            <w:r>
              <w:rPr/>
              <w:t>状态</w:t>
            </w:r>
          </w:p>
        </w:tc>
        <w:tc>
          <w:tcPr>
            <w:tcW w:w="3031" w:type="dxa"/>
            <w:tcBorders/>
            <w:vAlign w:val="center"/>
          </w:tcPr>
          <w:p>
            <w:pPr>
              <w:pStyle w:val="TableHeading"/>
              <w:suppressLineNumbers/>
              <w:bidi w:val="0"/>
              <w:spacing w:before="0" w:after="283"/>
              <w:jc w:val="center"/>
              <w:rPr/>
            </w:pPr>
            <w:r>
              <w:rPr/>
              <w:t>含义</w:t>
            </w:r>
          </w:p>
        </w:tc>
        <w:tc>
          <w:tcPr>
            <w:tcW w:w="4831" w:type="dxa"/>
            <w:tcBorders/>
            <w:vAlign w:val="center"/>
          </w:tcPr>
          <w:p>
            <w:pPr>
              <w:pStyle w:val="TableHeading"/>
              <w:suppressLineNumbers/>
              <w:bidi w:val="0"/>
              <w:spacing w:before="0" w:after="283"/>
              <w:jc w:val="center"/>
              <w:rPr/>
            </w:pPr>
            <w:r>
              <w:rPr/>
              <w:t>操作要求</w:t>
            </w:r>
          </w:p>
        </w:tc>
      </w:tr>
      <w:tr>
        <w:trPr/>
        <w:tc>
          <w:tcPr>
            <w:tcW w:w="3061" w:type="dxa"/>
            <w:tcBorders/>
            <w:vAlign w:val="center"/>
          </w:tcPr>
          <w:p>
            <w:pPr>
              <w:pStyle w:val="TableContents"/>
              <w:bidi w:val="0"/>
              <w:spacing w:before="0" w:after="283"/>
              <w:jc w:val="start"/>
              <w:rPr/>
            </w:pPr>
            <w:r>
              <w:rPr/>
              <w:t xml:space="preserve">草稿 </w:t>
            </w:r>
            <w:r>
              <w:rPr/>
              <w:t>/ DRAFT</w:t>
            </w:r>
          </w:p>
        </w:tc>
        <w:tc>
          <w:tcPr>
            <w:tcW w:w="3031" w:type="dxa"/>
            <w:tcBorders/>
            <w:vAlign w:val="center"/>
          </w:tcPr>
          <w:p>
            <w:pPr>
              <w:pStyle w:val="TableContents"/>
              <w:bidi w:val="0"/>
              <w:spacing w:before="0" w:after="283"/>
              <w:jc w:val="start"/>
              <w:rPr/>
            </w:pPr>
            <w:r>
              <w:rPr/>
              <w:t>单据尚未正式提交</w:t>
            </w:r>
          </w:p>
        </w:tc>
        <w:tc>
          <w:tcPr>
            <w:tcW w:w="4831" w:type="dxa"/>
            <w:tcBorders/>
            <w:vAlign w:val="center"/>
          </w:tcPr>
          <w:p>
            <w:pPr>
              <w:pStyle w:val="TableContents"/>
              <w:bidi w:val="0"/>
              <w:spacing w:before="0" w:after="283"/>
              <w:jc w:val="start"/>
              <w:rPr/>
            </w:pPr>
            <w:r>
              <w:rPr/>
              <w:t>原创建人可在权限允许时修改、提交或删除未生效内容</w:t>
            </w:r>
          </w:p>
        </w:tc>
      </w:tr>
      <w:tr>
        <w:trPr/>
        <w:tc>
          <w:tcPr>
            <w:tcW w:w="3061" w:type="dxa"/>
            <w:tcBorders/>
            <w:vAlign w:val="center"/>
          </w:tcPr>
          <w:p>
            <w:pPr>
              <w:pStyle w:val="TableContents"/>
              <w:bidi w:val="0"/>
              <w:spacing w:before="0" w:after="283"/>
              <w:jc w:val="start"/>
              <w:rPr/>
            </w:pPr>
            <w:r>
              <w:rPr/>
              <w:t xml:space="preserve">待货主审核 </w:t>
            </w:r>
            <w:r>
              <w:rPr/>
              <w:t>/ OWNER_PENDING</w:t>
            </w:r>
          </w:p>
        </w:tc>
        <w:tc>
          <w:tcPr>
            <w:tcW w:w="3031" w:type="dxa"/>
            <w:tcBorders/>
            <w:vAlign w:val="center"/>
          </w:tcPr>
          <w:p>
            <w:pPr>
              <w:pStyle w:val="TableContents"/>
              <w:bidi w:val="0"/>
              <w:spacing w:before="0" w:after="283"/>
              <w:jc w:val="start"/>
              <w:rPr/>
            </w:pPr>
            <w:r>
              <w:rPr/>
              <w:t>业务员已经提交</w:t>
            </w:r>
          </w:p>
        </w:tc>
        <w:tc>
          <w:tcPr>
            <w:tcW w:w="4831" w:type="dxa"/>
            <w:tcBorders/>
            <w:vAlign w:val="center"/>
          </w:tcPr>
          <w:p>
            <w:pPr>
              <w:pStyle w:val="TableContents"/>
              <w:bidi w:val="0"/>
              <w:spacing w:before="0" w:after="283"/>
              <w:jc w:val="start"/>
              <w:rPr/>
            </w:pPr>
            <w:r>
              <w:rPr/>
              <w:t>等待货主管理员通过、退回或取消</w:t>
            </w:r>
          </w:p>
        </w:tc>
      </w:tr>
      <w:tr>
        <w:trPr/>
        <w:tc>
          <w:tcPr>
            <w:tcW w:w="3061" w:type="dxa"/>
            <w:tcBorders/>
            <w:vAlign w:val="center"/>
          </w:tcPr>
          <w:p>
            <w:pPr>
              <w:pStyle w:val="TableContents"/>
              <w:bidi w:val="0"/>
              <w:spacing w:before="0" w:after="283"/>
              <w:jc w:val="start"/>
              <w:rPr/>
            </w:pPr>
            <w:r>
              <w:rPr/>
              <w:t xml:space="preserve">货主已通过 </w:t>
            </w:r>
            <w:r>
              <w:rPr/>
              <w:t>/ OWNER_APPROVED</w:t>
            </w:r>
          </w:p>
        </w:tc>
        <w:tc>
          <w:tcPr>
            <w:tcW w:w="3031" w:type="dxa"/>
            <w:tcBorders/>
            <w:vAlign w:val="center"/>
          </w:tcPr>
          <w:p>
            <w:pPr>
              <w:pStyle w:val="TableContents"/>
              <w:bidi w:val="0"/>
              <w:spacing w:before="0" w:after="283"/>
              <w:jc w:val="start"/>
              <w:rPr/>
            </w:pPr>
            <w:r>
              <w:rPr/>
              <w:t>商业条件已确认，库存可能已冻结</w:t>
            </w:r>
          </w:p>
        </w:tc>
        <w:tc>
          <w:tcPr>
            <w:tcW w:w="4831" w:type="dxa"/>
            <w:tcBorders/>
            <w:vAlign w:val="center"/>
          </w:tcPr>
          <w:p>
            <w:pPr>
              <w:pStyle w:val="TableContents"/>
              <w:bidi w:val="0"/>
              <w:spacing w:before="0" w:after="283"/>
              <w:jc w:val="start"/>
              <w:rPr/>
            </w:pPr>
            <w:r>
              <w:rPr/>
              <w:t>等待仓库管理员确认并发布任务</w:t>
            </w:r>
          </w:p>
        </w:tc>
      </w:tr>
      <w:tr>
        <w:trPr/>
        <w:tc>
          <w:tcPr>
            <w:tcW w:w="3061" w:type="dxa"/>
            <w:tcBorders/>
            <w:vAlign w:val="center"/>
          </w:tcPr>
          <w:p>
            <w:pPr>
              <w:pStyle w:val="TableContents"/>
              <w:bidi w:val="0"/>
              <w:spacing w:before="0" w:after="283"/>
              <w:jc w:val="start"/>
              <w:rPr/>
            </w:pPr>
            <w:r>
              <w:rPr/>
              <w:t xml:space="preserve">待仓库确认 </w:t>
            </w:r>
            <w:r>
              <w:rPr/>
              <w:t>/ WHS_PENDING</w:t>
            </w:r>
          </w:p>
        </w:tc>
        <w:tc>
          <w:tcPr>
            <w:tcW w:w="3031" w:type="dxa"/>
            <w:tcBorders/>
            <w:vAlign w:val="center"/>
          </w:tcPr>
          <w:p>
            <w:pPr>
              <w:pStyle w:val="TableContents"/>
              <w:bidi w:val="0"/>
              <w:spacing w:before="0" w:after="283"/>
              <w:jc w:val="start"/>
              <w:rPr/>
            </w:pPr>
            <w:r>
              <w:rPr/>
              <w:t>等待仓库接单</w:t>
            </w:r>
          </w:p>
        </w:tc>
        <w:tc>
          <w:tcPr>
            <w:tcW w:w="4831" w:type="dxa"/>
            <w:tcBorders/>
            <w:vAlign w:val="center"/>
          </w:tcPr>
          <w:p>
            <w:pPr>
              <w:pStyle w:val="TableContents"/>
              <w:bidi w:val="0"/>
              <w:spacing w:before="0" w:after="283"/>
              <w:jc w:val="start"/>
              <w:rPr/>
            </w:pPr>
            <w:r>
              <w:rPr/>
              <w:t>仓库管理员检查仓库、库存和履约条件</w:t>
            </w:r>
          </w:p>
        </w:tc>
      </w:tr>
      <w:tr>
        <w:trPr/>
        <w:tc>
          <w:tcPr>
            <w:tcW w:w="3061" w:type="dxa"/>
            <w:tcBorders/>
            <w:vAlign w:val="center"/>
          </w:tcPr>
          <w:p>
            <w:pPr>
              <w:pStyle w:val="TableContents"/>
              <w:bidi w:val="0"/>
              <w:spacing w:before="0" w:after="283"/>
              <w:jc w:val="start"/>
              <w:rPr/>
            </w:pPr>
            <w:r>
              <w:rPr/>
              <w:t xml:space="preserve">仓库已确认 </w:t>
            </w:r>
            <w:r>
              <w:rPr/>
              <w:t>/ WHS_APPROVED</w:t>
            </w:r>
          </w:p>
        </w:tc>
        <w:tc>
          <w:tcPr>
            <w:tcW w:w="3031" w:type="dxa"/>
            <w:tcBorders/>
            <w:vAlign w:val="center"/>
          </w:tcPr>
          <w:p>
            <w:pPr>
              <w:pStyle w:val="TableContents"/>
              <w:bidi w:val="0"/>
              <w:spacing w:before="0" w:after="283"/>
              <w:jc w:val="start"/>
              <w:rPr/>
            </w:pPr>
            <w:r>
              <w:rPr/>
              <w:t>已进入仓库履约</w:t>
            </w:r>
          </w:p>
        </w:tc>
        <w:tc>
          <w:tcPr>
            <w:tcW w:w="4831" w:type="dxa"/>
            <w:tcBorders/>
            <w:vAlign w:val="center"/>
          </w:tcPr>
          <w:p>
            <w:pPr>
              <w:pStyle w:val="TableContents"/>
              <w:bidi w:val="0"/>
              <w:spacing w:before="0" w:after="283"/>
              <w:jc w:val="start"/>
              <w:rPr/>
            </w:pPr>
            <w:r>
              <w:rPr/>
              <w:t>不得随意修改原订单</w:t>
            </w:r>
          </w:p>
        </w:tc>
      </w:tr>
      <w:tr>
        <w:trPr/>
        <w:tc>
          <w:tcPr>
            <w:tcW w:w="3061" w:type="dxa"/>
            <w:tcBorders/>
            <w:vAlign w:val="center"/>
          </w:tcPr>
          <w:p>
            <w:pPr>
              <w:pStyle w:val="TableContents"/>
              <w:bidi w:val="0"/>
              <w:spacing w:before="0" w:after="283"/>
              <w:jc w:val="start"/>
              <w:rPr/>
            </w:pPr>
            <w:r>
              <w:rPr/>
              <w:t xml:space="preserve">保留 </w:t>
            </w:r>
            <w:r>
              <w:rPr/>
              <w:t>/ RESERVED</w:t>
            </w:r>
          </w:p>
        </w:tc>
        <w:tc>
          <w:tcPr>
            <w:tcW w:w="3031" w:type="dxa"/>
            <w:tcBorders/>
            <w:vAlign w:val="center"/>
          </w:tcPr>
          <w:p>
            <w:pPr>
              <w:pStyle w:val="TableContents"/>
              <w:bidi w:val="0"/>
              <w:spacing w:before="0" w:after="283"/>
              <w:jc w:val="start"/>
              <w:rPr/>
            </w:pPr>
            <w:r>
              <w:rPr/>
              <w:t>任务已因货主审核创建但尚未发布</w:t>
            </w:r>
          </w:p>
        </w:tc>
        <w:tc>
          <w:tcPr>
            <w:tcW w:w="4831" w:type="dxa"/>
            <w:tcBorders/>
            <w:vAlign w:val="center"/>
          </w:tcPr>
          <w:p>
            <w:pPr>
              <w:pStyle w:val="TableContents"/>
              <w:bidi w:val="0"/>
              <w:spacing w:before="0" w:after="283"/>
              <w:jc w:val="start"/>
              <w:rPr/>
            </w:pPr>
            <w:r>
              <w:rPr/>
              <w:t>仓库确认前不得现场执行</w:t>
            </w:r>
          </w:p>
        </w:tc>
      </w:tr>
      <w:tr>
        <w:trPr/>
        <w:tc>
          <w:tcPr>
            <w:tcW w:w="3061" w:type="dxa"/>
            <w:tcBorders/>
            <w:vAlign w:val="center"/>
          </w:tcPr>
          <w:p>
            <w:pPr>
              <w:pStyle w:val="TableContents"/>
              <w:bidi w:val="0"/>
              <w:spacing w:before="0" w:after="283"/>
              <w:jc w:val="start"/>
              <w:rPr/>
            </w:pPr>
            <w:r>
              <w:rPr/>
              <w:t xml:space="preserve">待发布 </w:t>
            </w:r>
            <w:r>
              <w:rPr/>
              <w:t>/ READY</w:t>
            </w:r>
          </w:p>
        </w:tc>
        <w:tc>
          <w:tcPr>
            <w:tcW w:w="3031" w:type="dxa"/>
            <w:tcBorders/>
            <w:vAlign w:val="center"/>
          </w:tcPr>
          <w:p>
            <w:pPr>
              <w:pStyle w:val="TableContents"/>
              <w:bidi w:val="0"/>
              <w:spacing w:before="0" w:after="283"/>
              <w:jc w:val="start"/>
              <w:rPr/>
            </w:pPr>
            <w:r>
              <w:rPr/>
              <w:t>任务具备发布条件</w:t>
            </w:r>
          </w:p>
        </w:tc>
        <w:tc>
          <w:tcPr>
            <w:tcW w:w="4831" w:type="dxa"/>
            <w:tcBorders/>
            <w:vAlign w:val="center"/>
          </w:tcPr>
          <w:p>
            <w:pPr>
              <w:pStyle w:val="TableContents"/>
              <w:bidi w:val="0"/>
              <w:spacing w:before="0" w:after="283"/>
              <w:jc w:val="start"/>
              <w:rPr/>
            </w:pPr>
            <w:r>
              <w:rPr/>
              <w:t>由仓库管理员发布</w:t>
            </w:r>
          </w:p>
        </w:tc>
      </w:tr>
      <w:tr>
        <w:trPr/>
        <w:tc>
          <w:tcPr>
            <w:tcW w:w="3061" w:type="dxa"/>
            <w:tcBorders/>
            <w:vAlign w:val="center"/>
          </w:tcPr>
          <w:p>
            <w:pPr>
              <w:pStyle w:val="TableContents"/>
              <w:bidi w:val="0"/>
              <w:spacing w:before="0" w:after="283"/>
              <w:jc w:val="start"/>
              <w:rPr/>
            </w:pPr>
            <w:r>
              <w:rPr/>
              <w:t xml:space="preserve">已发布 </w:t>
            </w:r>
            <w:r>
              <w:rPr/>
              <w:t>/ RELEASED</w:t>
            </w:r>
          </w:p>
        </w:tc>
        <w:tc>
          <w:tcPr>
            <w:tcW w:w="3031" w:type="dxa"/>
            <w:tcBorders/>
            <w:vAlign w:val="center"/>
          </w:tcPr>
          <w:p>
            <w:pPr>
              <w:pStyle w:val="TableContents"/>
              <w:bidi w:val="0"/>
              <w:spacing w:before="0" w:after="283"/>
              <w:jc w:val="start"/>
              <w:rPr/>
            </w:pPr>
            <w:r>
              <w:rPr/>
              <w:t>操作员可以领取或执行</w:t>
            </w:r>
          </w:p>
        </w:tc>
        <w:tc>
          <w:tcPr>
            <w:tcW w:w="4831" w:type="dxa"/>
            <w:tcBorders/>
            <w:vAlign w:val="center"/>
          </w:tcPr>
          <w:p>
            <w:pPr>
              <w:pStyle w:val="TableContents"/>
              <w:bidi w:val="0"/>
              <w:spacing w:before="0" w:after="283"/>
              <w:jc w:val="start"/>
              <w:rPr/>
            </w:pPr>
            <w:r>
              <w:rPr/>
              <w:t>按任务逐行扫描作业</w:t>
            </w:r>
          </w:p>
        </w:tc>
      </w:tr>
      <w:tr>
        <w:trPr/>
        <w:tc>
          <w:tcPr>
            <w:tcW w:w="3061" w:type="dxa"/>
            <w:tcBorders/>
            <w:vAlign w:val="center"/>
          </w:tcPr>
          <w:p>
            <w:pPr>
              <w:pStyle w:val="TableContents"/>
              <w:bidi w:val="0"/>
              <w:spacing w:before="0" w:after="283"/>
              <w:jc w:val="start"/>
              <w:rPr/>
            </w:pPr>
            <w:r>
              <w:rPr/>
              <w:t xml:space="preserve">执行中 </w:t>
            </w:r>
            <w:r>
              <w:rPr/>
              <w:t>/ IN_PROGRESS</w:t>
            </w:r>
          </w:p>
        </w:tc>
        <w:tc>
          <w:tcPr>
            <w:tcW w:w="3031" w:type="dxa"/>
            <w:tcBorders/>
            <w:vAlign w:val="center"/>
          </w:tcPr>
          <w:p>
            <w:pPr>
              <w:pStyle w:val="TableContents"/>
              <w:bidi w:val="0"/>
              <w:spacing w:before="0" w:after="283"/>
              <w:jc w:val="start"/>
              <w:rPr/>
            </w:pPr>
            <w:r>
              <w:rPr/>
              <w:t>已发生现场作业记录</w:t>
            </w:r>
          </w:p>
        </w:tc>
        <w:tc>
          <w:tcPr>
            <w:tcW w:w="4831" w:type="dxa"/>
            <w:tcBorders/>
            <w:vAlign w:val="center"/>
          </w:tcPr>
          <w:p>
            <w:pPr>
              <w:pStyle w:val="TableContents"/>
              <w:bidi w:val="0"/>
              <w:spacing w:before="0" w:after="283"/>
              <w:jc w:val="start"/>
              <w:rPr/>
            </w:pPr>
            <w:r>
              <w:rPr/>
              <w:t>继续完成剩余任务行，不得另建重复任务</w:t>
            </w:r>
          </w:p>
        </w:tc>
      </w:tr>
      <w:tr>
        <w:trPr/>
        <w:tc>
          <w:tcPr>
            <w:tcW w:w="3061" w:type="dxa"/>
            <w:tcBorders/>
            <w:vAlign w:val="center"/>
          </w:tcPr>
          <w:p>
            <w:pPr>
              <w:pStyle w:val="TableContents"/>
              <w:bidi w:val="0"/>
              <w:spacing w:before="0" w:after="283"/>
              <w:jc w:val="start"/>
              <w:rPr/>
            </w:pPr>
            <w:r>
              <w:rPr/>
              <w:t xml:space="preserve">已完成 </w:t>
            </w:r>
            <w:r>
              <w:rPr/>
              <w:t>/ COMPLETED</w:t>
            </w:r>
          </w:p>
        </w:tc>
        <w:tc>
          <w:tcPr>
            <w:tcW w:w="3031" w:type="dxa"/>
            <w:tcBorders/>
            <w:vAlign w:val="center"/>
          </w:tcPr>
          <w:p>
            <w:pPr>
              <w:pStyle w:val="TableContents"/>
              <w:bidi w:val="0"/>
              <w:spacing w:before="0" w:after="283"/>
              <w:jc w:val="start"/>
              <w:rPr/>
            </w:pPr>
            <w:r>
              <w:rPr/>
              <w:t>作业数量已经完成</w:t>
            </w:r>
          </w:p>
        </w:tc>
        <w:tc>
          <w:tcPr>
            <w:tcW w:w="4831" w:type="dxa"/>
            <w:tcBorders/>
            <w:vAlign w:val="center"/>
          </w:tcPr>
          <w:p>
            <w:pPr>
              <w:pStyle w:val="TableContents"/>
              <w:bidi w:val="0"/>
              <w:spacing w:before="0" w:after="283"/>
              <w:jc w:val="start"/>
              <w:rPr/>
            </w:pPr>
            <w:r>
              <w:rPr/>
              <w:t>等待复核、审核或过账</w:t>
            </w:r>
          </w:p>
        </w:tc>
      </w:tr>
      <w:tr>
        <w:trPr/>
        <w:tc>
          <w:tcPr>
            <w:tcW w:w="3061" w:type="dxa"/>
            <w:tcBorders/>
            <w:vAlign w:val="center"/>
          </w:tcPr>
          <w:p>
            <w:pPr>
              <w:pStyle w:val="TableContents"/>
              <w:bidi w:val="0"/>
              <w:spacing w:before="0" w:after="283"/>
              <w:jc w:val="start"/>
              <w:rPr/>
            </w:pPr>
            <w:r>
              <w:rPr/>
              <w:t xml:space="preserve">待审核 </w:t>
            </w:r>
            <w:r>
              <w:rPr/>
              <w:t>/ PENDING</w:t>
            </w:r>
          </w:p>
        </w:tc>
        <w:tc>
          <w:tcPr>
            <w:tcW w:w="3031" w:type="dxa"/>
            <w:tcBorders/>
            <w:vAlign w:val="center"/>
          </w:tcPr>
          <w:p>
            <w:pPr>
              <w:pStyle w:val="TableContents"/>
              <w:bidi w:val="0"/>
              <w:spacing w:before="0" w:after="283"/>
              <w:jc w:val="start"/>
              <w:rPr/>
            </w:pPr>
            <w:r>
              <w:rPr/>
              <w:t>需要复核或管理确认</w:t>
            </w:r>
          </w:p>
        </w:tc>
        <w:tc>
          <w:tcPr>
            <w:tcW w:w="4831" w:type="dxa"/>
            <w:tcBorders/>
            <w:vAlign w:val="center"/>
          </w:tcPr>
          <w:p>
            <w:pPr>
              <w:pStyle w:val="TableContents"/>
              <w:bidi w:val="0"/>
              <w:spacing w:before="0" w:after="283"/>
              <w:jc w:val="start"/>
              <w:rPr/>
            </w:pPr>
            <w:r>
              <w:rPr/>
              <w:t>核对实物、数量、批次和库位</w:t>
            </w:r>
          </w:p>
        </w:tc>
      </w:tr>
      <w:tr>
        <w:trPr/>
        <w:tc>
          <w:tcPr>
            <w:tcW w:w="3061" w:type="dxa"/>
            <w:tcBorders/>
            <w:vAlign w:val="center"/>
          </w:tcPr>
          <w:p>
            <w:pPr>
              <w:pStyle w:val="TableContents"/>
              <w:bidi w:val="0"/>
              <w:spacing w:before="0" w:after="283"/>
              <w:jc w:val="start"/>
              <w:rPr/>
            </w:pPr>
            <w:r>
              <w:rPr/>
              <w:t xml:space="preserve">已过账 </w:t>
            </w:r>
            <w:r>
              <w:rPr/>
              <w:t>/ POSTED</w:t>
            </w:r>
          </w:p>
        </w:tc>
        <w:tc>
          <w:tcPr>
            <w:tcW w:w="3031" w:type="dxa"/>
            <w:tcBorders/>
            <w:vAlign w:val="center"/>
          </w:tcPr>
          <w:p>
            <w:pPr>
              <w:pStyle w:val="TableContents"/>
              <w:bidi w:val="0"/>
              <w:spacing w:before="0" w:after="283"/>
              <w:jc w:val="start"/>
              <w:rPr/>
            </w:pPr>
            <w:r>
              <w:rPr/>
              <w:t>库存影响已正式生效</w:t>
            </w:r>
          </w:p>
        </w:tc>
        <w:tc>
          <w:tcPr>
            <w:tcW w:w="4831" w:type="dxa"/>
            <w:tcBorders/>
            <w:vAlign w:val="center"/>
          </w:tcPr>
          <w:p>
            <w:pPr>
              <w:pStyle w:val="TableContents"/>
              <w:bidi w:val="0"/>
              <w:spacing w:before="0" w:after="283"/>
              <w:jc w:val="start"/>
              <w:rPr/>
            </w:pPr>
            <w:r>
              <w:rPr/>
              <w:t>错误只能通过规范冲销或批准的调整处理</w:t>
            </w:r>
          </w:p>
        </w:tc>
      </w:tr>
      <w:tr>
        <w:trPr/>
        <w:tc>
          <w:tcPr>
            <w:tcW w:w="3061" w:type="dxa"/>
            <w:tcBorders/>
            <w:vAlign w:val="center"/>
          </w:tcPr>
          <w:p>
            <w:pPr>
              <w:pStyle w:val="TableContents"/>
              <w:bidi w:val="0"/>
              <w:spacing w:before="0" w:after="283"/>
              <w:jc w:val="start"/>
              <w:rPr/>
            </w:pPr>
            <w:r>
              <w:rPr/>
              <w:t xml:space="preserve">过账失败 </w:t>
            </w:r>
            <w:r>
              <w:rPr/>
              <w:t>/ FAILED</w:t>
            </w:r>
          </w:p>
        </w:tc>
        <w:tc>
          <w:tcPr>
            <w:tcW w:w="3031" w:type="dxa"/>
            <w:tcBorders/>
            <w:vAlign w:val="center"/>
          </w:tcPr>
          <w:p>
            <w:pPr>
              <w:pStyle w:val="TableContents"/>
              <w:bidi w:val="0"/>
              <w:spacing w:before="0" w:after="283"/>
              <w:jc w:val="start"/>
              <w:rPr/>
            </w:pPr>
            <w:r>
              <w:rPr/>
              <w:t>库存写入没有成功完成</w:t>
            </w:r>
          </w:p>
        </w:tc>
        <w:tc>
          <w:tcPr>
            <w:tcW w:w="4831" w:type="dxa"/>
            <w:tcBorders/>
            <w:vAlign w:val="center"/>
          </w:tcPr>
          <w:p>
            <w:pPr>
              <w:pStyle w:val="TableContents"/>
              <w:bidi w:val="0"/>
              <w:spacing w:before="0" w:after="283"/>
              <w:jc w:val="start"/>
              <w:rPr/>
            </w:pPr>
            <w:r>
              <w:rPr/>
              <w:t>保留原任务号和错误信息，交管理员处理</w:t>
            </w:r>
          </w:p>
        </w:tc>
      </w:tr>
      <w:tr>
        <w:trPr/>
        <w:tc>
          <w:tcPr>
            <w:tcW w:w="3061" w:type="dxa"/>
            <w:tcBorders/>
            <w:vAlign w:val="center"/>
          </w:tcPr>
          <w:p>
            <w:pPr>
              <w:pStyle w:val="TableContents"/>
              <w:bidi w:val="0"/>
              <w:spacing w:before="0" w:after="283"/>
              <w:jc w:val="start"/>
              <w:rPr/>
            </w:pPr>
            <w:r>
              <w:rPr/>
              <w:t xml:space="preserve">已驳回 </w:t>
            </w:r>
            <w:r>
              <w:rPr/>
              <w:t>/ REJECTED</w:t>
            </w:r>
          </w:p>
        </w:tc>
        <w:tc>
          <w:tcPr>
            <w:tcW w:w="3031" w:type="dxa"/>
            <w:tcBorders/>
            <w:vAlign w:val="center"/>
          </w:tcPr>
          <w:p>
            <w:pPr>
              <w:pStyle w:val="TableContents"/>
              <w:bidi w:val="0"/>
              <w:spacing w:before="0" w:after="283"/>
              <w:jc w:val="start"/>
              <w:rPr/>
            </w:pPr>
            <w:r>
              <w:rPr/>
              <w:t>审核未通过</w:t>
            </w:r>
          </w:p>
        </w:tc>
        <w:tc>
          <w:tcPr>
            <w:tcW w:w="4831" w:type="dxa"/>
            <w:tcBorders/>
            <w:vAlign w:val="center"/>
          </w:tcPr>
          <w:p>
            <w:pPr>
              <w:pStyle w:val="TableContents"/>
              <w:bidi w:val="0"/>
              <w:spacing w:before="0" w:after="283"/>
              <w:jc w:val="start"/>
              <w:rPr/>
            </w:pPr>
            <w:r>
              <w:rPr/>
              <w:t>查看原因并按流程修改、重提或终止</w:t>
            </w:r>
          </w:p>
        </w:tc>
      </w:tr>
      <w:tr>
        <w:trPr/>
        <w:tc>
          <w:tcPr>
            <w:tcW w:w="3061" w:type="dxa"/>
            <w:tcBorders/>
            <w:vAlign w:val="center"/>
          </w:tcPr>
          <w:p>
            <w:pPr>
              <w:pStyle w:val="TableContents"/>
              <w:bidi w:val="0"/>
              <w:spacing w:before="0" w:after="283"/>
              <w:jc w:val="start"/>
              <w:rPr/>
            </w:pPr>
            <w:r>
              <w:rPr/>
              <w:t xml:space="preserve">已取消 </w:t>
            </w:r>
            <w:r>
              <w:rPr/>
              <w:t>/ CANCELLED</w:t>
            </w:r>
          </w:p>
        </w:tc>
        <w:tc>
          <w:tcPr>
            <w:tcW w:w="3031" w:type="dxa"/>
            <w:tcBorders/>
            <w:vAlign w:val="center"/>
          </w:tcPr>
          <w:p>
            <w:pPr>
              <w:pStyle w:val="TableContents"/>
              <w:bidi w:val="0"/>
              <w:spacing w:before="0" w:after="283"/>
              <w:jc w:val="start"/>
              <w:rPr/>
            </w:pPr>
            <w:r>
              <w:rPr/>
              <w:t>单据或任务终止</w:t>
            </w:r>
          </w:p>
        </w:tc>
        <w:tc>
          <w:tcPr>
            <w:tcW w:w="4831" w:type="dxa"/>
            <w:tcBorders/>
            <w:vAlign w:val="center"/>
          </w:tcPr>
          <w:p>
            <w:pPr>
              <w:pStyle w:val="TableContents"/>
              <w:bidi w:val="0"/>
              <w:spacing w:before="0" w:after="283"/>
              <w:jc w:val="start"/>
              <w:rPr/>
            </w:pPr>
            <w:r>
              <w:rPr/>
              <w:t>核对冻结库存是否释放、现场实物是否隔离</w:t>
            </w:r>
          </w:p>
        </w:tc>
      </w:tr>
    </w:tbl>
    <w:p>
      <w:pPr>
        <w:pStyle w:val="BodyText"/>
        <w:bidi w:val="0"/>
        <w:jc w:val="start"/>
        <w:rPr/>
      </w:pPr>
      <w:r>
        <w:rPr/>
        <w:t>关键控制点：</w:t>
      </w:r>
    </w:p>
    <w:p>
      <w:pPr>
        <w:pStyle w:val="BodyText"/>
        <w:numPr>
          <w:ilvl w:val="0"/>
          <w:numId w:val="14"/>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14"/>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14"/>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14"/>
        </w:numPr>
        <w:tabs>
          <w:tab w:val="clear" w:pos="1134"/>
          <w:tab w:val="left" w:pos="709" w:leader="none"/>
        </w:tabs>
        <w:bidi w:val="0"/>
        <w:ind w:hanging="283" w:start="709"/>
        <w:jc w:val="start"/>
        <w:rPr/>
      </w:pPr>
      <w:r>
        <w:rPr/>
        <w:t xml:space="preserve">取消、撤回或驳回涉及已冻结库存时，必须核对分配量已经释放；任务已开始或已有执行数量时，系统会阻止直接取消。 </w:t>
      </w:r>
    </w:p>
    <w:p>
      <w:pPr>
        <w:pStyle w:val="HorizontalLine"/>
        <w:bidi w:val="0"/>
        <w:jc w:val="start"/>
        <w:rPr/>
      </w:pPr>
      <w:r>
        <w:rPr/>
      </w:r>
    </w:p>
    <w:p>
      <w:pPr>
        <w:pStyle w:val="Heading2"/>
        <w:bidi w:val="0"/>
        <w:ind w:hanging="0" w:start="0" w:end="0"/>
        <w:jc w:val="start"/>
        <w:rPr/>
      </w:pPr>
      <w:bookmarkStart w:id="16" w:name="section-17-异常处理与问题上报"/>
      <w:bookmarkEnd w:id="16"/>
      <w:r>
        <w:rPr/>
        <w:t>异常处理与问题上报</w:t>
      </w:r>
    </w:p>
    <w:p>
      <w:pPr>
        <w:pStyle w:val="Heading3"/>
        <w:bidi w:val="0"/>
        <w:ind w:hanging="0" w:start="0" w:end="0"/>
        <w:jc w:val="start"/>
        <w:rPr/>
      </w:pPr>
      <w:bookmarkStart w:id="17" w:name="section-18-无法登录或菜单缺失"/>
      <w:bookmarkEnd w:id="17"/>
      <w:r>
        <w:rPr/>
        <w:t>无法登录或菜单缺失</w:t>
      </w:r>
    </w:p>
    <w:p>
      <w:pPr>
        <w:pStyle w:val="BodyText"/>
        <w:bidi w:val="0"/>
        <w:jc w:val="start"/>
        <w:rPr/>
      </w:pPr>
      <w:r>
        <w:rPr/>
        <w:t>按“网络 → 入口 → 用户名和密码 → 账号启用状态 → 职员状态 → 角色范围 → 规范角色组 → 额外权限”的顺序检查。连续失败后停止尝试，由系统管理员查看账号和审计日志。</w:t>
      </w:r>
    </w:p>
    <w:p>
      <w:pPr>
        <w:pStyle w:val="Heading3"/>
        <w:bidi w:val="0"/>
        <w:ind w:hanging="0" w:start="0" w:end="0"/>
        <w:jc w:val="start"/>
        <w:rPr/>
      </w:pPr>
      <w:bookmarkStart w:id="18" w:name="section-19-数据为空或范围不正确"/>
      <w:bookmarkEnd w:id="18"/>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19" w:name="section-20-网络超时或重复提交提示"/>
      <w:bookmarkEnd w:id="19"/>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Heading3"/>
        <w:bidi w:val="0"/>
        <w:ind w:hanging="0" w:start="0" w:end="0"/>
        <w:jc w:val="start"/>
        <w:rPr/>
      </w:pPr>
      <w:bookmarkStart w:id="20" w:name="section-21-库存-任务或账单不一致"/>
      <w:bookmarkEnd w:id="20"/>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21" w:name="section-22-问题上报模板"/>
      <w:bookmarkEnd w:id="21"/>
      <w:r>
        <w:rPr/>
        <w:t>问题上报模板</w:t>
      </w:r>
    </w:p>
    <w:p>
      <w:pPr>
        <w:pStyle w:val="BodyText"/>
        <w:numPr>
          <w:ilvl w:val="0"/>
          <w:numId w:val="15"/>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15"/>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15"/>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15"/>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15"/>
        </w:numPr>
        <w:tabs>
          <w:tab w:val="clear" w:pos="1134"/>
          <w:tab w:val="left" w:pos="709" w:leader="none"/>
        </w:tabs>
        <w:bidi w:val="0"/>
        <w:spacing w:before="0" w:after="0"/>
        <w:ind w:hanging="283" w:start="709"/>
        <w:jc w:val="start"/>
        <w:rPr/>
      </w:pPr>
      <w:r>
        <w:rPr/>
        <w:t xml:space="preserve">货主商品编码、批次、库位和数量： </w:t>
      </w:r>
    </w:p>
    <w:p>
      <w:pPr>
        <w:pStyle w:val="BodyText"/>
        <w:numPr>
          <w:ilvl w:val="0"/>
          <w:numId w:val="15"/>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15"/>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15"/>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15"/>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15"/>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22" w:name="section-23-日常自检与培训验收"/>
      <w:bookmarkEnd w:id="22"/>
      <w:r>
        <w:rPr/>
        <w:t>日常自检与培训验收</w:t>
      </w:r>
    </w:p>
    <w:p>
      <w:pPr>
        <w:pStyle w:val="BodyText"/>
        <w:numPr>
          <w:ilvl w:val="0"/>
          <w:numId w:val="16"/>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16"/>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16"/>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16"/>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16"/>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16"/>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23" w:name="section-24-专项手册与边界"/>
      <w:bookmarkEnd w:id="23"/>
      <w:r>
        <w:rPr/>
        <w:t>专项手册与边界</w:t>
      </w:r>
    </w:p>
    <w:p>
      <w:pPr>
        <w:pStyle w:val="BodyText"/>
        <w:numPr>
          <w:ilvl w:val="0"/>
          <w:numId w:val="17"/>
        </w:numPr>
        <w:tabs>
          <w:tab w:val="clear" w:pos="1134"/>
          <w:tab w:val="left" w:pos="709" w:leader="none"/>
        </w:tabs>
        <w:bidi w:val="0"/>
        <w:spacing w:before="0" w:after="0"/>
        <w:ind w:hanging="283" w:start="709"/>
        <w:jc w:val="start"/>
        <w:rPr/>
      </w:pPr>
      <w:r>
        <w:rPr/>
        <w:t xml:space="preserve">POS </w:t>
      </w:r>
      <w:r>
        <w:rPr/>
        <w:t xml:space="preserve">收银、退款、交班和 </w:t>
      </w:r>
      <w:r>
        <w:rPr/>
        <w:t xml:space="preserve">POS </w:t>
      </w:r>
      <w:r>
        <w:rPr/>
        <w:t xml:space="preserve">对账参见 </w:t>
      </w:r>
      <w:r>
        <w:rPr>
          <w:rStyle w:val="SourceText"/>
        </w:rPr>
        <w:t>docs/pos_user_manual.md</w:t>
      </w:r>
      <w:r>
        <w:rPr/>
        <w:t xml:space="preserve">；只有取得相应 </w:t>
      </w:r>
      <w:r>
        <w:rPr/>
        <w:t xml:space="preserve">POS </w:t>
      </w:r>
      <w:r>
        <w:rPr/>
        <w:t xml:space="preserve">权限的账号才能使用。 </w:t>
      </w:r>
    </w:p>
    <w:p>
      <w:pPr>
        <w:pStyle w:val="BodyText"/>
        <w:numPr>
          <w:ilvl w:val="0"/>
          <w:numId w:val="17"/>
        </w:numPr>
        <w:tabs>
          <w:tab w:val="clear" w:pos="1134"/>
          <w:tab w:val="left" w:pos="709" w:leader="none"/>
        </w:tabs>
        <w:bidi w:val="0"/>
        <w:spacing w:before="0" w:after="0"/>
        <w:ind w:hanging="283" w:start="709"/>
        <w:jc w:val="start"/>
        <w:rPr/>
      </w:pPr>
      <w:r>
        <w:rPr/>
        <w:t xml:space="preserve">面向终端客户的商城参见 </w:t>
      </w:r>
      <w:r>
        <w:rPr>
          <w:rStyle w:val="SourceText"/>
        </w:rPr>
        <w:t>docs/sales-miniapp-user-guide.md</w:t>
      </w:r>
      <w:r>
        <w:rPr/>
        <w:t xml:space="preserve">；商城买家不是本手册六类 </w:t>
      </w:r>
      <w:r>
        <w:rPr/>
        <w:t xml:space="preserve">WMS </w:t>
      </w:r>
      <w:r>
        <w:rPr/>
        <w:t xml:space="preserve">后台角色。 </w:t>
      </w:r>
    </w:p>
    <w:p>
      <w:pPr>
        <w:pStyle w:val="BodyText"/>
        <w:numPr>
          <w:ilvl w:val="0"/>
          <w:numId w:val="17"/>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17"/>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24" w:name="section-25-文档修订记录"/>
      <w:bookmarkEnd w:id="24"/>
      <w:r>
        <w:rPr/>
        <w:t>文档修订记录</w:t>
      </w:r>
    </w:p>
    <w:tbl>
      <w:tblPr>
        <w:tblW w:w="6933" w:type="dxa"/>
        <w:jc w:val="start"/>
        <w:tblInd w:w="0" w:type="dxa"/>
        <w:tblLayout w:type="fixed"/>
        <w:tblCellMar>
          <w:top w:w="28" w:type="dxa"/>
          <w:start w:w="28" w:type="dxa"/>
          <w:bottom w:w="28" w:type="dxa"/>
          <w:end w:w="28" w:type="dxa"/>
        </w:tblCellMar>
      </w:tblPr>
      <w:tblGrid>
        <w:gridCol w:w="511"/>
        <w:gridCol w:w="1006"/>
        <w:gridCol w:w="5416"/>
      </w:tblGrid>
      <w:tr>
        <w:trPr>
          <w:tblHeader w:val="true"/>
        </w:trPr>
        <w:tc>
          <w:tcPr>
            <w:tcW w:w="511" w:type="dxa"/>
            <w:tcBorders/>
            <w:vAlign w:val="center"/>
          </w:tcPr>
          <w:p>
            <w:pPr>
              <w:pStyle w:val="TableHeading"/>
              <w:suppressLineNumbers/>
              <w:bidi w:val="0"/>
              <w:spacing w:before="0" w:after="283"/>
              <w:jc w:val="center"/>
              <w:rPr/>
            </w:pPr>
            <w:r>
              <w:rPr/>
              <w:t>版本</w:t>
            </w:r>
          </w:p>
        </w:tc>
        <w:tc>
          <w:tcPr>
            <w:tcW w:w="1006" w:type="dxa"/>
            <w:tcBorders/>
            <w:vAlign w:val="center"/>
          </w:tcPr>
          <w:p>
            <w:pPr>
              <w:pStyle w:val="TableHeading"/>
              <w:suppressLineNumbers/>
              <w:bidi w:val="0"/>
              <w:spacing w:before="0" w:after="283"/>
              <w:jc w:val="center"/>
              <w:rPr/>
            </w:pPr>
            <w:r>
              <w:rPr/>
              <w:t>日期</w:t>
            </w:r>
          </w:p>
        </w:tc>
        <w:tc>
          <w:tcPr>
            <w:tcW w:w="5416" w:type="dxa"/>
            <w:tcBorders/>
            <w:vAlign w:val="center"/>
          </w:tcPr>
          <w:p>
            <w:pPr>
              <w:pStyle w:val="TableHeading"/>
              <w:suppressLineNumbers/>
              <w:bidi w:val="0"/>
              <w:spacing w:before="0" w:after="283"/>
              <w:jc w:val="center"/>
              <w:rPr/>
            </w:pPr>
            <w:r>
              <w:rPr/>
              <w:t>说明</w:t>
            </w:r>
          </w:p>
        </w:tc>
      </w:tr>
      <w:tr>
        <w:trPr/>
        <w:tc>
          <w:tcPr>
            <w:tcW w:w="511" w:type="dxa"/>
            <w:tcBorders/>
            <w:vAlign w:val="center"/>
          </w:tcPr>
          <w:p>
            <w:pPr>
              <w:pStyle w:val="TableContents"/>
              <w:bidi w:val="0"/>
              <w:spacing w:before="0" w:after="283"/>
              <w:jc w:val="start"/>
              <w:rPr/>
            </w:pPr>
            <w:r>
              <w:rPr/>
              <w:t>V2.0</w:t>
            </w:r>
          </w:p>
        </w:tc>
        <w:tc>
          <w:tcPr>
            <w:tcW w:w="1006" w:type="dxa"/>
            <w:tcBorders/>
            <w:vAlign w:val="center"/>
          </w:tcPr>
          <w:p>
            <w:pPr>
              <w:pStyle w:val="TableContents"/>
              <w:bidi w:val="0"/>
              <w:spacing w:before="0" w:after="283"/>
              <w:jc w:val="start"/>
              <w:rPr/>
            </w:pPr>
            <w:r>
              <w:rPr/>
              <w:t>2026-08-04</w:t>
            </w:r>
          </w:p>
        </w:tc>
        <w:tc>
          <w:tcPr>
            <w:tcW w:w="5416" w:type="dxa"/>
            <w:tcBorders/>
            <w:vAlign w:val="center"/>
          </w:tcPr>
          <w:p>
            <w:pPr>
              <w:pStyle w:val="TableContents"/>
              <w:bidi w:val="0"/>
              <w:spacing w:before="0" w:after="283"/>
              <w:jc w:val="start"/>
              <w:rPr/>
            </w:pPr>
            <w:r>
              <w:rPr/>
              <w:t>按当前代码、权限和客户端契约拆分角色手册并修订业务流程</w:t>
            </w:r>
          </w:p>
        </w:tc>
      </w:tr>
    </w:tbl>
    <w:p>
      <w:pPr>
        <w:pStyle w:val="BodyText"/>
        <w:bidi w:val="0"/>
        <w:spacing w:before="0" w:after="283"/>
        <w:jc w:val="start"/>
        <w:rPr/>
      </w:pPr>
      <w:r>
        <w:rPr/>
      </w:r>
    </w:p>
    <w:sectPr>
      <w:type w:val="nextPage"/>
      <w:pgSz w:w="11906" w:h="16838"/>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image" Target="media/manual-image-2.png" /><Relationship Id="rId4" Type="http://schemas.openxmlformats.org/officeDocument/2006/relationships/numbering" Target="numbering.xml" /><Relationship Id="rId5" Type="http://schemas.openxmlformats.org/officeDocument/2006/relationships/fontTable" Target="fontTable.xml" /><Relationship Id="rId6" Type="http://schemas.openxmlformats.org/officeDocument/2006/relationships/settings" Target="settings.xml" /><Relationship Id="rId7"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金桥融通WMS仓库管理员操作手册</dc:title>
</cp:coreProperties>
</file>

<file path=docProps/custom.xml><?xml version="1.0" encoding="utf-8"?>
<Properties xmlns="http://schemas.openxmlformats.org/officeDocument/2006/custom-properties" xmlns:vt="http://schemas.openxmlformats.org/officeDocument/2006/docPropsVTypes"/>
</file>