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9753600" cy="9753600"/>
            <wp:effectExtent l="0" t="0" r="0" b="0"/>
            <wp:docPr id="1" name="Image1" descr="" title="金桥融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金桥融通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jc w:val="start"/>
        <w:rPr/>
      </w:pPr>
      <w:r>
        <w:rPr/>
        <w:t>金桥融通</w:t>
      </w:r>
      <w:r>
        <w:rPr/>
        <w:t>WMS</w:t>
      </w:r>
      <w:r>
        <w:rPr/>
        <w:t>货主业务员操作手册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岗位操作 </w:t>
      </w:r>
      <w:r>
        <w:rPr/>
        <w:t xml:space="preserve">· </w:t>
      </w:r>
      <w:r>
        <w:rPr/>
        <w:t xml:space="preserve">权限边界 </w:t>
      </w:r>
      <w:r>
        <w:rPr/>
        <w:t xml:space="preserve">· </w:t>
      </w:r>
      <w:r>
        <w:rPr/>
        <w:t>异常处理</w:t>
      </w:r>
    </w:p>
    <w:p>
      <w:pPr>
        <w:pStyle w:val="BodyText"/>
        <w:bidi w:val="0"/>
        <w:spacing w:before="0" w:after="0"/>
        <w:jc w:val="start"/>
        <w:rPr/>
      </w:pPr>
      <w:r>
        <w:rPr/>
        <w:t>文档版本：</w:t>
      </w:r>
      <w:r>
        <w:rPr/>
        <w:t>V2.0</w:t>
      </w:r>
    </w:p>
    <w:p>
      <w:pPr>
        <w:pStyle w:val="BodyText"/>
        <w:bidi w:val="0"/>
        <w:spacing w:before="0" w:after="0"/>
        <w:jc w:val="start"/>
        <w:rPr/>
      </w:pPr>
      <w:r>
        <w:rPr/>
        <w:t>适用基线：</w:t>
      </w:r>
      <w:r>
        <w:rPr/>
        <w:t xml:space="preserve">2026-08-04 </w:t>
      </w:r>
      <w:r>
        <w:rPr/>
        <w:t>当前工作区</w:t>
      </w:r>
    </w:p>
    <w:p>
      <w:pPr>
        <w:pStyle w:val="BodyText"/>
        <w:bidi w:val="0"/>
        <w:spacing w:before="0" w:after="0"/>
        <w:jc w:val="start"/>
        <w:rPr/>
      </w:pPr>
      <w:r>
        <w:rPr/>
        <w:t>文档状态：交付版</w:t>
      </w:r>
    </w:p>
    <w:p>
      <w:pPr>
        <w:pStyle w:val="BodyText"/>
        <w:bidi w:val="0"/>
        <w:spacing w:before="0" w:after="0"/>
        <w:jc w:val="start"/>
        <w:rPr/>
      </w:pPr>
      <w:r>
        <w:rPr/>
        <w:t>主要读者：货主业务员</w:t>
      </w:r>
    </w:p>
    <w:p>
      <w:pPr>
        <w:pStyle w:val="BodyText"/>
        <w:bidi w:val="0"/>
        <w:jc w:val="start"/>
        <w:rPr/>
      </w:pPr>
      <w:r>
        <w:rPr/>
        <w:t>实际菜单和数据范围以账号角色、权限及显式货主</w:t>
      </w:r>
      <w:r>
        <w:rPr/>
        <w:t>/</w:t>
      </w:r>
      <w:r>
        <w:rPr/>
        <w:t>仓库范围为准</w:t>
      </w:r>
    </w:p>
    <w:p>
      <w:pPr>
        <w:pStyle w:val="Heading1"/>
        <w:bidi w:val="0"/>
        <w:jc w:val="start"/>
        <w:rPr/>
      </w:pPr>
      <w:r>
        <w:rPr/>
        <w:t>目录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-使用范围">
        <w:r>
          <w:rPr>
            <w:rStyle w:val="Hyperlink"/>
          </w:rPr>
          <w:t>使用范围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-登录-账号与通用安全">
        <w:r>
          <w:rPr>
            <w:rStyle w:val="Hyperlink"/>
          </w:rPr>
          <w:t>登录、账号与通用安全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-首次登录">
        <w:r>
          <w:rPr>
            <w:rStyle w:val="Hyperlink"/>
          </w:rPr>
          <w:t>首次登录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4-账号和数据范围">
        <w:r>
          <w:rPr>
            <w:rStyle w:val="Hyperlink"/>
          </w:rPr>
          <w:t>账号和数据范围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5-通用操作原则">
        <w:r>
          <w:rPr>
            <w:rStyle w:val="Hyperlink"/>
          </w:rPr>
          <w:t>通用操作原则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6-修改密码与退出">
        <w:r>
          <w:rPr>
            <w:rStyle w:val="Hyperlink"/>
          </w:rPr>
          <w:t>修改密码与退出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7-角色职责与权限">
        <w:r>
          <w:rPr>
            <w:rStyle w:val="Hyperlink"/>
          </w:rPr>
          <w:t>角色职责与权限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8-首页和开单准备">
        <w:r>
          <w:rPr>
            <w:rStyle w:val="Hyperlink"/>
          </w:rPr>
          <w:t>首页和开单准备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9-创建-保存和提交订单">
        <w:r>
          <w:rPr>
            <w:rStyle w:val="Hyperlink"/>
          </w:rPr>
          <w:t>创建、保存和提交订单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0-防重复提交和冲突处理">
        <w:r>
          <w:rPr>
            <w:rStyle w:val="Hyperlink"/>
          </w:rPr>
          <w:t>防重复提交和冲突处理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1-撤回-退回修改和重新提交">
        <w:r>
          <w:rPr>
            <w:rStyle w:val="Hyperlink"/>
          </w:rPr>
          <w:t>撤回、退回修改和重新提交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2-一件代发-Excel-导入">
        <w:r>
          <w:rPr>
            <w:rStyle w:val="Hyperlink"/>
          </w:rPr>
          <w:t xml:space="preserve">一件代发 </w:t>
        </w:r>
        <w:r>
          <w:rPr>
            <w:rStyle w:val="Hyperlink"/>
          </w:rPr>
          <w:t xml:space="preserve">Excel </w:t>
        </w:r>
        <w:r>
          <w:rPr>
            <w:rStyle w:val="Hyperlink"/>
          </w:rPr>
          <w:t>导入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3-库存-订单和报表查询">
        <w:r>
          <w:rPr>
            <w:rStyle w:val="Hyperlink"/>
          </w:rPr>
          <w:t>库存、订单和报表查询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4-业务员日结检查表">
        <w:r>
          <w:rPr>
            <w:rStyle w:val="Hyperlink"/>
          </w:rPr>
          <w:t>业务员日结检查表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5-常见状态与控制点">
        <w:r>
          <w:rPr>
            <w:rStyle w:val="Hyperlink"/>
          </w:rPr>
          <w:t>常见状态与控制点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6-异常处理与问题上报">
        <w:r>
          <w:rPr>
            <w:rStyle w:val="Hyperlink"/>
          </w:rPr>
          <w:t>异常处理与问题上报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7-无法登录或菜单缺失">
        <w:r>
          <w:rPr>
            <w:rStyle w:val="Hyperlink"/>
          </w:rPr>
          <w:t>无法登录或菜单缺失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8-数据为空或范围不正确">
        <w:r>
          <w:rPr>
            <w:rStyle w:val="Hyperlink"/>
          </w:rPr>
          <w:t>数据为空或范围不正确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9-网络超时或重复提交提示">
        <w:r>
          <w:rPr>
            <w:rStyle w:val="Hyperlink"/>
          </w:rPr>
          <w:t>网络超时或重复提交提示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0-库存-任务或账单不一致">
        <w:r>
          <w:rPr>
            <w:rStyle w:val="Hyperlink"/>
          </w:rPr>
          <w:t>库存、任务或账单不一致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1-问题上报模板">
        <w:r>
          <w:rPr>
            <w:rStyle w:val="Hyperlink"/>
          </w:rPr>
          <w:t>问题上报模板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2-日常自检与培训验收">
        <w:r>
          <w:rPr>
            <w:rStyle w:val="Hyperlink"/>
          </w:rPr>
          <w:t>日常自检与培训验收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3-专项手册与边界">
        <w:r>
          <w:rPr>
            <w:rStyle w:val="Hyperlink"/>
          </w:rPr>
          <w:t>专项手册与边界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hyperlink w:anchor="section-24-文档修订记录">
        <w:r>
          <w:rPr>
            <w:rStyle w:val="Hyperlink"/>
          </w:rPr>
          <w:t>文档修订记录</w:t>
        </w:r>
      </w:hyperlink>
    </w:p>
    <w:p>
      <w:pPr>
        <w:pStyle w:val="BodyText"/>
        <w:bidi w:val="0"/>
        <w:jc w:val="start"/>
        <w:rPr/>
      </w:pPr>
      <w:r>
        <w:rPr/>
        <w:t>本手册仅描述当前代码中具有有效权限、页面和业务闭环的功能。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文档版本：</w:t>
      </w:r>
      <w:r>
        <w:rPr/>
        <w:t xml:space="preserve"> </w:t>
      </w:r>
      <w:r>
        <w:rPr/>
        <w:t>V2.0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适用系统版本：</w:t>
      </w:r>
      <w:r>
        <w:rPr/>
        <w:t xml:space="preserve"> </w:t>
      </w:r>
      <w:r>
        <w:rPr/>
        <w:t xml:space="preserve">2026-08-04 </w:t>
      </w:r>
      <w:r>
        <w:rPr/>
        <w:t>当前工作区业务基线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适用对象：</w:t>
      </w:r>
      <w:r>
        <w:rPr/>
        <w:t xml:space="preserve"> 货主业务员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正式权限组：</w:t>
      </w:r>
      <w:r>
        <w:rPr/>
        <w:t xml:space="preserve"> </w:t>
      </w:r>
      <w:r>
        <w:rPr>
          <w:rStyle w:val="SourceText"/>
        </w:rPr>
        <w:t>WMS::</w:t>
      </w:r>
      <w:r>
        <w:rPr>
          <w:rStyle w:val="SourceText"/>
        </w:rPr>
        <w:t>货主业务员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主要入口：</w:t>
      </w:r>
      <w:r>
        <w:rPr/>
        <w:t xml:space="preserve"> 货主业务端（</w:t>
      </w:r>
      <w:r>
        <w:rPr/>
        <w:t>wmsownersale</w:t>
      </w:r>
      <w:r>
        <w:rPr/>
        <w:t>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文档状态：</w:t>
      </w:r>
      <w:r>
        <w:rPr/>
        <w:t xml:space="preserve"> 交付版</w:t>
      </w:r>
    </w:p>
    <w:p>
      <w:pPr>
        <w:pStyle w:val="BlockQuotation"/>
        <w:bidi w:val="0"/>
        <w:jc w:val="start"/>
        <w:rPr/>
      </w:pPr>
      <w:r>
        <w:rPr/>
        <w:t>本手册按当前业务代码、权限校验、客户端页面和自动化测试契约编写。实际菜单由角色、权限和显式数据范围共同决定。</w:t>
      </w:r>
    </w:p>
    <w:p>
      <w:pPr>
        <w:pStyle w:val="Heading2"/>
        <w:bidi w:val="0"/>
        <w:ind w:hanging="0" w:start="0" w:end="0"/>
        <w:jc w:val="start"/>
        <w:rPr/>
      </w:pPr>
      <w:bookmarkStart w:id="0" w:name="section-1-使用范围"/>
      <w:bookmarkEnd w:id="0"/>
      <w:r>
        <w:rPr/>
        <w:t>使用范围</w:t>
      </w:r>
    </w:p>
    <w:tbl>
      <w:tblPr>
        <w:tblW w:w="631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96"/>
        <w:gridCol w:w="5221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项目</w:t>
            </w:r>
          </w:p>
        </w:tc>
        <w:tc>
          <w:tcPr>
            <w:tcW w:w="52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本角色要求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角色</w:t>
            </w:r>
          </w:p>
        </w:tc>
        <w:tc>
          <w:tcPr>
            <w:tcW w:w="5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货主业务员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正式权限组</w:t>
            </w:r>
          </w:p>
        </w:tc>
        <w:tc>
          <w:tcPr>
            <w:tcW w:w="5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rStyle w:val="SourceText"/>
              </w:rPr>
              <w:t>WMS::</w:t>
            </w:r>
            <w:r>
              <w:rPr>
                <w:rStyle w:val="SourceText"/>
              </w:rPr>
              <w:t>货主业务员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主要入口</w:t>
            </w:r>
          </w:p>
        </w:tc>
        <w:tc>
          <w:tcPr>
            <w:tcW w:w="5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货主业务端（</w:t>
            </w:r>
            <w:r>
              <w:rPr/>
              <w:t>wmsownersale</w:t>
            </w:r>
            <w:r>
              <w:rPr/>
              <w:t>）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数据范围</w:t>
            </w:r>
          </w:p>
        </w:tc>
        <w:tc>
          <w:tcPr>
            <w:tcW w:w="5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一个明确的货主范围，并从货主已授权仓库中选择履约仓库</w:t>
            </w:r>
          </w:p>
        </w:tc>
      </w:tr>
    </w:tbl>
    <w:p>
      <w:pPr>
        <w:pStyle w:val="BodyText"/>
        <w:bidi w:val="0"/>
        <w:jc w:val="start"/>
        <w:rPr/>
      </w:pPr>
      <w:r>
        <w:rPr/>
        <w:t>本册可独立用于培训和日常操作，不要求先阅读合订版。涉及其他岗位时，只说明交接点，不授权本角色代替其他岗位操作。</w:t>
      </w:r>
    </w:p>
    <w:p>
      <w:pPr>
        <w:pStyle w:val="Heading2"/>
        <w:bidi w:val="0"/>
        <w:ind w:hanging="0" w:start="0" w:end="0"/>
        <w:jc w:val="start"/>
        <w:rPr/>
      </w:pPr>
      <w:bookmarkStart w:id="1" w:name="section-2-登录-账号与通用安全"/>
      <w:bookmarkEnd w:id="1"/>
      <w:r>
        <w:rPr/>
        <w:t>登录、账号与通用安全</w:t>
      </w:r>
    </w:p>
    <w:p>
      <w:pPr>
        <w:pStyle w:val="Heading3"/>
        <w:bidi w:val="0"/>
        <w:ind w:hanging="0" w:start="0" w:end="0"/>
        <w:jc w:val="start"/>
        <w:rPr/>
      </w:pPr>
      <w:bookmarkStart w:id="2" w:name="section-3-首次登录"/>
      <w:bookmarkEnd w:id="2"/>
      <w:r>
        <w:rPr/>
        <w:t>首次登录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从系统管理员处取得正式入口、用户名和初始密码。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打开本岗位对应的应用或 </w:t>
      </w:r>
      <w:r>
        <w:rPr/>
        <w:t xml:space="preserve">Web </w:t>
      </w:r>
      <w:r>
        <w:rPr/>
        <w:t xml:space="preserve">地址，输入用户名和密码。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登录后核对显示姓名、业务角色以及货主或仓库范围。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首次登录立即进入“我的 → 修改密码”或 </w:t>
      </w:r>
      <w:r>
        <w:rPr/>
        <w:t xml:space="preserve">Web </w:t>
      </w:r>
      <w:r>
        <w:rPr/>
        <w:t xml:space="preserve">右上角密码修改入口。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如果能够登录但没有菜单，不要借用其他账号，记录用户名、入口和页面截图并联系系统管理员。 </w:t>
      </w:r>
    </w:p>
    <w:p>
      <w:pPr>
        <w:pStyle w:val="Heading3"/>
        <w:bidi w:val="0"/>
        <w:ind w:hanging="0" w:start="0" w:end="0"/>
        <w:jc w:val="start"/>
        <w:rPr/>
      </w:pPr>
      <w:bookmarkStart w:id="3" w:name="section-4-账号和数据范围"/>
      <w:bookmarkEnd w:id="3"/>
      <w:r>
        <w:rPr/>
        <w:t>账号和数据范围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一人一号，不得共用账号或把密码留在 </w:t>
      </w:r>
      <w:r>
        <w:rPr/>
        <w:t>PDA</w:t>
      </w:r>
      <w:r>
        <w:rPr/>
        <w:t xml:space="preserve">、电脑旁。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角色决定能够执行什么操作；显式角色范围决定能够操作哪个货主或仓库的数据。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 </w:t>
      </w:r>
      <w:r>
        <w:rPr/>
        <w:t xml:space="preserve">WMS </w:t>
      </w:r>
      <w:r>
        <w:rPr/>
        <w:t xml:space="preserve">用户只能启用一种业务角色。除仓库老板可授权多个仓库外，其他角色只能有一个活动范围。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超级管理员使用全局权限，不设置业务角色范围；超级管理员账号不得用于日常开单、审批和现场作业。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离职、调岗、合作终止或设备丢失后，应立即停用账号并保留审计记录。 </w:t>
      </w:r>
    </w:p>
    <w:p>
      <w:pPr>
        <w:pStyle w:val="Heading3"/>
        <w:bidi w:val="0"/>
        <w:ind w:hanging="0" w:start="0" w:end="0"/>
        <w:jc w:val="start"/>
        <w:rPr/>
      </w:pPr>
      <w:bookmarkStart w:id="4" w:name="section-5-通用操作原则"/>
      <w:bookmarkEnd w:id="4"/>
      <w:r>
        <w:rPr/>
        <w:t>通用操作原则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操作前核对货主、仓库、客户、商品、批次、库位和单据号。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扫码后必须核对系统命中的商品名称和规格，不能只凭提示音继续。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审核、复核、过账、取消和库存调整会改变业务状态或库存，提交前必须再次确认。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系统提示成功后再离开页面；网络中断时先查询原单状态，确认未成功后才重试。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禁止通过直接修改库存明细来代替正常收货、上架、拣货、复核、盘点或调整流程。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页面入口可见不代表账号一定有执行权限；最终以服务器返回的角色、权限和数据范围校验为准。 </w:t>
      </w:r>
    </w:p>
    <w:p>
      <w:pPr>
        <w:pStyle w:val="Heading3"/>
        <w:bidi w:val="0"/>
        <w:ind w:hanging="0" w:start="0" w:end="0"/>
        <w:jc w:val="start"/>
        <w:rPr/>
      </w:pPr>
      <w:bookmarkStart w:id="5" w:name="section-6-修改密码与退出"/>
      <w:bookmarkEnd w:id="5"/>
      <w:r>
        <w:rPr/>
        <w:t>修改密码与退出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修改密码时输入原密码、新密码和确认密码；新密码必须通过系统安全校验。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修改成功后退出，并用新密码重新登录验证。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当班结束或共用设备交接前必须从“我的”或用户菜单执行退出，不能只关闭屏幕或浏览器。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6" w:name="section-7-角色职责与权限"/>
      <w:bookmarkEnd w:id="6"/>
      <w:r>
        <w:rPr/>
        <w:t>角色职责与权限</w:t>
      </w:r>
    </w:p>
    <w:p>
      <w:pPr>
        <w:pStyle w:val="BodyText"/>
        <w:bidi w:val="0"/>
        <w:jc w:val="start"/>
        <w:rPr/>
      </w:pPr>
      <w:r>
        <w:rPr/>
        <w:t xml:space="preserve">货主业务员负责本货主的客户订单录入、选品、草稿维护、订单提交、一件代发导入和业务查询。规范角色组为 </w:t>
      </w:r>
      <w:r>
        <w:rPr>
          <w:rStyle w:val="SourceText"/>
        </w:rPr>
        <w:t>WMS::</w:t>
      </w:r>
      <w:r>
        <w:rPr>
          <w:rStyle w:val="SourceText"/>
        </w:rPr>
        <w:t>货主业务员</w:t>
      </w:r>
      <w:r>
        <w:rPr/>
        <w:t>，必须配置一个活动货主范围。</w:t>
      </w:r>
    </w:p>
    <w:p>
      <w:pPr>
        <w:pStyle w:val="BodyText"/>
        <w:bidi w:val="0"/>
        <w:jc w:val="start"/>
        <w:rPr/>
      </w:pPr>
      <w:r>
        <w:rPr/>
        <w:t>订单的履约仓库不是用户角色范围。业务员只能从当前货主已经启用的仓库授权关系中明确选择仓库；系统不会因为旧用户字段中存在仓库值就自动扩大权限。</w:t>
      </w:r>
    </w:p>
    <w:p>
      <w:pPr>
        <w:pStyle w:val="BodyText"/>
        <w:bidi w:val="0"/>
        <w:jc w:val="start"/>
        <w:rPr/>
      </w:pPr>
      <w:r>
        <w:rPr/>
        <w:t>货主业务员不能执行货主管理员审核、仓库确认、任务过账或查看其他货主数据。</w:t>
      </w:r>
    </w:p>
    <w:p>
      <w:pPr>
        <w:pStyle w:val="Heading2"/>
        <w:bidi w:val="0"/>
        <w:ind w:hanging="0" w:start="0" w:end="0"/>
        <w:jc w:val="start"/>
        <w:rPr/>
      </w:pPr>
      <w:bookmarkStart w:id="7" w:name="section-8-首页和开单准备"/>
      <w:bookmarkEnd w:id="7"/>
      <w:r>
        <w:rPr/>
        <w:t>首页和开单准备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登录货主业务端，在“功能”页确认能够看到访销下单、访销订单、一件代发导入、实时库存和报表。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进入开单后先选择出库仓库。没有可用仓库时联系系统管理员维护货主—仓库授权关系。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选择客户后再选品；更换仓库或客户时重新检查购物车上下文。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搜索商品名称、货主商品编码、仓库</w:t>
      </w:r>
      <w:r>
        <w:rPr/>
        <w:t>SKU</w:t>
      </w:r>
      <w:r>
        <w:rPr/>
        <w:t xml:space="preserve">编码或条码，核对包装单位、基本数量、价格和所选仓库可用库存。 </w:t>
      </w:r>
    </w:p>
    <w:p>
      <w:pPr>
        <w:pStyle w:val="Heading2"/>
        <w:bidi w:val="0"/>
        <w:ind w:hanging="0" w:start="0" w:end="0"/>
        <w:jc w:val="start"/>
        <w:rPr/>
      </w:pPr>
      <w:bookmarkStart w:id="8" w:name="section-9-创建-保存和提交订单"/>
      <w:bookmarkEnd w:id="8"/>
      <w:r>
        <w:rPr/>
        <w:t>创建、保存和提交订单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选择已授权仓库和正确客户。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添加商品，录入订购数量和成交价；包装单位会换算为基本数量。订购数量和换算系数必须大于零，换算后的基本数量不能小于 </w:t>
      </w:r>
      <w:r>
        <w:rPr>
          <w:rStyle w:val="SourceText"/>
        </w:rPr>
        <w:t>0.001</w:t>
      </w:r>
      <w:r>
        <w:rPr/>
        <w:t xml:space="preserve">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系统以服务端商品规则校验价格。成交价不能为零或负数，不能低于最低价或最高折扣形成的价格下限。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核对每行可用库存。页面提示库存不足时不得通过拆分重复订单绕过校验。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填写平台单号、收件人、联系电话、完整地址和备注。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客户编码为 </w:t>
      </w:r>
      <w:r>
        <w:rPr>
          <w:rStyle w:val="SourceText"/>
        </w:rPr>
        <w:t>CASH</w:t>
      </w:r>
      <w:r>
        <w:rPr/>
        <w:t xml:space="preserve"> </w:t>
      </w:r>
      <w:r>
        <w:rPr/>
        <w:t xml:space="preserve">时，收件人、有效联系电话和完整地址全部必填；不能根据客户名称中的文字判断是否需要填写。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需要稍后继续时点击“保存草稿”；准备完成后点击“提交订单”。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提交成功后记录订单号，并在“访销订单”确认进入待货主管理员审核。 </w:t>
      </w:r>
    </w:p>
    <w:p>
      <w:pPr>
        <w:pStyle w:val="BodyText"/>
        <w:bidi w:val="0"/>
        <w:jc w:val="start"/>
        <w:rPr/>
      </w:pPr>
      <w:r>
        <w:rPr/>
        <w:t>服务端会再次校验货主、授权仓库、客户、商品、包装换算、价格和库存。前端展示值不能覆盖服务端规则。</w:t>
      </w:r>
    </w:p>
    <w:p>
      <w:pPr>
        <w:pStyle w:val="Heading2"/>
        <w:bidi w:val="0"/>
        <w:ind w:hanging="0" w:start="0" w:end="0"/>
        <w:jc w:val="start"/>
        <w:rPr/>
      </w:pPr>
      <w:bookmarkStart w:id="9" w:name="section-10-防重复提交和冲突处理"/>
      <w:bookmarkEnd w:id="9"/>
      <w:r>
        <w:rPr/>
        <w:t>防重复提交和冲突处理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每次新建或重新提交使用客户端生成的幂等标识；网络超时后先查订单，再使用原内容重试。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同一幂等标识对应的内容发生变化时，系统会返回提交冲突；返回购物车重新确认，不要强行重复请求。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平台单号在规定业务范围内必须唯一。提示平台单号重复时查询原订单，不得改一个空格继续提交。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整单任意一行价格、库存或数据范围不合法时，系统会拒绝整单，不会只保存合法行。 </w:t>
      </w:r>
    </w:p>
    <w:p>
      <w:pPr>
        <w:pStyle w:val="Heading2"/>
        <w:bidi w:val="0"/>
        <w:ind w:hanging="0" w:start="0" w:end="0"/>
        <w:jc w:val="start"/>
        <w:rPr/>
      </w:pPr>
      <w:bookmarkStart w:id="10" w:name="section-11-撤回-退回修改和重新提交"/>
      <w:bookmarkEnd w:id="10"/>
      <w:r>
        <w:rPr/>
        <w:t>撤回、退回修改和重新提交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已提交但尚允许撤回的本人订单，可执行撤回；系统会校验任务是否已经开始并释放已冻结库存。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货主管理员退回订单时，订单回到可编辑草稿并保存最近退回原因。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在订单详情点击编辑，系统只允许原创建人加载当前货主、授权仓库内的可编辑草稿。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按退回原因修改客户、仓库、商品、数量、价格或收件信息。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可以先保存草稿，也可以点击“保存并重新提交”。重新提交后确认再次进入待审核。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不要为同一业务需求另建新单，以免平台单号、库存分配和后续审核重复。 </w:t>
      </w:r>
    </w:p>
    <w:p>
      <w:pPr>
        <w:pStyle w:val="Heading2"/>
        <w:bidi w:val="0"/>
        <w:ind w:hanging="0" w:start="0" w:end="0"/>
        <w:jc w:val="start"/>
        <w:rPr/>
      </w:pPr>
      <w:bookmarkStart w:id="11" w:name="section-12-一件代发-Excel-导入"/>
      <w:bookmarkEnd w:id="11"/>
      <w:r>
        <w:rPr/>
        <w:t xml:space="preserve">一件代发 </w:t>
      </w:r>
      <w:r>
        <w:rPr/>
        <w:t xml:space="preserve">Excel </w:t>
      </w:r>
      <w:r>
        <w:rPr/>
        <w:t>导入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下载最新一件代发模板，不得修改列名和列顺序。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进入“一件代发批量导入”，先选择当前货主已授权的出库仓库。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每行填写订单编号、收件人姓名、收件人手机</w:t>
      </w:r>
      <w:r>
        <w:rPr/>
        <w:t>/</w:t>
      </w:r>
      <w:r>
        <w:rPr/>
        <w:t xml:space="preserve">电话、详细地址和大于零的数量；订单编号是必填防重依据。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商品优先按“商家编码”匹配；未填编码时商品名称必须在本货主内唯一。导入价格采用系统当前商品默认价格并继续执行服务端价格规则。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只选择 </w:t>
      </w:r>
      <w:r>
        <w:rPr>
          <w:rStyle w:val="SourceText"/>
        </w:rPr>
        <w:t>.xlsx</w:t>
      </w:r>
      <w:r>
        <w:rPr/>
        <w:t xml:space="preserve"> </w:t>
      </w:r>
      <w:r>
        <w:rPr/>
        <w:t xml:space="preserve">文件且不超过 </w:t>
      </w:r>
      <w:r>
        <w:rPr/>
        <w:t>5 MB</w:t>
      </w:r>
      <w:r>
        <w:rPr/>
        <w:t xml:space="preserve">；旧 </w:t>
      </w:r>
      <w:r>
        <w:rPr>
          <w:rStyle w:val="SourceText"/>
        </w:rPr>
        <w:t>.xls</w:t>
      </w:r>
      <w:r>
        <w:rPr/>
        <w:t xml:space="preserve">、空文件、损坏文件、业务公式、超过 </w:t>
      </w:r>
      <w:r>
        <w:rPr/>
        <w:t xml:space="preserve">1000 </w:t>
      </w:r>
      <w:r>
        <w:rPr/>
        <w:t xml:space="preserve">个非空业务行或缺少必要表头的文件会被拒绝。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上传后等待系统返回成功、跳过和失败三类结果。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成功行已经建单；跳过行表示相同订单编号已存在，应先查询原订单；失败行按行号和具体原因修正。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导入逐行保存并允许部分成功。再次导入时只保留需要修正的失败行，避免重复成功行。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到订单列表抽查仓库、客户、商品、数量、地址和审核状态。 </w:t>
      </w:r>
    </w:p>
    <w:p>
      <w:pPr>
        <w:pStyle w:val="Heading2"/>
        <w:bidi w:val="0"/>
        <w:ind w:hanging="0" w:start="0" w:end="0"/>
        <w:jc w:val="start"/>
        <w:rPr/>
      </w:pPr>
      <w:bookmarkStart w:id="12" w:name="section-13-库存-订单和报表查询"/>
      <w:bookmarkEnd w:id="12"/>
      <w:r>
        <w:rPr/>
        <w:t>库存、订单和报表查询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访销订单”按状态、订单号或客户查询，订单详情显示提交状态、审核状态和最近退回原因。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实时库存”只显示本货主数据；开单判断使用所选仓库的可用数量，而不是全部在库数量。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入出库履约”可以切换“实际”和“计划”口径：实际入库按 </w:t>
      </w:r>
      <w:r>
        <w:rPr/>
        <w:t xml:space="preserve">RECEIVE </w:t>
      </w:r>
      <w:r>
        <w:rPr/>
        <w:t xml:space="preserve">库存过账，实际出库按已完成 </w:t>
      </w:r>
      <w:r>
        <w:rPr/>
        <w:t xml:space="preserve">DISPATCH </w:t>
      </w:r>
      <w:r>
        <w:rPr/>
        <w:t xml:space="preserve">发运；计划口径按订单业务日期和需求数量统计。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销售报表”和“入出库履约”按当前货主范围展示；可按日期翻页查看明细，导出权限以服务端能力为准。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发现订单已提交但列表没有、库存数与仓库反馈不一致或看到其他货主数据时立即停止并上报。 </w:t>
      </w:r>
    </w:p>
    <w:p>
      <w:pPr>
        <w:pStyle w:val="Heading2"/>
        <w:bidi w:val="0"/>
        <w:ind w:hanging="0" w:start="0" w:end="0"/>
        <w:jc w:val="start"/>
        <w:rPr/>
      </w:pPr>
      <w:bookmarkStart w:id="13" w:name="section-14-业务员日结检查表"/>
      <w:bookmarkEnd w:id="13"/>
      <w:r>
        <w:rPr/>
        <w:t>业务员日结检查表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当日草稿均有明确后续处理人。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已提交订单均进入待审核，没有重复订单或重复平台单号。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被退回订单已经按原因修正或登记不再处理。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一件代发导入的成功、跳过和失败行已经逐类核对。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CASH </w:t>
      </w:r>
      <w:r>
        <w:rPr/>
        <w:t xml:space="preserve">客户订单收件信息完整。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库存不足、价格规则或仓库授权问题已经反馈。 </w:t>
      </w:r>
    </w:p>
    <w:p>
      <w:pPr>
        <w:pStyle w:val="Heading2"/>
        <w:bidi w:val="0"/>
        <w:ind w:hanging="0" w:start="0" w:end="0"/>
        <w:jc w:val="start"/>
        <w:rPr/>
      </w:pPr>
      <w:bookmarkStart w:id="14" w:name="section-15-常见状态与控制点"/>
      <w:bookmarkEnd w:id="14"/>
      <w:r>
        <w:rPr/>
        <w:t>常见状态与控制点</w:t>
      </w:r>
    </w:p>
    <w:tbl>
      <w:tblPr>
        <w:tblW w:w="1092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061"/>
        <w:gridCol w:w="3031"/>
        <w:gridCol w:w="4831"/>
      </w:tblGrid>
      <w:tr>
        <w:trPr>
          <w:tblHeader w:val="true"/>
        </w:trPr>
        <w:tc>
          <w:tcPr>
            <w:tcW w:w="30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状态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含义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操作要求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草稿 </w:t>
            </w:r>
            <w:r>
              <w:rPr/>
              <w:t>/ DRAFT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单据尚未正式提交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原创建人可在权限允许时修改、提交或删除未生效内容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待货主审核 </w:t>
            </w:r>
            <w:r>
              <w:rPr/>
              <w:t>/ OWNER_PENDING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业务员已经提交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等待货主管理员通过、退回或取消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货主已通过 </w:t>
            </w:r>
            <w:r>
              <w:rPr/>
              <w:t>/ OWNER_APPROVED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商业条件已确认，库存可能已冻结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等待仓库管理员确认并发布任务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待仓库确认 </w:t>
            </w:r>
            <w:r>
              <w:rPr/>
              <w:t>/ WHS_PENDING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等待仓库接单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仓库管理员检查仓库、库存和履约条件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仓库已确认 </w:t>
            </w:r>
            <w:r>
              <w:rPr/>
              <w:t>/ WHS_APPROVED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已进入仓库履约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不得随意修改原订单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保留 </w:t>
            </w:r>
            <w:r>
              <w:rPr/>
              <w:t>/ RESERVED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任务已因货主审核创建但尚未发布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仓库确认前不得现场执行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待发布 </w:t>
            </w:r>
            <w:r>
              <w:rPr/>
              <w:t>/ READY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任务具备发布条件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由仓库管理员发布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已发布 </w:t>
            </w:r>
            <w:r>
              <w:rPr/>
              <w:t>/ RELEASED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操作员可以领取或执行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按任务逐行扫描作业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执行中 </w:t>
            </w:r>
            <w:r>
              <w:rPr/>
              <w:t>/ IN_PROGRESS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已发生现场作业记录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继续完成剩余任务行，不得另建重复任务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已完成 </w:t>
            </w:r>
            <w:r>
              <w:rPr/>
              <w:t>/ COMPLETED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作业数量已经完成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等待复核、审核或过账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待审核 </w:t>
            </w:r>
            <w:r>
              <w:rPr/>
              <w:t>/ 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需要复核或管理确认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核对实物、数量、批次和库位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已过账 </w:t>
            </w:r>
            <w:r>
              <w:rPr/>
              <w:t>/ POSTED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库存影响已正式生效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错误只能通过规范冲销或批准的调整处理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过账失败 </w:t>
            </w:r>
            <w:r>
              <w:rPr/>
              <w:t>/ FAILED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库存写入没有成功完成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保留原任务号和错误信息，交管理员处理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已驳回 </w:t>
            </w:r>
            <w:r>
              <w:rPr/>
              <w:t>/ REJECTED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审核未通过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查看原因并按流程修改、重提或终止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已取消 </w:t>
            </w:r>
            <w:r>
              <w:rPr/>
              <w:t>/ CANCELLED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单据或任务终止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核对冻结库存是否释放、现场实物是否隔离</w:t>
            </w:r>
          </w:p>
        </w:tc>
      </w:tr>
    </w:tbl>
    <w:p>
      <w:pPr>
        <w:pStyle w:val="BodyText"/>
        <w:bidi w:val="0"/>
        <w:jc w:val="start"/>
        <w:rPr/>
      </w:pPr>
      <w:r>
        <w:rPr/>
        <w:t>关键控制点：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货主管理员审核是商业确认，仓库管理员确认是履约确认，两者不能互相替代。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标准出库必须先完成货主审核，再由仓库管理员确认发布；系统已停用仓库端代替货主审批的一键流程。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拣货完成不等于库存已经扣减；以任务过账状态 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和库存流水为准。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取消、撤回或驳回涉及已冻结库存时，必须核对分配量已经释放；任务已开始或已有执行数量时，系统会阻止直接取消。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5" w:name="section-16-异常处理与问题上报"/>
      <w:bookmarkEnd w:id="15"/>
      <w:r>
        <w:rPr/>
        <w:t>异常处理与问题上报</w:t>
      </w:r>
    </w:p>
    <w:p>
      <w:pPr>
        <w:pStyle w:val="Heading3"/>
        <w:bidi w:val="0"/>
        <w:ind w:hanging="0" w:start="0" w:end="0"/>
        <w:jc w:val="start"/>
        <w:rPr/>
      </w:pPr>
      <w:bookmarkStart w:id="16" w:name="section-17-无法登录或菜单缺失"/>
      <w:bookmarkEnd w:id="16"/>
      <w:r>
        <w:rPr/>
        <w:t>无法登录或菜单缺失</w:t>
      </w:r>
    </w:p>
    <w:p>
      <w:pPr>
        <w:pStyle w:val="BodyText"/>
        <w:bidi w:val="0"/>
        <w:jc w:val="start"/>
        <w:rPr/>
      </w:pPr>
      <w:r>
        <w:rPr/>
        <w:t>按“网络 → 入口 → 用户名和密码 → 账号启用状态 → 职员状态 → 角色范围 → 规范角色组 → 额外权限”的顺序检查。连续失败后停止尝试，由系统管理员查看账号和审计日志。</w:t>
      </w:r>
    </w:p>
    <w:p>
      <w:pPr>
        <w:pStyle w:val="Heading3"/>
        <w:bidi w:val="0"/>
        <w:ind w:hanging="0" w:start="0" w:end="0"/>
        <w:jc w:val="start"/>
        <w:rPr/>
      </w:pPr>
      <w:bookmarkStart w:id="17" w:name="section-18-数据为空或范围不正确"/>
      <w:bookmarkEnd w:id="17"/>
      <w:r>
        <w:rPr/>
        <w:t>数据为空或范围不正确</w:t>
      </w:r>
    </w:p>
    <w:p>
      <w:pPr>
        <w:pStyle w:val="BodyText"/>
        <w:bidi w:val="0"/>
        <w:jc w:val="start"/>
        <w:rPr/>
      </w:pPr>
      <w:r>
        <w:rPr/>
        <w:t>先清除筛选并刷新，再核对当前角色和货主</w:t>
      </w:r>
      <w:r>
        <w:rPr/>
        <w:t>/</w:t>
      </w:r>
      <w:r>
        <w:rPr/>
        <w:t>仓库范围。看到不属于本范围的数据时立即停止操作并上报，不得导出或转发。</w:t>
      </w:r>
    </w:p>
    <w:p>
      <w:pPr>
        <w:pStyle w:val="Heading3"/>
        <w:bidi w:val="0"/>
        <w:ind w:hanging="0" w:start="0" w:end="0"/>
        <w:jc w:val="start"/>
        <w:rPr/>
      </w:pPr>
      <w:bookmarkStart w:id="18" w:name="section-19-网络超时或重复提交提示"/>
      <w:bookmarkEnd w:id="18"/>
      <w:r>
        <w:rPr/>
        <w:t>网络超时或重复提交提示</w:t>
      </w:r>
    </w:p>
    <w:p>
      <w:pPr>
        <w:pStyle w:val="BodyText"/>
        <w:bidi w:val="0"/>
        <w:jc w:val="start"/>
        <w:rPr/>
      </w:pPr>
      <w:r>
        <w:rPr/>
        <w:t>不要连续点击。先回到列表按单号、任务号或平台单号查询；带幂等保护的操作可以使用同一请求重试，但不能改动内容后继续使用原请求标识。</w:t>
      </w:r>
    </w:p>
    <w:p>
      <w:pPr>
        <w:pStyle w:val="Heading3"/>
        <w:bidi w:val="0"/>
        <w:ind w:hanging="0" w:start="0" w:end="0"/>
        <w:jc w:val="start"/>
        <w:rPr/>
      </w:pPr>
      <w:bookmarkStart w:id="19" w:name="section-20-库存-任务或账单不一致"/>
      <w:bookmarkEnd w:id="19"/>
      <w:r>
        <w:rPr/>
        <w:t>库存、任务或账单不一致</w:t>
      </w:r>
    </w:p>
    <w:p>
      <w:pPr>
        <w:pStyle w:val="BodyText"/>
        <w:bidi w:val="0"/>
        <w:jc w:val="start"/>
        <w:rPr/>
      </w:pPr>
      <w:r>
        <w:rPr/>
        <w:t>保留页面截图和原始单号，按“业务单据 → 任务 → 扫描记录 → 过账状态 → 库存流水</w:t>
      </w:r>
      <w:r>
        <w:rPr/>
        <w:t>/</w:t>
      </w:r>
      <w:r>
        <w:rPr/>
        <w:t>计费来源”逐层核对。禁止通过删除记录或直接改汇总数掩盖差异。</w:t>
      </w:r>
    </w:p>
    <w:p>
      <w:pPr>
        <w:pStyle w:val="Heading3"/>
        <w:bidi w:val="0"/>
        <w:ind w:hanging="0" w:start="0" w:end="0"/>
        <w:jc w:val="start"/>
        <w:rPr/>
      </w:pPr>
      <w:bookmarkStart w:id="20" w:name="section-21-问题上报模板"/>
      <w:bookmarkEnd w:id="20"/>
      <w:r>
        <w:rPr/>
        <w:t>问题上报模板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上报人、角色、用户名：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发生时间和系统入口：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货主、仓库、客户：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订单号、任务号、平台单号或账期：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货主商品编码、批次、库位和数量：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当前状态、期望结果和实际结果：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完整错误提示：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是否发生实物移动、收付款或打印：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已执行的查询和重试：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截图或导出文件： </w:t>
      </w:r>
    </w:p>
    <w:p>
      <w:pPr>
        <w:pStyle w:val="Heading2"/>
        <w:bidi w:val="0"/>
        <w:ind w:hanging="0" w:start="0" w:end="0"/>
        <w:jc w:val="start"/>
        <w:rPr/>
      </w:pPr>
      <w:bookmarkStart w:id="21" w:name="section-22-日常自检与培训验收"/>
      <w:bookmarkEnd w:id="21"/>
      <w:r>
        <w:rPr/>
        <w:t>日常自检与培训验收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能使用本人账号登录、修改密码并正确退出。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能说明本角色的数据范围和禁止事项。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能完成本手册列出的核心业务流程。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能识别会改变库存或业务状态的高风险按钮。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遇到网络中断时会先查询原单，不重复建单。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能使用问题模板提交可追踪的异常信息。 </w:t>
      </w:r>
    </w:p>
    <w:p>
      <w:pPr>
        <w:pStyle w:val="Heading2"/>
        <w:bidi w:val="0"/>
        <w:ind w:hanging="0" w:start="0" w:end="0"/>
        <w:jc w:val="start"/>
        <w:rPr/>
      </w:pPr>
      <w:bookmarkStart w:id="22" w:name="section-23-专项手册与边界"/>
      <w:bookmarkEnd w:id="22"/>
      <w:r>
        <w:rPr/>
        <w:t>专项手册与边界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 xml:space="preserve">收银、退款、交班和 </w:t>
      </w:r>
      <w:r>
        <w:rPr/>
        <w:t xml:space="preserve">POS </w:t>
      </w:r>
      <w:r>
        <w:rPr/>
        <w:t xml:space="preserve">对账参见 </w:t>
      </w:r>
      <w:r>
        <w:rPr>
          <w:rStyle w:val="SourceText"/>
        </w:rPr>
        <w:t>docs/pos_user_manual.md</w:t>
      </w:r>
      <w:r>
        <w:rPr/>
        <w:t xml:space="preserve">；只有取得相应 </w:t>
      </w:r>
      <w:r>
        <w:rPr/>
        <w:t xml:space="preserve">POS </w:t>
      </w:r>
      <w:r>
        <w:rPr/>
        <w:t xml:space="preserve">权限的账号才能使用。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面向终端客户的商城参见 </w:t>
      </w:r>
      <w:r>
        <w:rPr>
          <w:rStyle w:val="SourceText"/>
        </w:rPr>
        <w:t>docs/sales-miniapp-user-guide.md</w:t>
      </w:r>
      <w:r>
        <w:rPr/>
        <w:t xml:space="preserve">；商城买家不是本手册六类 </w:t>
      </w:r>
      <w:r>
        <w:rPr/>
        <w:t xml:space="preserve">WMS </w:t>
      </w:r>
      <w:r>
        <w:rPr/>
        <w:t xml:space="preserve">后台角色。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服务器部署、数据库备份恢复、域名证书、服务启停和版本回滚不属于普通用户手册。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没有已注册页面、有效权限和可验证业务闭环的功能，不作为正式可用能力发布。 </w:t>
      </w:r>
    </w:p>
    <w:p>
      <w:pPr>
        <w:pStyle w:val="Heading2"/>
        <w:bidi w:val="0"/>
        <w:ind w:hanging="0" w:start="0" w:end="0"/>
        <w:jc w:val="start"/>
        <w:rPr/>
      </w:pPr>
      <w:bookmarkStart w:id="23" w:name="section-24-文档修订记录"/>
      <w:bookmarkEnd w:id="23"/>
      <w:r>
        <w:rPr/>
        <w:t>文档修订记录</w:t>
      </w:r>
    </w:p>
    <w:tbl>
      <w:tblPr>
        <w:tblW w:w="693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11"/>
        <w:gridCol w:w="1006"/>
        <w:gridCol w:w="5416"/>
      </w:tblGrid>
      <w:tr>
        <w:trPr>
          <w:tblHeader w:val="true"/>
        </w:trPr>
        <w:tc>
          <w:tcPr>
            <w:tcW w:w="5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版本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日期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V2.0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2026-08-04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按当前代码、权限和客户端契约拆分角色手册并修订业务流程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</w:r>
    </w:p>
    <w:sectPr>
      <w:type w:val="nextPage"/>
      <w:pgSz w:w="11906" w:h="16838"/>
      <w:pgMar w:left="907" w:right="907" w:gutter="0" w:header="0" w:top="1020" w:footer="0" w:bottom="107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Liberation Serif" w:hAnsi="Liberation Serif" w:eastAsia="Noto Serif CJK SC" w:cs="Noto Sans Devanaga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manual-image-1.png" /><Relationship Id="rId3" Type="http://schemas.openxmlformats.org/officeDocument/2006/relationships/numbering" Target="numbering.xml" /><Relationship Id="rId4" Type="http://schemas.openxmlformats.org/officeDocument/2006/relationships/fontTable" Target="fontTable.xml" /><Relationship Id="rId5" Type="http://schemas.openxmlformats.org/officeDocument/2006/relationships/settings" Target="settings.xml" /><Relationship Id="rId6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金桥融通WMS货主业务员操作手册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