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38200" cy="838200"/>
            <wp:effectExtent l="0" t="0" r="0" b="0"/>
            <wp:docPr id="1" name="Image1" descr="" title="金桥融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金桥融通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金桥融通</w:t>
      </w:r>
      <w:r>
        <w:rPr/>
        <w:t>WMS</w:t>
      </w:r>
      <w:r>
        <w:rPr/>
        <w:t>仓库老板经营看板手册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岗位操作 </w:t>
      </w:r>
      <w:r>
        <w:rPr/>
        <w:t xml:space="preserve">· </w:t>
      </w:r>
      <w:r>
        <w:rPr/>
        <w:t xml:space="preserve">权限边界 </w:t>
      </w:r>
      <w:r>
        <w:rPr/>
        <w:t xml:space="preserve">· </w:t>
      </w:r>
      <w:r>
        <w:rPr/>
        <w:t>异常处理</w:t>
      </w:r>
    </w:p>
    <w:p>
      <w:pPr>
        <w:pStyle w:val="BodyText"/>
        <w:bidi w:val="0"/>
        <w:spacing w:before="0" w:after="0"/>
        <w:jc w:val="start"/>
        <w:rPr/>
      </w:pPr>
      <w:r>
        <w:rPr/>
        <w:t>文档版本：</w:t>
      </w:r>
      <w:r>
        <w:rPr/>
        <w:t>V2.1</w:t>
      </w:r>
    </w:p>
    <w:p>
      <w:pPr>
        <w:pStyle w:val="BodyText"/>
        <w:bidi w:val="0"/>
        <w:spacing w:before="0" w:after="0"/>
        <w:jc w:val="start"/>
        <w:rPr/>
      </w:pPr>
      <w:r>
        <w:rPr/>
        <w:t>适用基线：</w:t>
      </w:r>
      <w:r>
        <w:rPr/>
        <w:t xml:space="preserve">2026-09-07 </w:t>
      </w:r>
      <w:r>
        <w:rPr/>
        <w:t>当前工作区</w:t>
      </w:r>
    </w:p>
    <w:p>
      <w:pPr>
        <w:pStyle w:val="BodyText"/>
        <w:bidi w:val="0"/>
        <w:spacing w:before="0" w:after="0"/>
        <w:jc w:val="start"/>
        <w:rPr/>
      </w:pPr>
      <w:r>
        <w:rPr/>
        <w:t>文档状态：交付版</w:t>
      </w:r>
    </w:p>
    <w:p>
      <w:pPr>
        <w:pStyle w:val="BodyText"/>
        <w:bidi w:val="0"/>
        <w:spacing w:before="0" w:after="0"/>
        <w:jc w:val="start"/>
        <w:rPr/>
      </w:pPr>
      <w:r>
        <w:rPr/>
        <w:t>主要读者：仓库老板</w:t>
      </w:r>
    </w:p>
    <w:p>
      <w:pPr>
        <w:pStyle w:val="BodyText"/>
        <w:bidi w:val="0"/>
        <w:jc w:val="start"/>
        <w:rPr/>
      </w:pPr>
      <w:r>
        <w:rPr/>
        <w:t>实际菜单和数据范围以账号角色、权限及显式货主</w:t>
      </w:r>
      <w:r>
        <w:rPr/>
        <w:t>/</w:t>
      </w:r>
      <w:r>
        <w:rPr/>
        <w:t>仓库范围为准</w:t>
      </w:r>
    </w:p>
    <w:p>
      <w:pPr>
        <w:pStyle w:val="Heading1"/>
        <w:pageBreakBefore w:val="1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-使用范围">
        <w:r>
          <w:rPr>
            <w:rStyle w:val="Hyperlink"/>
          </w:rPr>
          <w:t>使用范围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-登录-账号与通用安全">
        <w:r>
          <w:rPr>
            <w:rStyle w:val="Hyperlink"/>
          </w:rPr>
          <w:t>登录、账号与通用安全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-首次登录">
        <w:r>
          <w:rPr>
            <w:rStyle w:val="Hyperlink"/>
          </w:rPr>
          <w:t>首次登录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4-登录失效与切换账号">
        <w:r>
          <w:rPr>
            <w:rStyle w:val="Hyperlink"/>
          </w:rPr>
          <w:t>登录失效与切换账号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5-账号和数据范围">
        <w:r>
          <w:rPr>
            <w:rStyle w:val="Hyperlink"/>
          </w:rPr>
          <w:t>账号和数据范围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6-通用操作原则">
        <w:r>
          <w:rPr>
            <w:rStyle w:val="Hyperlink"/>
          </w:rPr>
          <w:t>通用操作原则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7-修改密码与退出">
        <w:r>
          <w:rPr>
            <w:rStyle w:val="Hyperlink"/>
          </w:rPr>
          <w:t>修改密码与退出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8-角色职责与只读边界">
        <w:r>
          <w:rPr>
            <w:rStyle w:val="Hyperlink"/>
          </w:rPr>
          <w:t>角色职责与只读边界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9-登录与范围确认">
        <w:r>
          <w:rPr>
            <w:rStyle w:val="Hyperlink"/>
          </w:rPr>
          <w:t>登录与范围确认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0-首页总览">
        <w:r>
          <w:rPr>
            <w:rStyle w:val="Hyperlink"/>
          </w:rPr>
          <w:t>首页总览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1-库存与库容">
        <w:r>
          <w:rPr>
            <w:rStyle w:val="Hyperlink"/>
          </w:rPr>
          <w:t>库存与库容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2-收入与计费">
        <w:r>
          <w:rPr>
            <w:rStyle w:val="Hyperlink"/>
          </w:rPr>
          <w:t>收入与计费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3-预警中心">
        <w:r>
          <w:rPr>
            <w:rStyle w:val="Hyperlink"/>
          </w:rPr>
          <w:t>预警中心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4-经营例会建议">
        <w:r>
          <w:rPr>
            <w:rStyle w:val="Hyperlink"/>
          </w:rPr>
          <w:t>经营例会建议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5-老板日常检查表">
        <w:r>
          <w:rPr>
            <w:rStyle w:val="Hyperlink"/>
          </w:rPr>
          <w:t>老板日常检查表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6-常见状态与控制点">
        <w:r>
          <w:rPr>
            <w:rStyle w:val="Hyperlink"/>
          </w:rPr>
          <w:t>常见状态与控制点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7-异常处理与问题上报">
        <w:r>
          <w:rPr>
            <w:rStyle w:val="Hyperlink"/>
          </w:rPr>
          <w:t>异常处理与问题上报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8-无法登录或菜单缺失">
        <w:r>
          <w:rPr>
            <w:rStyle w:val="Hyperlink"/>
          </w:rPr>
          <w:t>无法登录或菜单缺失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9-数据为空或范围不正确">
        <w:r>
          <w:rPr>
            <w:rStyle w:val="Hyperlink"/>
          </w:rPr>
          <w:t>数据为空或范围不正确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0-网络超时或重复提交提示">
        <w:r>
          <w:rPr>
            <w:rStyle w:val="Hyperlink"/>
          </w:rPr>
          <w:t>网络超时或重复提交提示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1-打印失败或打印页过期">
        <w:r>
          <w:rPr>
            <w:rStyle w:val="Hyperlink"/>
          </w:rPr>
          <w:t>打印失败或打印页过期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2-移库-补货过账失败">
        <w:r>
          <w:rPr>
            <w:rStyle w:val="Hyperlink"/>
          </w:rPr>
          <w:t>移库、补货过账失败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3-库存-任务或账单不一致">
        <w:r>
          <w:rPr>
            <w:rStyle w:val="Hyperlink"/>
          </w:rPr>
          <w:t>库存、任务或账单不一致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4-问题上报模板">
        <w:r>
          <w:rPr>
            <w:rStyle w:val="Hyperlink"/>
          </w:rPr>
          <w:t>问题上报模板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5-日常自检与培训验收">
        <w:r>
          <w:rPr>
            <w:rStyle w:val="Hyperlink"/>
          </w:rPr>
          <w:t>日常自检与培训验收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6-专项手册与边界">
        <w:r>
          <w:rPr>
            <w:rStyle w:val="Hyperlink"/>
          </w:rPr>
          <w:t>专项手册与边界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hyperlink w:anchor="section-27-文档修订记录">
        <w:r>
          <w:rPr>
            <w:rStyle w:val="Hyperlink"/>
          </w:rPr>
          <w:t>文档修订记录</w:t>
        </w:r>
      </w:hyperlink>
    </w:p>
    <w:p>
      <w:pPr>
        <w:pStyle w:val="BodyText"/>
        <w:pageBreakBefore w:val="1"/>
        <w:bidi w:val="0"/>
        <w:jc w:val="start"/>
        <w:rPr/>
      </w:pPr>
      <w:r>
        <w:rPr/>
        <w:t>本手册仅描述当前代码中具有有效权限、页面和业务闭环的功能。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文档版本：</w:t>
      </w:r>
      <w:r>
        <w:rPr/>
        <w:t xml:space="preserve"> </w:t>
      </w:r>
      <w:r>
        <w:rPr/>
        <w:t>V2.1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适用系统版本：</w:t>
      </w:r>
      <w:r>
        <w:rPr/>
        <w:t xml:space="preserve"> </w:t>
      </w:r>
      <w:r>
        <w:rPr/>
        <w:t xml:space="preserve">2026-09-07 </w:t>
      </w:r>
      <w:r>
        <w:rPr/>
        <w:t>当前工作区业务基线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适用对象：</w:t>
      </w:r>
      <w:r>
        <w:rPr/>
        <w:t xml:space="preserve"> 仓库老板</w:t>
      </w:r>
    </w:p>
    <w:p>
      <w:pPr>
        <w:pStyle w:val="BodyText"/>
        <w:bidi w:val="0"/>
        <w:jc w:val="start"/>
        <w:rPr/>
      </w:pPr>
      <w:r>
        <w:rPr>
          <w:rStyle w:val="Strong"/>
        </w:rPr>
        <w:t>正式权限组：</w:t>
      </w:r>
      <w:r>
        <w:rPr/>
        <w:t xml:space="preserve"> </w:t>
      </w:r>
      <w:r>
        <w:rPr>
          <w:rStyle w:val="SourceText"/>
        </w:rPr>
        <w:t>WMS::</w:t>
      </w:r>
      <w:r>
        <w:rPr>
          <w:rStyle w:val="SourceText"/>
        </w:rPr>
        <w:t>仓库老板</w:t>
      </w:r>
    </w:p>
    <w:p>
      <w:pPr>
        <w:pStyle w:val="BodyText"/>
        <w:bidi w:val="0"/>
        <w:jc w:val="start"/>
        <w:rPr/>
      </w:pPr>
      <w:r>
        <w:rPr>
          <w:rStyle w:val="Strong"/>
        </w:rPr>
        <w:t>主要入口：</w:t>
      </w:r>
      <w:r>
        <w:rPr/>
        <w:t xml:space="preserve"> 仓储经营分析中心（</w:t>
      </w:r>
      <w:r>
        <w:rPr/>
        <w:t>wmsbossbilling</w:t>
      </w:r>
      <w:r>
        <w:rPr/>
        <w:t>）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文档状态：</w:t>
      </w:r>
      <w:r>
        <w:rPr/>
        <w:t xml:space="preserve"> 交付版</w:t>
      </w:r>
    </w:p>
    <w:p>
      <w:pPr>
        <w:pStyle w:val="BlockQuotation"/>
        <w:bidi w:val="0"/>
        <w:jc w:val="start"/>
        <w:rPr/>
      </w:pPr>
      <w:r>
        <w:rPr/>
        <w:t>本手册按当前业务代码、权限校验、客户端页面和自动化测试契约编写。实际菜单由角色、权限和显式数据范围共同决定。</w:t>
      </w:r>
    </w:p>
    <w:p>
      <w:pPr>
        <w:pStyle w:val="Heading2"/>
        <w:bidi w:val="0"/>
        <w:ind w:hanging="0" w:start="0" w:end="0"/>
        <w:jc w:val="start"/>
        <w:rPr/>
      </w:pPr>
      <w:bookmarkStart w:id="0" w:name="section-1-使用范围"/>
      <w:bookmarkEnd w:id="0"/>
      <w:r>
        <w:rPr/>
        <w:t>使用范围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598"/>
        <w:gridCol w:w="7451"/>
      </w:tblGrid>
      <w:tr>
        <w:trPr>
          <w:tblHeader w:val="true"/>
        </w:trPr>
        <w:tc>
          <w:tcPr>
            <w:tcW w:w="259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745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本角色要求</w:t>
            </w:r>
          </w:p>
        </w:tc>
      </w:tr>
      <w:tr>
        <w:trPr/>
        <w:tc>
          <w:tcPr>
            <w:tcW w:w="259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745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仓库老板</w:t>
            </w:r>
          </w:p>
        </w:tc>
      </w:tr>
      <w:tr>
        <w:trPr/>
        <w:tc>
          <w:tcPr>
            <w:tcW w:w="259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正式权限组</w:t>
            </w:r>
          </w:p>
        </w:tc>
        <w:tc>
          <w:tcPr>
            <w:tcW w:w="745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ourceText"/>
                <w:sz w:val="18"/>
              </w:rPr>
              <w:t>WMS::</w:t>
            </w:r>
            <w:r>
              <w:rPr>
                <w:rStyle w:val="SourceText"/>
                <w:sz w:val="18"/>
              </w:rPr>
              <w:t>仓库老板</w:t>
            </w:r>
          </w:p>
        </w:tc>
      </w:tr>
      <w:tr>
        <w:trPr/>
        <w:tc>
          <w:tcPr>
            <w:tcW w:w="259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主要入口</w:t>
            </w:r>
          </w:p>
        </w:tc>
        <w:tc>
          <w:tcPr>
            <w:tcW w:w="745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>仓储经营分析中心（</w:t>
            </w:r>
            <w:r>
              <w:rPr>
                <w:sz w:val="18"/>
              </w:rPr>
              <w:t>wmsbossbilling</w:t>
            </w:r>
            <w:r>
              <w:rPr>
                <w:sz w:val="18"/>
              </w:rPr>
              <w:t>）</w:t>
            </w:r>
          </w:p>
        </w:tc>
      </w:tr>
      <w:tr>
        <w:trPr/>
        <w:tc>
          <w:tcPr>
            <w:tcW w:w="259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数据范围</w:t>
            </w:r>
          </w:p>
        </w:tc>
        <w:tc>
          <w:tcPr>
            <w:tcW w:w="745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一个或多个明确授权的仓库范围</w:t>
            </w:r>
          </w:p>
        </w:tc>
      </w:tr>
    </w:tbl>
    <w:p>
      <w:pPr>
        <w:pStyle w:val="BodyText"/>
        <w:bidi w:val="0"/>
        <w:jc w:val="start"/>
        <w:rPr/>
      </w:pPr>
      <w:r>
        <w:rPr/>
        <w:t>本册可独立用于培训和日常操作，不要求先阅读合订版。涉及其他岗位时，只说明交接点，不授权本角色代替其他岗位操作。</w:t>
      </w:r>
    </w:p>
    <w:p>
      <w:pPr>
        <w:pStyle w:val="Heading2"/>
        <w:bidi w:val="0"/>
        <w:ind w:hanging="0" w:start="0" w:end="0"/>
        <w:jc w:val="start"/>
        <w:rPr/>
      </w:pPr>
      <w:bookmarkStart w:id="1" w:name="section-2-登录-账号与通用安全"/>
      <w:bookmarkEnd w:id="1"/>
      <w:r>
        <w:rPr/>
        <w:t>登录、账号与通用安全</w:t>
      </w:r>
    </w:p>
    <w:p>
      <w:pPr>
        <w:pStyle w:val="Heading3"/>
        <w:bidi w:val="0"/>
        <w:ind w:hanging="0" w:start="0" w:end="0"/>
        <w:jc w:val="start"/>
        <w:rPr/>
      </w:pPr>
      <w:bookmarkStart w:id="2" w:name="section-3-首次登录"/>
      <w:bookmarkEnd w:id="2"/>
      <w:r>
        <w:rPr/>
        <w:t>首次登录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从系统管理员处取得正式入口、用户名和初始密码。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打开本岗位对应的应用或 </w:t>
      </w:r>
      <w:r>
        <w:rPr/>
        <w:t xml:space="preserve">Web </w:t>
      </w:r>
      <w:r>
        <w:rPr/>
        <w:t xml:space="preserve">地址，输入用户名和密码。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登录后核对显示姓名、业务角色以及货主或仓库范围。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首次登录立即进入“我的 → 修改密码”或 </w:t>
      </w:r>
      <w:r>
        <w:rPr/>
        <w:t xml:space="preserve">Web </w:t>
      </w:r>
      <w:r>
        <w:rPr/>
        <w:t xml:space="preserve">右上角密码修改入口。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如果能够登录但没有菜单，不要借用其他账号，记录用户名、入口和页面截图并联系系统管理员。 </w:t>
      </w:r>
    </w:p>
    <w:p>
      <w:pPr>
        <w:pStyle w:val="Heading3"/>
        <w:bidi w:val="0"/>
        <w:ind w:hanging="0" w:start="0" w:end="0"/>
        <w:jc w:val="start"/>
        <w:rPr/>
      </w:pPr>
      <w:bookmarkStart w:id="3" w:name="section-4-登录失效与切换账号"/>
      <w:bookmarkEnd w:id="3"/>
      <w:r>
        <w:rPr/>
        <w:t>登录失效与切换账号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使用管理员提供的正式入口；客户端的服务地址由部署配置决定，不在登录页自行改接其他服务器。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使用过程中客户端会尝试续期登录。临时断网或服务器繁忙时先检查网络，恢复后重新查询当前单据；不能把网络故障当成业务未提交。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明确提示登录失效并返回登录页时，重新登录本人账号，再核对角色、仓库或货主范围。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看到“登录账号已变化”或“登录状态已变化”时停止当前操作，刷新页面并重新选择业务对象。旧账号的页面结果不能作为新账号继续操作的依据。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连续登录过频时按提示等待，不连续点击；仍不能登录则联系管理员检查账号。 </w:t>
      </w:r>
    </w:p>
    <w:p>
      <w:pPr>
        <w:pStyle w:val="Heading3"/>
        <w:bidi w:val="0"/>
        <w:ind w:hanging="0" w:start="0" w:end="0"/>
        <w:jc w:val="start"/>
        <w:rPr/>
      </w:pPr>
      <w:bookmarkStart w:id="4" w:name="section-5-账号和数据范围"/>
      <w:bookmarkEnd w:id="4"/>
      <w:r>
        <w:rPr/>
        <w:t>账号和数据范围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一人一号，不得共用账号或把密码留在 </w:t>
      </w:r>
      <w:r>
        <w:rPr/>
        <w:t>PDA</w:t>
      </w:r>
      <w:r>
        <w:rPr/>
        <w:t xml:space="preserve">、电脑旁。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角色决定能够执行什么操作；显式角色范围决定能够操作哪个货主或仓库的数据。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普通 </w:t>
      </w:r>
      <w:r>
        <w:rPr/>
        <w:t xml:space="preserve">WMS </w:t>
      </w:r>
      <w:r>
        <w:rPr/>
        <w:t xml:space="preserve">用户只能启用一种业务角色。除仓库老板可授权多个仓库外，其他角色只能有一个活动范围。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超级管理员使用全局权限，不设置业务角色范围；超级管理员账号不得用于日常开单、审批和现场作业。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离职、调岗、合作终止或设备丢失后，应立即停用账号并保留审计记录。 </w:t>
      </w:r>
    </w:p>
    <w:p>
      <w:pPr>
        <w:pStyle w:val="Heading3"/>
        <w:bidi w:val="0"/>
        <w:ind w:hanging="0" w:start="0" w:end="0"/>
        <w:jc w:val="start"/>
        <w:rPr/>
      </w:pPr>
      <w:bookmarkStart w:id="5" w:name="section-6-通用操作原则"/>
      <w:bookmarkEnd w:id="5"/>
      <w:r>
        <w:rPr/>
        <w:t>通用操作原则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操作前核对货主、仓库、客户、商品、批次、库位和单据号。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扫码后必须核对系统命中的商品名称和规格，不能只凭提示音继续。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审核、复核、过账、取消和库存调整会改变业务状态或库存，提交前必须再次确认。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系统提示成功后再离开页面；网络中断时先查询原单状态，确认未成功后才重试。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禁止通过直接修改库存明细来代替正常收货、上架、拣货、复核、盘点或调整流程。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页面入口可见不代表账号一定有执行权限；最终以服务器返回的角色、权限和数据范围校验为准。 </w:t>
      </w:r>
    </w:p>
    <w:p>
      <w:pPr>
        <w:pStyle w:val="Heading3"/>
        <w:bidi w:val="0"/>
        <w:ind w:hanging="0" w:start="0" w:end="0"/>
        <w:jc w:val="start"/>
        <w:rPr/>
      </w:pPr>
      <w:bookmarkStart w:id="6" w:name="section-7-修改密码与退出"/>
      <w:bookmarkEnd w:id="6"/>
      <w:r>
        <w:rPr/>
        <w:t>修改密码与退出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修改密码时输入原密码、新密码和确认密码；新密码必须通过系统安全校验。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修改成功后退出，并用新密码重新登录验证。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当班结束或共用设备交接前必须从“我的”或用户菜单执行退出，不能只关闭屏幕或浏览器。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切换账号前先记录尚未确认的单号、任务号及收付款结果；下一位人员使用自己的账号重新打开业务页面，不接着提交上一账号遗留的内容。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section-8-角色职责与只读边界"/>
      <w:bookmarkEnd w:id="7"/>
      <w:r>
        <w:rPr/>
        <w:t>角色职责与只读边界</w:t>
      </w:r>
    </w:p>
    <w:p>
      <w:pPr>
        <w:pStyle w:val="BodyText"/>
        <w:bidi w:val="0"/>
        <w:jc w:val="start"/>
        <w:rPr/>
      </w:pPr>
      <w:r>
        <w:rPr/>
        <w:t xml:space="preserve">仓库老板通过“仓储经营分析中心”查看一个或多个授权仓库的经营、库存、计费和预警。规范角色组为 </w:t>
      </w:r>
      <w:r>
        <w:rPr>
          <w:rStyle w:val="SourceText"/>
        </w:rPr>
        <w:t>WMS::</w:t>
      </w:r>
      <w:r>
        <w:rPr>
          <w:rStyle w:val="SourceText"/>
        </w:rPr>
        <w:t>仓库老板</w:t>
      </w:r>
      <w:r>
        <w:rPr/>
        <w:t>；这是唯一允许同一账号配置多个活动仓库范围的业务角色。</w:t>
      </w:r>
    </w:p>
    <w:p>
      <w:pPr>
        <w:pStyle w:val="BodyText"/>
        <w:bidi w:val="0"/>
        <w:jc w:val="start"/>
        <w:rPr/>
      </w:pPr>
      <w:r>
        <w:rPr/>
        <w:t>仓库老板默认拥有老板看板、仓库运营、仓库财务和报表导出权限。经营分析中心为只读入口，不用于开单、审批、库存调整、任务发布或过账。</w:t>
      </w:r>
    </w:p>
    <w:p>
      <w:pPr>
        <w:pStyle w:val="BodyText"/>
        <w:bidi w:val="0"/>
        <w:jc w:val="start"/>
        <w:rPr/>
      </w:pPr>
      <w:r>
        <w:rPr/>
        <w:t xml:space="preserve">旧用户组“仓库主管”会作为仓库老板兼容别名识别。需要执行仓库确认和任务管理的作业主管应使用 </w:t>
      </w:r>
      <w:r>
        <w:rPr>
          <w:rStyle w:val="SourceText"/>
        </w:rPr>
        <w:t>WMS::</w:t>
      </w:r>
      <w:r>
        <w:rPr>
          <w:rStyle w:val="SourceText"/>
        </w:rPr>
        <w:t>仓库管理员</w:t>
      </w:r>
      <w:r>
        <w:rPr/>
        <w:t>，不能使用本角色。</w:t>
      </w:r>
    </w:p>
    <w:p>
      <w:pPr>
        <w:pStyle w:val="Heading2"/>
        <w:bidi w:val="0"/>
        <w:ind w:hanging="0" w:start="0" w:end="0"/>
        <w:jc w:val="start"/>
        <w:rPr/>
      </w:pPr>
      <w:bookmarkStart w:id="8" w:name="section-9-登录与范围确认"/>
      <w:bookmarkEnd w:id="8"/>
      <w:r>
        <w:rPr/>
        <w:t>登录与范围确认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登录“仓储经营分析中心”，核对显示姓名、仓库名称和货主范围。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多仓账号只能看到已配置的仓库；切换范围后确认页面数据截至时间。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使用“全部货主”查看仓库整体，或选择具体货主进行对比。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数据为空时先核对仓库与日期范围，不要要求系统管理员临时扩大权限。 </w:t>
      </w:r>
    </w:p>
    <w:p>
      <w:pPr>
        <w:pStyle w:val="Heading2"/>
        <w:bidi w:val="0"/>
        <w:ind w:hanging="0" w:start="0" w:end="0"/>
        <w:jc w:val="start"/>
        <w:rPr/>
      </w:pPr>
      <w:bookmarkStart w:id="9" w:name="section-10-首页总览"/>
      <w:bookmarkEnd w:id="9"/>
      <w:r>
        <w:rPr/>
        <w:t>首页总览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查看“今日实际收发量”、库存 </w:t>
      </w:r>
      <w:r>
        <w:rPr/>
        <w:t>SKU</w:t>
      </w:r>
      <w:r>
        <w:rPr/>
        <w:t xml:space="preserve">、库位占用率、体积利用率、“所选区间应计”、逾期应收和预警数。今日实绩与所选区间费用使用不同时间口径，不能混作同一天指标。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在“今日作业节奏”比较今日新任务完成量、完成率和当前积压。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查看收入贡献排行、占仓 </w:t>
      </w:r>
      <w:r>
        <w:rPr/>
        <w:t xml:space="preserve">Top </w:t>
      </w:r>
      <w:r>
        <w:rPr/>
        <w:t xml:space="preserve">货主和近 </w:t>
      </w:r>
      <w:r>
        <w:rPr/>
        <w:t xml:space="preserve">7 </w:t>
      </w:r>
      <w:r>
        <w:rPr/>
        <w:t xml:space="preserve">天趋势。库存数量按单位分组，金额按原币分组；不同单位或币种不能直接相加。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对完成率下降、积压增加、占仓高但收入低或预警集中项进入对应页面追踪。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页面上的“实绩截至”用于判断数据新鲜度；数据未更新时先确认报表刷新状态。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草稿账单不计入已出账，收入贡献排行当前不含成本，不能把应计收入称为已收现金或利润。页面提示旧数据、缺失或估算时保留该说明后再用于会议。 </w:t>
      </w:r>
    </w:p>
    <w:p>
      <w:pPr>
        <w:pStyle w:val="Heading2"/>
        <w:bidi w:val="0"/>
        <w:ind w:hanging="0" w:start="0" w:end="0"/>
        <w:jc w:val="start"/>
        <w:rPr/>
      </w:pPr>
      <w:bookmarkStart w:id="10" w:name="section-11-库存与库容"/>
      <w:bookmarkEnd w:id="10"/>
      <w:r>
        <w:rPr/>
        <w:t>库存与库容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切换仓库和货主范围，查看在库、可用、</w:t>
      </w:r>
      <w:r>
        <w:rPr/>
        <w:t xml:space="preserve">7 </w:t>
      </w:r>
      <w:r>
        <w:rPr/>
        <w:t>天临期、</w:t>
      </w:r>
      <w:r>
        <w:rPr/>
        <w:t xml:space="preserve">30 </w:t>
      </w:r>
      <w:r>
        <w:rPr/>
        <w:t xml:space="preserve">天未变化、库位占用率和体积利用率。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查看货主占仓排行和高占用热区，识别仓容紧张区域。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查看低效冷区、临期库存和呆滞库存明细。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点击库存明细追溯商品、货主和库位；看板数值用于经营判断，库存处置必须交仓库按业务流程执行。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呆滞口径以系统当前展示说明为准，不把代理指标直接当作财务减值结论。 </w:t>
      </w:r>
    </w:p>
    <w:p>
      <w:pPr>
        <w:pStyle w:val="Heading2"/>
        <w:bidi w:val="0"/>
        <w:ind w:hanging="0" w:start="0" w:end="0"/>
        <w:jc w:val="start"/>
        <w:rPr/>
      </w:pPr>
      <w:bookmarkStart w:id="11" w:name="section-12-收入与计费"/>
      <w:bookmarkEnd w:id="11"/>
      <w:r>
        <w:rPr/>
        <w:t>收入与计费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按仓库、货主、收费类型、日期和应计状态筛选。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查看货主数、应计条数、不含税小计、税额、价税合计和已出账金额。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通过货主排名、收费结构、状态分布和每日趋势判断收入质量。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点击货主、最近收费记录或账单进入明细，追溯服务日期、费用类型、数量、单价和金额；金额比较须使用相同币种和时间范围。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在账单详情按日期、费用类型和关键词筛选，分别核对整单金额与当前筛选小计。点击可下钻的账单行查看对应收费记录；这与货主端只展示费用行的入口不同。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发现金额异常时记录范围、账期、收费类型和来源单号，交货主管理员与财务核对，不在老板端修改。</w:t>
      </w:r>
      <w:r>
        <w:rPr/>
        <w:t xml:space="preserve">POS </w:t>
      </w:r>
      <w:r>
        <w:rPr/>
        <w:t xml:space="preserve">客户欠款与仓储服务账单是不同业务，不能用此看板代办客户还款或交班。 </w:t>
      </w:r>
    </w:p>
    <w:p>
      <w:pPr>
        <w:pStyle w:val="Heading2"/>
        <w:bidi w:val="0"/>
        <w:ind w:hanging="0" w:start="0" w:end="0"/>
        <w:jc w:val="start"/>
        <w:rPr/>
      </w:pPr>
      <w:bookmarkStart w:id="12" w:name="section-13-预警中心"/>
      <w:bookmarkEnd w:id="12"/>
      <w:r>
        <w:rPr/>
        <w:t>预警中心</w:t>
      </w:r>
    </w:p>
    <w:p>
      <w:pPr>
        <w:pStyle w:val="BodyText"/>
        <w:bidi w:val="0"/>
        <w:jc w:val="start"/>
        <w:rPr/>
      </w:pPr>
      <w:r>
        <w:rPr/>
        <w:t>预警中心集中展示当前代码提供的经营关注项，例如超期任务、逾期账单、计费任务失败、待复核任务、临期库存和复核差异。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先按风险级别和数量判断优先级。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打开预警项核对仓库、货主、单号、发生时间和当前状态。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将任务类问题交仓库管理员，订单</w:t>
      </w:r>
      <w:r>
        <w:rPr/>
        <w:t>/</w:t>
      </w:r>
      <w:r>
        <w:rPr/>
        <w:t xml:space="preserve">账单类问题交货主管理员或财务，系统故障交系统管理员。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后续回到预警中心确认数量下降或状态关闭，不能只依赖口头反馈。 </w:t>
      </w:r>
    </w:p>
    <w:p>
      <w:pPr>
        <w:pStyle w:val="Heading2"/>
        <w:bidi w:val="0"/>
        <w:ind w:hanging="0" w:start="0" w:end="0"/>
        <w:jc w:val="start"/>
        <w:rPr/>
      </w:pPr>
      <w:bookmarkStart w:id="13" w:name="section-14-经营例会建议"/>
      <w:bookmarkEnd w:id="13"/>
      <w:r>
        <w:rPr/>
        <w:t>经营例会建议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每日：作业完成率、积压、超期任务、待复核、临期库存和计费失败。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每周：近 </w:t>
      </w:r>
      <w:r>
        <w:rPr/>
        <w:t xml:space="preserve">7 </w:t>
      </w:r>
      <w:r>
        <w:rPr/>
        <w:t xml:space="preserve">天入出库趋势、仓容、高低效区域、货主占仓排行和收入排行。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每月：收费结构、账单状态、逾期应收、资源占用与收入匹配度。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导出报表用于正式会议时记录导出范围、时间和数据截至点，防止不同口径混用。 </w:t>
      </w:r>
    </w:p>
    <w:p>
      <w:pPr>
        <w:pStyle w:val="Heading2"/>
        <w:bidi w:val="0"/>
        <w:ind w:hanging="0" w:start="0" w:end="0"/>
        <w:jc w:val="start"/>
        <w:rPr/>
      </w:pPr>
      <w:bookmarkStart w:id="14" w:name="section-15-老板日常检查表"/>
      <w:bookmarkEnd w:id="14"/>
      <w:r>
        <w:rPr/>
        <w:t>老板日常检查表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当前查看的是正确仓库、货主和日期范围。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已关注作业积压、待复核和超期任务。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已关注临期、呆滞库存和仓容热点。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收入、计费、账单和逾期应收趋势可解释。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已区分原币金额、计量单位、整单</w:t>
      </w:r>
      <w:r>
        <w:rPr/>
        <w:t>/</w:t>
      </w:r>
      <w:r>
        <w:rPr/>
        <w:t>筛选小计、草稿</w:t>
      </w:r>
      <w:r>
        <w:rPr/>
        <w:t>/</w:t>
      </w:r>
      <w:r>
        <w:rPr/>
        <w:t>已出账及应计</w:t>
      </w:r>
      <w:r>
        <w:rPr/>
        <w:t>/</w:t>
      </w:r>
      <w:r>
        <w:rPr/>
        <w:t xml:space="preserve">实收口径。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高风险预警已有责任人和处理时限。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经营端未执行或要求他人绕过业务流程修改数据。 </w:t>
      </w:r>
    </w:p>
    <w:p>
      <w:pPr>
        <w:pStyle w:val="Heading2"/>
        <w:bidi w:val="0"/>
        <w:ind w:hanging="0" w:start="0" w:end="0"/>
        <w:jc w:val="start"/>
        <w:rPr/>
      </w:pPr>
      <w:bookmarkStart w:id="15" w:name="section-16-常见状态与控制点"/>
      <w:bookmarkEnd w:id="15"/>
      <w:r>
        <w:rPr/>
        <w:t>常见状态与控制点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827"/>
        <w:gridCol w:w="2749"/>
        <w:gridCol w:w="4474"/>
      </w:tblGrid>
      <w:tr>
        <w:trPr>
          <w:tblHeader w:val="true"/>
        </w:trPr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含义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操作要求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草稿 </w:t>
            </w:r>
            <w:r>
              <w:rPr>
                <w:sz w:val="18"/>
              </w:rPr>
              <w:t>/ DRAFT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单据尚未正式提交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原创建人可在权限允许时修改、提交或删除未生效内容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待货主审核 </w:t>
            </w:r>
            <w:r>
              <w:rPr>
                <w:sz w:val="18"/>
              </w:rPr>
              <w:t>/ OWNER_PENDING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业务员已经提交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等待货主管理员通过、退回或取消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货主已通过 </w:t>
            </w:r>
            <w:r>
              <w:rPr>
                <w:sz w:val="18"/>
              </w:rPr>
              <w:t>/ OWNER_APPROVED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商业条件已确认，库存可能已冻结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等待仓库管理员确认并发布任务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待仓库确认 </w:t>
            </w:r>
            <w:r>
              <w:rPr>
                <w:sz w:val="18"/>
              </w:rPr>
              <w:t>/ WHS_PENDING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等待仓库接单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仓库管理员检查仓库、库存和履约条件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仓库已确认 </w:t>
            </w:r>
            <w:r>
              <w:rPr>
                <w:sz w:val="18"/>
              </w:rPr>
              <w:t>/ WHS_APPROVED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已进入仓库履约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不得随意修改原订单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保留 </w:t>
            </w:r>
            <w:r>
              <w:rPr>
                <w:sz w:val="18"/>
              </w:rPr>
              <w:t>/ RESERVED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任务已因货主审核创建但尚未发布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仓库确认前不得现场执行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待发布 </w:t>
            </w:r>
            <w:r>
              <w:rPr>
                <w:sz w:val="18"/>
              </w:rPr>
              <w:t>/ READY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任务具备发布条件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由仓库管理员发布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已发布 </w:t>
            </w:r>
            <w:r>
              <w:rPr>
                <w:sz w:val="18"/>
              </w:rPr>
              <w:t>/ RELEASED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操作员可以领取或执行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按任务逐行扫描作业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执行中 </w:t>
            </w:r>
            <w:r>
              <w:rPr>
                <w:sz w:val="18"/>
              </w:rPr>
              <w:t>/ IN_PROGRESS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已发生现场作业记录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继续完成剩余任务行，不得另建重复任务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已完成 </w:t>
            </w:r>
            <w:r>
              <w:rPr>
                <w:sz w:val="18"/>
              </w:rPr>
              <w:t>/ COMPLETED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作业数量已经完成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等待复核、审核或过账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待审核 </w:t>
            </w:r>
            <w:r>
              <w:rPr>
                <w:sz w:val="18"/>
              </w:rPr>
              <w:t>/ 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需要复核或管理确认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核对实物、数量、批次和库位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已过账 </w:t>
            </w:r>
            <w:r>
              <w:rPr>
                <w:sz w:val="18"/>
              </w:rPr>
              <w:t>/ POSTED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库存影响已正式生效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错误只能通过规范冲销或批准的调整处理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过账失败 </w:t>
            </w:r>
            <w:r>
              <w:rPr>
                <w:sz w:val="18"/>
              </w:rPr>
              <w:t>/ FAILED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库存写入没有成功完成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保留原任务号和错误信息，交管理员处理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已驳回 </w:t>
            </w:r>
            <w:r>
              <w:rPr>
                <w:sz w:val="18"/>
              </w:rPr>
              <w:t>/ REJECTED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审核未通过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查看原因并按流程修改、重提或终止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已取消 </w:t>
            </w:r>
            <w:r>
              <w:rPr>
                <w:sz w:val="18"/>
              </w:rPr>
              <w:t>/ CANCELLED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单据或任务终止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核对冻结库存是否释放、现场实物是否隔离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异常 </w:t>
            </w:r>
            <w:r>
              <w:rPr>
                <w:sz w:val="18"/>
              </w:rPr>
              <w:t>/ EXCEPTION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移库任务处于异常执行状态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操作员说明现场情况，管理员处理原因后决定恢复或作废</w:t>
            </w:r>
          </w:p>
        </w:tc>
      </w:tr>
    </w:tbl>
    <w:p>
      <w:pPr>
        <w:pStyle w:val="BodyText"/>
        <w:bidi w:val="0"/>
        <w:jc w:val="start"/>
        <w:rPr/>
      </w:pPr>
      <w:r>
        <w:rPr/>
        <w:t>关键控制点：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货主管理员审核是商业确认，仓库管理员确认是履约确认，两者不能互相替代。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标准出库必须先完成货主审核，再由仓库管理员确认发布；系统已停用仓库端代替货主审批的一键流程。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拣货完成不等于库存已经扣减；以任务过账状态 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和库存流水为准。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取消、撤回或驳回涉及已冻结库存时，必须核对分配量已经释放；任务已开始或已有执行数量时，系统会阻止直接取消。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移库和补货需要同时看任务状态、行完成量和过账状态；分次扫描只累计执行数量，库存移动以整任务过账成功为准。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移库异常执行状态与过账失败不是同一件事；“恢复”用于异常任务，“重试过账”用于过账失败，均由有权限的仓库管理员处理。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 </w:t>
      </w:r>
      <w:r>
        <w:rPr/>
        <w:t>销售状态和班次状态按《</w:t>
      </w:r>
      <w:r>
        <w:rPr/>
        <w:t xml:space="preserve">POS </w:t>
      </w:r>
      <w:r>
        <w:rPr/>
        <w:t xml:space="preserve">使用手册》核对；现场还款或打印完成情况不能由普通仓库任务状态推断。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6" w:name="section-17-异常处理与问题上报"/>
      <w:bookmarkEnd w:id="16"/>
      <w:r>
        <w:rPr/>
        <w:t>异常处理与问题上报</w:t>
      </w:r>
    </w:p>
    <w:p>
      <w:pPr>
        <w:pStyle w:val="Heading3"/>
        <w:bidi w:val="0"/>
        <w:ind w:hanging="0" w:start="0" w:end="0"/>
        <w:jc w:val="start"/>
        <w:rPr/>
      </w:pPr>
      <w:bookmarkStart w:id="17" w:name="section-18-无法登录或菜单缺失"/>
      <w:bookmarkEnd w:id="17"/>
      <w:r>
        <w:rPr/>
        <w:t>无法登录或菜单缺失</w:t>
      </w:r>
    </w:p>
    <w:p>
      <w:pPr>
        <w:pStyle w:val="BodyText"/>
        <w:bidi w:val="0"/>
        <w:jc w:val="start"/>
        <w:rPr/>
      </w:pPr>
      <w:r>
        <w:rPr/>
        <w:t xml:space="preserve">按“网络 → 正式入口 → 用户名和密码 → 账号启用状态 → 职员状态（仅 </w:t>
      </w:r>
      <w:r>
        <w:rPr/>
        <w:t xml:space="preserve">Web </w:t>
      </w:r>
      <w:r>
        <w:rPr/>
        <w:t>后台）→ 角色范围 → 规范角色组 → 功能开关及额外权限”的顺序检查。移库、补货等功能即使有角色权限，也可能尚未启用。登录过于频繁时按页面提示等待，由系统管理员检查账号和审计日志。</w:t>
      </w:r>
    </w:p>
    <w:p>
      <w:pPr>
        <w:pStyle w:val="Heading3"/>
        <w:bidi w:val="0"/>
        <w:ind w:hanging="0" w:start="0" w:end="0"/>
        <w:jc w:val="start"/>
        <w:rPr/>
      </w:pPr>
      <w:bookmarkStart w:id="18" w:name="section-19-数据为空或范围不正确"/>
      <w:bookmarkEnd w:id="18"/>
      <w:r>
        <w:rPr/>
        <w:t>数据为空或范围不正确</w:t>
      </w:r>
    </w:p>
    <w:p>
      <w:pPr>
        <w:pStyle w:val="BodyText"/>
        <w:bidi w:val="0"/>
        <w:jc w:val="start"/>
        <w:rPr/>
      </w:pPr>
      <w:r>
        <w:rPr/>
        <w:t>先清除筛选并刷新，再核对当前角色和货主</w:t>
      </w:r>
      <w:r>
        <w:rPr/>
        <w:t>/</w:t>
      </w:r>
      <w:r>
        <w:rPr/>
        <w:t>仓库范围。看到不属于本范围的数据时立即停止操作并上报，不得导出或转发。</w:t>
      </w:r>
    </w:p>
    <w:p>
      <w:pPr>
        <w:pStyle w:val="Heading3"/>
        <w:bidi w:val="0"/>
        <w:ind w:hanging="0" w:start="0" w:end="0"/>
        <w:jc w:val="start"/>
        <w:rPr/>
      </w:pPr>
      <w:bookmarkStart w:id="19" w:name="section-20-网络超时或重复提交提示"/>
      <w:bookmarkEnd w:id="19"/>
      <w:r>
        <w:rPr/>
        <w:t>网络超时或重复提交提示</w:t>
      </w:r>
    </w:p>
    <w:p>
      <w:pPr>
        <w:pStyle w:val="BodyText"/>
        <w:bidi w:val="0"/>
        <w:jc w:val="start"/>
        <w:rPr/>
      </w:pPr>
      <w:r>
        <w:rPr/>
        <w:t>不要连续点击。先回到列表按单号、任务号或平台单号查询；带幂等保护的操作可以使用同一请求重试，但不能改动内容后继续使用原请求标识。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移库、补货扫描结果未确认时，保留当前页的原库位、商品、容器、序列号和数量再试；提示“已确认此前扫描记录”表示恢复了原结果，不能再次搬货。离开页面后先查原任务再决定下一步。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收货与上架使用不同数量口径：普通商品有订单收货登记当前行累计数量，上架登记本次增量。重试前不要把累计数量当作新增数量再次录入。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 </w:t>
      </w:r>
      <w:r>
        <w:rPr/>
        <w:t>还款结果未确认时，回到原收银员、原仓库和原客户核对并恢复该笔还款；不能更换客户或金额当作新收款。具体步骤见《</w:t>
      </w:r>
      <w:r>
        <w:rPr/>
        <w:t xml:space="preserve">POS </w:t>
      </w:r>
      <w:r>
        <w:rPr/>
        <w:t xml:space="preserve">使用手册》。 </w:t>
      </w:r>
    </w:p>
    <w:p>
      <w:pPr>
        <w:pStyle w:val="Heading3"/>
        <w:bidi w:val="0"/>
        <w:ind w:hanging="0" w:start="0" w:end="0"/>
        <w:jc w:val="start"/>
        <w:rPr/>
      </w:pPr>
      <w:bookmarkStart w:id="20" w:name="section-21-打印失败或打印页过期"/>
      <w:bookmarkEnd w:id="20"/>
      <w:r>
        <w:rPr/>
        <w:t>打印失败或打印页过期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先核对原单是否已成功保存或结账，保留单号。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从原收货任务、出库记录、</w:t>
      </w:r>
      <w:r>
        <w:rPr/>
        <w:t xml:space="preserve">POS </w:t>
      </w:r>
      <w:r>
        <w:rPr/>
        <w:t xml:space="preserve">销售单或班次记录重新点击打印；打印页过期时不要反复使用原链接。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浏览器阻止新窗口时，按设备提示允许本系统打开打印窗口，再从原记录重试。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打印已发起”不代表纸张已输出；核对打印机、纸张和实际份数。结账成功但打印失败时仅补打，不能重新结账。 </w:t>
      </w:r>
    </w:p>
    <w:p>
      <w:pPr>
        <w:pStyle w:val="Heading3"/>
        <w:bidi w:val="0"/>
        <w:ind w:hanging="0" w:start="0" w:end="0"/>
        <w:jc w:val="start"/>
        <w:rPr/>
      </w:pPr>
      <w:bookmarkStart w:id="21" w:name="section-22-移库-补货过账失败"/>
      <w:bookmarkEnd w:id="21"/>
      <w:r>
        <w:rPr/>
        <w:t>移库、补货过账失败</w:t>
      </w:r>
    </w:p>
    <w:p>
      <w:pPr>
        <w:pStyle w:val="BodyText"/>
        <w:bidi w:val="0"/>
        <w:jc w:val="start"/>
        <w:rPr/>
      </w:pPr>
      <w:r>
        <w:rPr/>
        <w:t>扫描数量已保存不代表库存已移动。保留原任务号、来源和目标库位、已搬数量及完整错误信息，交仓库管理员处理原任务；管理员修复原因后按权限重试过账，不能新建任务重复搬货或修改库存数。</w:t>
      </w:r>
    </w:p>
    <w:p>
      <w:pPr>
        <w:pStyle w:val="Heading3"/>
        <w:bidi w:val="0"/>
        <w:ind w:hanging="0" w:start="0" w:end="0"/>
        <w:jc w:val="start"/>
        <w:rPr/>
      </w:pPr>
      <w:bookmarkStart w:id="22" w:name="section-23-库存-任务或账单不一致"/>
      <w:bookmarkEnd w:id="22"/>
      <w:r>
        <w:rPr/>
        <w:t>库存、任务或账单不一致</w:t>
      </w:r>
    </w:p>
    <w:p>
      <w:pPr>
        <w:pStyle w:val="BodyText"/>
        <w:bidi w:val="0"/>
        <w:jc w:val="start"/>
        <w:rPr/>
      </w:pPr>
      <w:r>
        <w:rPr/>
        <w:t>保留页面截图和原始单号，按“业务单据 → 任务 → 扫描记录 → 过账状态 → 库存流水</w:t>
      </w:r>
      <w:r>
        <w:rPr/>
        <w:t>/</w:t>
      </w:r>
      <w:r>
        <w:rPr/>
        <w:t>计费来源”逐层核对。禁止通过删除记录或直接改汇总数掩盖差异。</w:t>
      </w:r>
    </w:p>
    <w:p>
      <w:pPr>
        <w:pStyle w:val="Heading3"/>
        <w:bidi w:val="0"/>
        <w:ind w:hanging="0" w:start="0" w:end="0"/>
        <w:jc w:val="start"/>
        <w:rPr/>
      </w:pPr>
      <w:bookmarkStart w:id="23" w:name="section-24-问题上报模板"/>
      <w:bookmarkEnd w:id="23"/>
      <w:r>
        <w:rPr/>
        <w:t>问题上报模板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上报人、角色、用户名：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发生时间和系统入口：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货主、仓库、客户：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订单号、任务号、平台单号或账期：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货主商品编码、批次、库位和数量：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当前状态、期望结果和实际结果：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完整错误提示：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是否发生实物移动、收付款或打印：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已执行的查询和重试：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截图或导出文件： </w:t>
      </w:r>
    </w:p>
    <w:p>
      <w:pPr>
        <w:pStyle w:val="Heading2"/>
        <w:bidi w:val="0"/>
        <w:ind w:hanging="0" w:start="0" w:end="0"/>
        <w:jc w:val="start"/>
        <w:rPr/>
      </w:pPr>
      <w:bookmarkStart w:id="24" w:name="section-25-日常自检与培训验收"/>
      <w:bookmarkEnd w:id="24"/>
      <w:r>
        <w:rPr/>
        <w:t>日常自检与培训验收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能使用本人账号登录、修改密码并正确退出。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能说明本角色的数据范围和禁止事项。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能完成本手册列出的核心业务流程。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能识别会改变库存或业务状态的高风险按钮。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遇到网络中断时会先查询原单，不重复建单。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能区分已保存、已过账和已打印，知道登录切换后必须重新核对业务范围。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能使用问题模板提交可追踪的异常信息。 </w:t>
      </w:r>
    </w:p>
    <w:p>
      <w:pPr>
        <w:pStyle w:val="Heading2"/>
        <w:bidi w:val="0"/>
        <w:ind w:hanging="0" w:start="0" w:end="0"/>
        <w:jc w:val="start"/>
        <w:rPr/>
      </w:pPr>
      <w:bookmarkStart w:id="25" w:name="section-26-专项手册与边界"/>
      <w:bookmarkEnd w:id="25"/>
      <w:r>
        <w:rPr/>
        <w:t>专项手册与边界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收银、赊账、客户还款、退货、打印、交班和对账参见《</w:t>
      </w:r>
      <w:r>
        <w:rPr/>
        <w:t xml:space="preserve">POS </w:t>
      </w:r>
      <w:r>
        <w:rPr/>
        <w:t xml:space="preserve">使用手册》；只有取得相应 </w:t>
      </w:r>
      <w:r>
        <w:rPr/>
        <w:t xml:space="preserve">POS </w:t>
      </w:r>
      <w:r>
        <w:rPr/>
        <w:t xml:space="preserve">权限的账号才能使用。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面向终端客户的商城参见《商城小程序使用教程》；商城买家不是本手册六类 </w:t>
      </w:r>
      <w:r>
        <w:rPr/>
        <w:t xml:space="preserve">WMS </w:t>
      </w:r>
      <w:r>
        <w:rPr/>
        <w:t xml:space="preserve">后台角色。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服务器部署、数据库备份恢复、域名证书、服务启停和版本回滚不属于普通用户手册。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没有已注册页面、有效权限和可验证业务闭环的功能，不作为正式可用能力发布。 </w:t>
      </w:r>
    </w:p>
    <w:p>
      <w:pPr>
        <w:pStyle w:val="Heading2"/>
        <w:bidi w:val="0"/>
        <w:ind w:hanging="0" w:start="0" w:end="0"/>
        <w:jc w:val="start"/>
        <w:rPr/>
      </w:pPr>
      <w:bookmarkStart w:id="26" w:name="section-27-文档修订记录"/>
      <w:bookmarkEnd w:id="26"/>
      <w:r>
        <w:rPr/>
        <w:t>文档修订记录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45"/>
        <w:gridCol w:w="885"/>
        <w:gridCol w:w="8620"/>
      </w:tblGrid>
      <w:tr>
        <w:trPr>
          <w:tblHeader w:val="true"/>
        </w:trPr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2026-09-07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按当前工作区（含未提交改动）更新收货上架、移库补货、商品建档、登录恢复、打印和财务核对；功能启用及设备使用以实际部署为准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2026-08-04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按当前代码、权限和客户端契约拆分角色手册并修订业务流程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7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08"/>
    </w:pPr>
    <w:rPr>
      <w:rFonts w:ascii="Liberation Serif" w:hAnsi="Liberation Serif" w:eastAsia="Noto Serif CJK SC" w:cs="Noto Sans Devanagari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anual-image-1.png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金桥融通WMS仓库老板经营看板手册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