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货主业务员操作手册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主要读者：货主业务员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首页和开单准备">
        <w:r>
          <w:rPr>
            <w:rStyle w:val="Hyperlink"/>
          </w:rPr>
          <w:t>首页和开单准备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创建-保存和提交订单">
        <w:r>
          <w:rPr>
            <w:rStyle w:val="Hyperlink"/>
          </w:rPr>
          <w:t>创建、保存和提交订单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防重复提交和冲突处理">
        <w:r>
          <w:rPr>
            <w:rStyle w:val="Hyperlink"/>
          </w:rPr>
          <w:t>防重复提交和冲突处理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撤回-退回修改和重新提交">
        <w:r>
          <w:rPr>
            <w:rStyle w:val="Hyperlink"/>
          </w:rPr>
          <w:t>撤回、退回修改和重新提交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一件代发-Excel-导入">
        <w:r>
          <w:rPr>
            <w:rStyle w:val="Hyperlink"/>
          </w:rPr>
          <w:t xml:space="preserve">一件代发 </w:t>
        </w:r>
        <w:r>
          <w:rPr>
            <w:rStyle w:val="Hyperlink"/>
          </w:rPr>
          <w:t xml:space="preserve">Excel </w:t>
        </w:r>
        <w:r>
          <w:rPr>
            <w:rStyle w:val="Hyperlink"/>
          </w:rPr>
          <w:t>导入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库存-订单和报表查询">
        <w:r>
          <w:rPr>
            <w:rStyle w:val="Hyperlink"/>
          </w:rPr>
          <w:t>库存、订单和报表查询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业务员日结检查表">
        <w:r>
          <w:rPr>
            <w:rStyle w:val="Hyperlink"/>
          </w:rPr>
          <w:t>业务员日结检查表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4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货主业务端（</w:t>
      </w:r>
      <w:r>
        <w:rPr/>
        <w:t>wmsownersale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631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522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货主业务员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货主业务端（</w:t>
            </w:r>
            <w:r>
              <w:rPr/>
              <w:t>wmsownersale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5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一个明确的货主范围，并从货主已授权仓库中选择履约仓库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权限"/>
      <w:bookmarkEnd w:id="6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货主业务员负责本货主的客户订单录入、选品、草稿维护、订单提交、一件代发导入和业务查询。规范角色组为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  <w:r>
        <w:rPr/>
        <w:t>，必须配置一个活动货主范围。</w:t>
      </w:r>
    </w:p>
    <w:p>
      <w:pPr>
        <w:pStyle w:val="BodyText"/>
        <w:bidi w:val="0"/>
        <w:jc w:val="start"/>
        <w:rPr/>
      </w:pPr>
      <w:r>
        <w:rPr/>
        <w:t>订单的履约仓库不是用户角色范围。业务员只能从当前货主已经启用的仓库授权关系中明确选择仓库；系统不会因为旧用户字段中存在仓库值就自动扩大权限。</w:t>
      </w:r>
    </w:p>
    <w:p>
      <w:pPr>
        <w:pStyle w:val="BodyText"/>
        <w:bidi w:val="0"/>
        <w:jc w:val="start"/>
        <w:rPr/>
      </w:pPr>
      <w:r>
        <w:rPr/>
        <w:t>货主业务员不能执行货主管理员审核、仓库确认、任务过账或查看其他货主数据。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首页和开单准备"/>
      <w:bookmarkEnd w:id="7"/>
      <w:r>
        <w:rPr/>
        <w:t>首页和开单准备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登录货主业务端，在“功能”页确认能够看到访销下单、访销订单、一件代发导入、实时库存和报表。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进入开单后先选择出库仓库。没有可用仓库时联系系统管理员维护货主—仓库授权关系。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选择客户后再选品；更换仓库或客户时重新检查购物车上下文。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搜索商品名称、编码、</w:t>
      </w:r>
      <w:r>
        <w:rPr/>
        <w:t xml:space="preserve">SKU </w:t>
      </w:r>
      <w:r>
        <w:rPr/>
        <w:t xml:space="preserve">或条码，核对包装单位、基本数量、价格和所选仓库可用库存。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创建-保存和提交订单"/>
      <w:bookmarkEnd w:id="8"/>
      <w:r>
        <w:rPr/>
        <w:t>创建、保存和提交订单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选择已授权仓库和正确客户。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添加商品，录入订购数量和成交价；包装单位会换算为基本数量。订购数量和换算系数必须大于零，换算后的基本数量不能小于 </w:t>
      </w:r>
      <w:r>
        <w:rPr>
          <w:rStyle w:val="SourceText"/>
        </w:rPr>
        <w:t>0.001</w:t>
      </w:r>
      <w:r>
        <w:rPr/>
        <w:t xml:space="preserve">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系统以服务端商品规则校验价格。成交价不能为零或负数，不能低于最低价或最高折扣形成的价格下限。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核对每行可用库存。页面提示库存不足时不得通过拆分重复订单绕过校验。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填写平台单号、收件人、联系电话、完整地址和备注。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客户编码为 </w:t>
      </w:r>
      <w:r>
        <w:rPr>
          <w:rStyle w:val="SourceText"/>
        </w:rPr>
        <w:t>CASH</w:t>
      </w:r>
      <w:r>
        <w:rPr/>
        <w:t xml:space="preserve"> </w:t>
      </w:r>
      <w:r>
        <w:rPr/>
        <w:t xml:space="preserve">时，收件人、有效联系电话和完整地址全部必填；不能根据客户名称中的文字判断是否需要填写。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需要稍后继续时点击“保存草稿”；准备完成后点击“提交订单”。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提交成功后记录订单号，并在“访销订单”确认进入待货主管理员审核。 </w:t>
      </w:r>
    </w:p>
    <w:p>
      <w:pPr>
        <w:pStyle w:val="BodyText"/>
        <w:bidi w:val="0"/>
        <w:jc w:val="start"/>
        <w:rPr/>
      </w:pPr>
      <w:r>
        <w:rPr/>
        <w:t>服务端会再次校验货主、授权仓库、客户、商品、包装换算、价格和库存。前端展示值不能覆盖服务端规则。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防重复提交和冲突处理"/>
      <w:bookmarkEnd w:id="9"/>
      <w:r>
        <w:rPr/>
        <w:t>防重复提交和冲突处理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每次新建或重新提交使用客户端生成的幂等标识；网络超时后先查订单，再使用原内容重试。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同一幂等标识对应的内容发生变化时，系统会返回提交冲突；返回购物车重新确认，不要强行重复请求。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平台单号在规定业务范围内必须唯一。提示平台单号重复时查询原订单，不得改一个空格继续提交。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整单任意一行价格、库存或数据范围不合法时，系统会拒绝整单，不会只保存合法行。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撤回-退回修改和重新提交"/>
      <w:bookmarkEnd w:id="10"/>
      <w:r>
        <w:rPr/>
        <w:t>撤回、退回修改和重新提交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已提交但尚允许撤回的本人订单，可执行撤回；系统会校验任务是否已经开始并释放已冻结库存。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货主管理员退回订单时，订单回到可编辑草稿并保存最近退回原因。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在订单详情点击编辑，系统只允许原创建人加载当前货主、授权仓库内的可编辑草稿。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按退回原因修改客户、仓库、商品、数量、价格或收件信息。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可以先保存草稿，也可以点击“保存并重新提交”。重新提交后确认再次进入待审核。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不要为同一业务需求另建新单，以免平台单号、库存分配和后续审核重复。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一件代发-Excel-导入"/>
      <w:bookmarkEnd w:id="11"/>
      <w:r>
        <w:rPr/>
        <w:t xml:space="preserve">一件代发 </w:t>
      </w:r>
      <w:r>
        <w:rPr/>
        <w:t xml:space="preserve">Excel </w:t>
      </w:r>
      <w:r>
        <w:rPr/>
        <w:t>导入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下载最新一件代发模板，不得修改列名和列顺序。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进入“一件代发批量导入”，先选择当前货主已授权的出库仓库。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每行填写订单编号、收件人姓名、收件人手机</w:t>
      </w:r>
      <w:r>
        <w:rPr/>
        <w:t>/</w:t>
      </w:r>
      <w:r>
        <w:rPr/>
        <w:t xml:space="preserve">电话、详细地址和大于零的数量；订单编号是必填防重依据。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商品优先按“商家编码”匹配；未填编码时商品名称必须在本货主内唯一。导入价格采用系统当前商品默认价格并继续执行服务端价格规则。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只选择 </w:t>
      </w:r>
      <w:r>
        <w:rPr>
          <w:rStyle w:val="SourceText"/>
        </w:rPr>
        <w:t>.xlsx</w:t>
      </w:r>
      <w:r>
        <w:rPr/>
        <w:t xml:space="preserve"> </w:t>
      </w:r>
      <w:r>
        <w:rPr/>
        <w:t xml:space="preserve">文件且不超过 </w:t>
      </w:r>
      <w:r>
        <w:rPr/>
        <w:t>5 MB</w:t>
      </w:r>
      <w:r>
        <w:rPr/>
        <w:t xml:space="preserve">；旧 </w:t>
      </w:r>
      <w:r>
        <w:rPr>
          <w:rStyle w:val="SourceText"/>
        </w:rPr>
        <w:t>.xls</w:t>
      </w:r>
      <w:r>
        <w:rPr/>
        <w:t xml:space="preserve">、空文件、损坏文件、业务公式、超过 </w:t>
      </w:r>
      <w:r>
        <w:rPr/>
        <w:t xml:space="preserve">1000 </w:t>
      </w:r>
      <w:r>
        <w:rPr/>
        <w:t xml:space="preserve">个非空业务行或缺少必要表头的文件会被拒绝。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上传后等待系统返回成功、跳过和失败三类结果。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成功行已经建单；跳过行表示相同订单编号已存在，应先查询原订单；失败行按行号和具体原因修正。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导入逐行保存并允许部分成功。再次导入时只保留需要修正的失败行，避免重复成功行。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到订单列表抽查仓库、客户、商品、数量、地址和审核状态。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库存-订单和报表查询"/>
      <w:bookmarkEnd w:id="12"/>
      <w:r>
        <w:rPr/>
        <w:t>库存、订单和报表查询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访销订单”按状态、订单号或客户查询，订单详情显示提交状态、审核状态和最近退回原因。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实时库存”只显示本货主数据；开单判断使用所选仓库的可用数量，而不是全部在库数量。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入出库履约”可以切换“实际”和“计划”口径：实际入库按 </w:t>
      </w:r>
      <w:r>
        <w:rPr/>
        <w:t xml:space="preserve">RECEIVE </w:t>
      </w:r>
      <w:r>
        <w:rPr/>
        <w:t xml:space="preserve">库存过账，实际出库按已完成 </w:t>
      </w:r>
      <w:r>
        <w:rPr/>
        <w:t xml:space="preserve">DISPATCH </w:t>
      </w:r>
      <w:r>
        <w:rPr/>
        <w:t xml:space="preserve">发运；计划口径按订单业务日期和需求数量统计。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销售报表”和“入出库履约”按当前货主范围展示；可按日期翻页查看明细，导出权限以服务端能力为准。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发现订单已提交但列表没有、库存数与仓库反馈不一致或看到其他货主数据时立即停止并上报。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业务员日结检查表"/>
      <w:bookmarkEnd w:id="13"/>
      <w:r>
        <w:rPr/>
        <w:t>业务员日结检查表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当日草稿均有明确后续处理人。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已提交订单均进入待审核，没有重复订单或重复平台单号。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被退回订单已经按原因修正或登记不再处理。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一件代发导入的成功、跳过和失败行已经逐类核对。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CASH </w:t>
      </w:r>
      <w:r>
        <w:rPr/>
        <w:t xml:space="preserve">客户订单收件信息完整。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库存不足、价格规则或仓库授权问题已经反馈。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常见状态与控制点"/>
      <w:bookmarkEnd w:id="14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异常处理与问题上报"/>
      <w:bookmarkEnd w:id="1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无法登录或菜单缺失"/>
      <w:bookmarkEnd w:id="1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数据为空或范围不正确"/>
      <w:bookmarkEnd w:id="1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网络超时或重复提交提示"/>
      <w:bookmarkEnd w:id="1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库存-任务或账单不一致"/>
      <w:bookmarkEnd w:id="19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问题上报模板"/>
      <w:bookmarkEnd w:id="20"/>
      <w:r>
        <w:rPr/>
        <w:t>问题上报模板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商品编码、批次、库位和数量：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1" w:name="section-22-日常自检与培训验收"/>
      <w:bookmarkEnd w:id="21"/>
      <w:r>
        <w:rPr/>
        <w:t>日常自检与培训验收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2" w:name="section-23-专项手册与边界"/>
      <w:bookmarkEnd w:id="22"/>
      <w:r>
        <w:rPr/>
        <w:t>专项手册与边界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文档修订记录"/>
      <w:bookmarkEnd w:id="23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金桥融通WMS货主业务员操作手册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