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货主管理员操作手册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主要读者：货主管理员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每日审核顺序">
        <w:r>
          <w:rPr>
            <w:rStyle w:val="Hyperlink"/>
          </w:rPr>
          <w:t>每日审核顺序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订单审核通过">
        <w:r>
          <w:rPr>
            <w:rStyle w:val="Hyperlink"/>
          </w:rPr>
          <w:t>订单审核通过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退回修改">
        <w:r>
          <w:rPr>
            <w:rStyle w:val="Hyperlink"/>
          </w:rPr>
          <w:t>退回修改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取消订单">
        <w:r>
          <w:rPr>
            <w:rStyle w:val="Hyperlink"/>
          </w:rPr>
          <w:t>取消订单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库存与履约报表">
        <w:r>
          <w:rPr>
            <w:rStyle w:val="Hyperlink"/>
          </w:rPr>
          <w:t>库存与履约报表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计费与账单核对">
        <w:r>
          <w:rPr>
            <w:rStyle w:val="Hyperlink"/>
          </w:rPr>
          <w:t>计费与账单核对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月结确认清单">
        <w:r>
          <w:rPr>
            <w:rStyle w:val="Hyperlink"/>
          </w:rPr>
          <w:t>月结确认清单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376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267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货主管理员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货主业务端（</w:t>
            </w:r>
            <w:r>
              <w:rPr/>
              <w:t>wmsownersale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一个明确的货主范围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货主管理员负责本货主订单的商业审核、退回、取消，以及库存、履约报表和财务数据核对。规范角色组为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默认能力包括货主订单管理、货主运营报表和货主财务查看；不能查看其他货主数据，不能代替仓库管理员确认发布，也不能执行仓库现场拣货、复核或过账。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每日审核顺序"/>
      <w:bookmarkEnd w:id="7"/>
      <w:r>
        <w:rPr/>
        <w:t>每日审核顺序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 → 订单审批”查看待审核数量。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优先处理交付时限临近、一件代发和库存紧张订单。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审核前打开详情，不能只根据列表摘要批量判断。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审核结束后查看已通过、已退回和已取消标签，确认处理结果。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定期核对实时库存、入出库履约、销售报表和计费总览。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订单审核通过"/>
      <w:bookmarkEnd w:id="8"/>
      <w:r>
        <w:rPr/>
        <w:t>订单审核通过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在“订单审批”打开待审核订单。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核对货主、履约仓库、客户、平台单号、商品、包装换算、数量、成交价、总金额和收件信息。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确认订单为已提交、未关闭且状态允许审核；草稿、已撤回、已退回或已取消订单不能审核。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复查当前商品价格规则。系统会使用审核时的最新最低价和折扣限制再次校验，不能依赖业务员提交时的旧价格。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确认业务真实、价格合规、地址完整且不存在明显重复后点击“审核通过”。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审核通过会冻结</w:t>
      </w:r>
      <w:r>
        <w:rPr/>
        <w:t>/</w:t>
      </w:r>
      <w:r>
        <w:rPr/>
        <w:t xml:space="preserve">分配库存，并创建或刷新 </w:t>
      </w:r>
      <w:r>
        <w:rPr>
          <w:rStyle w:val="SourceText"/>
        </w:rPr>
        <w:t>RESERVED</w:t>
      </w:r>
      <w:r>
        <w:rPr/>
        <w:t xml:space="preserve"> </w:t>
      </w:r>
      <w:r>
        <w:rPr/>
        <w:t xml:space="preserve">拣货任务；这时任务尚未发布，仍需仓库管理员确认。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返回列表确认状态为货主已通过，必要时通知仓库处理待确认订单。 </w:t>
      </w:r>
    </w:p>
    <w:p>
      <w:pPr>
        <w:pStyle w:val="BodyText"/>
        <w:bidi w:val="0"/>
        <w:jc w:val="start"/>
        <w:rPr/>
      </w:pPr>
      <w:r>
        <w:rPr/>
        <w:t>库存允许欠货的后台审核路径仍必须留下完整订单和分配结果；不得把“审核成功”理解为库存已经扣减。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退回修改"/>
      <w:bookmarkEnd w:id="9"/>
      <w:r>
        <w:rPr/>
        <w:t>退回修改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信息可以由原业务员修正时点击“退回修改”。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退回原因必填，最长 </w:t>
      </w:r>
      <w:r>
        <w:rPr/>
        <w:t xml:space="preserve">200 </w:t>
      </w:r>
      <w:r>
        <w:rPr/>
        <w:t xml:space="preserve">个字符，应明确指出客户、仓库、商品、数量、价格或地址中的具体问题。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系统将订单退回可编辑草稿，并保存最近退回原因。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只有原创建业务员可以修改并重新提交；管理员不得另建重复订单代替修改。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业务员重提后重新进行完整审核，不能沿用上次结论。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取消订单"/>
      <w:bookmarkEnd w:id="10"/>
      <w:r>
        <w:rPr/>
        <w:t>取消订单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订单不应继续履约时点击“取消订单”，填写真实业务原因。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已取消或已关闭订单不能重复取消。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系统会检查关联拣货任务；任务已开始、已完成或存在执行数量时会阻止直接取消。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取消成功后核对订单状态、任务状态、已分配数量和可用库存是否恢复。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如果实物已经移动，先通知仓库隔离实物并按异常流程处理，不得绕过系统校验。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库存与履约报表"/>
      <w:bookmarkEnd w:id="11"/>
      <w:r>
        <w:rPr/>
        <w:t>库存与履约报表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实时库存”按本货主显示在库、可用、已分配等数量；判断新订单能力时使用可用数量。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入出库履约”按日期查看汇总和逐行明细，并可切换“实际</w:t>
      </w:r>
      <w:r>
        <w:rPr/>
        <w:t>/</w:t>
      </w:r>
      <w:r>
        <w:rPr/>
        <w:t xml:space="preserve">计划”口径：实际入库取 </w:t>
      </w:r>
      <w:r>
        <w:rPr/>
        <w:t xml:space="preserve">RECEIVE </w:t>
      </w:r>
      <w:r>
        <w:rPr/>
        <w:t xml:space="preserve">库存过账、实际出库取已完成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销售报表”用于业务趋势和订单查询，不代替库存流水或账单依据。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发现已取消订单仍在执行、货主已审核却没有保留任务、已过账任务库存未变化时立即上报。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计费与账单核对"/>
      <w:bookmarkEnd w:id="12"/>
      <w:r>
        <w:rPr/>
        <w:t>计费与账单核对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进入“计费总览”，选择账期并确认货主范围。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查看收费类型汇总、状态汇总、每日趋势和最近应计。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打开账单详情，核对账单期间、服务日期、费用类型、数量、单价、不含税金额、税额和价税合计。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将关键费用行追溯到入出库、库存或其他计费来源。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差异上报必须包含货主、仓库、账期、收费类型、金额和业务单号；不得直接要求修改账单总额。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月结确认清单"/>
      <w:bookmarkEnd w:id="13"/>
      <w:r>
        <w:rPr/>
        <w:t>月结确认清单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本月订单量和业务台账一致。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退回、撤回和取消订单没有继续履约。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货主已审核订单均有可追踪的仓库处理状态。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期末库存抽查与仓库记录一致。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收费类型、计费数量和单价符合合同。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账单期间、不含税金额、税额和总额正确。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所有差异均有问题记录、责任人和处理状态。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金桥融通WMS货主管理员操作手册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