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838200" cy="838200"/>
            <wp:effectExtent l="0" t="0" r="0" b="0"/>
            <wp:docPr id="1" name="Image1" descr="" title="金桥融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金桥融通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1"/>
        <w:bidi w:val="0"/>
        <w:jc w:val="start"/>
        <w:rPr/>
      </w:pPr>
      <w:r>
        <w:rPr/>
        <w:t>金桥融通</w:t>
      </w:r>
      <w:r>
        <w:rPr/>
        <w:t>WMS</w:t>
      </w:r>
      <w:r>
        <w:rPr/>
        <w:t>仓库操作员操作手册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岗位操作 </w:t>
      </w:r>
      <w:r>
        <w:rPr/>
        <w:t xml:space="preserve">· </w:t>
      </w:r>
      <w:r>
        <w:rPr/>
        <w:t xml:space="preserve">权限边界 </w:t>
      </w:r>
      <w:r>
        <w:rPr/>
        <w:t xml:space="preserve">· </w:t>
      </w:r>
      <w:r>
        <w:rPr/>
        <w:t>异常处理</w:t>
      </w:r>
    </w:p>
    <w:p>
      <w:pPr>
        <w:pStyle w:val="BodyText"/>
        <w:bidi w:val="0"/>
        <w:spacing w:before="0" w:after="0"/>
        <w:jc w:val="start"/>
        <w:rPr/>
      </w:pPr>
      <w:r>
        <w:rPr/>
        <w:t>文档版本：</w:t>
      </w:r>
      <w:r>
        <w:rPr/>
        <w:t>V2.2</w:t>
      </w:r>
    </w:p>
    <w:p>
      <w:pPr>
        <w:pStyle w:val="BodyText"/>
        <w:bidi w:val="0"/>
        <w:spacing w:before="0" w:after="0"/>
        <w:jc w:val="start"/>
        <w:rPr/>
      </w:pPr>
      <w:r>
        <w:rPr/>
        <w:t>适用基线：</w:t>
      </w:r>
      <w:r>
        <w:rPr/>
        <w:t xml:space="preserve">2026-10-17 </w:t>
      </w:r>
      <w:r>
        <w:rPr/>
        <w:t>当前工作区</w:t>
      </w:r>
    </w:p>
    <w:p>
      <w:pPr>
        <w:pStyle w:val="BodyText"/>
        <w:bidi w:val="0"/>
        <w:spacing w:before="0" w:after="0"/>
        <w:jc w:val="start"/>
        <w:rPr/>
      </w:pPr>
      <w:r>
        <w:rPr/>
        <w:t>文档状态：交付版</w:t>
      </w:r>
    </w:p>
    <w:p>
      <w:pPr>
        <w:pStyle w:val="BodyText"/>
        <w:bidi w:val="0"/>
        <w:spacing w:before="0" w:after="0"/>
        <w:jc w:val="start"/>
        <w:rPr/>
      </w:pPr>
      <w:r>
        <w:rPr/>
        <w:t>主要读者：仓库操作员</w:t>
      </w:r>
    </w:p>
    <w:p>
      <w:pPr>
        <w:pStyle w:val="BodyText"/>
        <w:bidi w:val="0"/>
        <w:jc w:val="start"/>
        <w:rPr/>
      </w:pPr>
      <w:r>
        <w:rPr/>
        <w:t>实际菜单和数据范围以账号角色、权限及显式货主</w:t>
      </w:r>
      <w:r>
        <w:rPr/>
        <w:t>/</w:t>
      </w:r>
      <w:r>
        <w:rPr/>
        <w:t>仓库范围为准</w:t>
      </w:r>
    </w:p>
    <w:p>
      <w:pPr>
        <w:pStyle w:val="Heading1"/>
        <w:pageBreakBefore w:val="1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-使用范围">
        <w:r>
          <w:rPr>
            <w:rStyle w:val="Hyperlink"/>
          </w:rPr>
          <w:t>使用范围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-登录-账号与通用安全">
        <w:r>
          <w:rPr>
            <w:rStyle w:val="Hyperlink"/>
          </w:rPr>
          <w:t>登录、账号与通用安全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-首次登录">
        <w:r>
          <w:rPr>
            <w:rStyle w:val="Hyperlink"/>
          </w:rPr>
          <w:t>首次登录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4-登录失效与切换账号">
        <w:r>
          <w:rPr>
            <w:rStyle w:val="Hyperlink"/>
          </w:rPr>
          <w:t>登录失效与切换账号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5-账号和数据范围">
        <w:r>
          <w:rPr>
            <w:rStyle w:val="Hyperlink"/>
          </w:rPr>
          <w:t>账号和数据范围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6-通用操作原则">
        <w:r>
          <w:rPr>
            <w:rStyle w:val="Hyperlink"/>
          </w:rPr>
          <w:t>通用操作原则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7-修改密码与退出">
        <w:r>
          <w:rPr>
            <w:rStyle w:val="Hyperlink"/>
          </w:rPr>
          <w:t>修改密码与退出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8-角色职责与权限">
        <w:r>
          <w:rPr>
            <w:rStyle w:val="Hyperlink"/>
          </w:rPr>
          <w:t>角色职责与权限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9-班前检查">
        <w:r>
          <w:rPr>
            <w:rStyle w:val="Hyperlink"/>
          </w:rPr>
          <w:t>班前检查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0-有订单收货">
        <w:r>
          <w:rPr>
            <w:rStyle w:val="Hyperlink"/>
          </w:rPr>
          <w:t>有订单收货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1-无订单收货-逐项录入">
        <w:r>
          <w:rPr>
            <w:rStyle w:val="Hyperlink"/>
          </w:rPr>
          <w:t>无订单收货：逐项录入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2-扫码未找到商品-GS1-辅助建档">
        <w:r>
          <w:rPr>
            <w:rStyle w:val="Hyperlink"/>
          </w:rPr>
          <w:t>扫码未找到商品：</w:t>
        </w:r>
        <w:r>
          <w:rPr>
            <w:rStyle w:val="Hyperlink"/>
          </w:rPr>
          <w:t xml:space="preserve">GS1 </w:t>
        </w:r>
        <w:r>
          <w:rPr>
            <w:rStyle w:val="Hyperlink"/>
          </w:rPr>
          <w:t>辅助建档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3-无订单收货-Excel-批量入库">
        <w:r>
          <w:rPr>
            <w:rStyle w:val="Hyperlink"/>
          </w:rPr>
          <w:t>无订单收货：</w:t>
        </w:r>
        <w:r>
          <w:rPr>
            <w:rStyle w:val="Hyperlink"/>
          </w:rPr>
          <w:t xml:space="preserve">Excel </w:t>
        </w:r>
        <w:r>
          <w:rPr>
            <w:rStyle w:val="Hyperlink"/>
          </w:rPr>
          <w:t>批量入库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4-上架作业">
        <w:r>
          <w:rPr>
            <w:rStyle w:val="Hyperlink"/>
          </w:rPr>
          <w:t>上架作业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5-移库申请与现场执行">
        <w:r>
          <w:rPr>
            <w:rStyle w:val="Hyperlink"/>
          </w:rPr>
          <w:t>移库申请与现场执行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6-提交申请">
        <w:r>
          <w:rPr>
            <w:rStyle w:val="Hyperlink"/>
          </w:rPr>
          <w:t>提交申请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7-执行已发布任务">
        <w:r>
          <w:rPr>
            <w:rStyle w:val="Hyperlink"/>
          </w:rPr>
          <w:t>执行已发布任务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8-要货申请与补货执行">
        <w:r>
          <w:rPr>
            <w:rStyle w:val="Hyperlink"/>
          </w:rPr>
          <w:t>要货申请与补货执行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19-POS-额外岗位交接">
        <w:r>
          <w:rPr>
            <w:rStyle w:val="Hyperlink"/>
          </w:rPr>
          <w:t xml:space="preserve">POS </w:t>
        </w:r>
        <w:r>
          <w:rPr>
            <w:rStyle w:val="Hyperlink"/>
          </w:rPr>
          <w:t>额外岗位交接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0-代货主出库">
        <w:r>
          <w:rPr>
            <w:rStyle w:val="Hyperlink"/>
          </w:rPr>
          <w:t>代货主出库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1-先转给新货主-再销售给客户">
        <w:r>
          <w:rPr>
            <w:rStyle w:val="Hyperlink"/>
          </w:rPr>
          <w:t>先转给新货主，再销售给客户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2-历史记录-统计与补打">
        <w:r>
          <w:rPr>
            <w:rStyle w:val="Hyperlink"/>
          </w:rPr>
          <w:t>历史记录、统计与补打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3-退货出库-退货主或原供应商">
        <w:r>
          <w:rPr>
            <w:rStyle w:val="Hyperlink"/>
          </w:rPr>
          <w:t>退货出库：退货主或原供应商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4-商品档案导入与导出">
        <w:r>
          <w:rPr>
            <w:rStyle w:val="Hyperlink"/>
          </w:rPr>
          <w:t>商品档案导入与导出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5-拣货-复核与过账">
        <w:r>
          <w:rPr>
            <w:rStyle w:val="Hyperlink"/>
          </w:rPr>
          <w:t>拣货、复核与过账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6-拣货">
        <w:r>
          <w:rPr>
            <w:rStyle w:val="Hyperlink"/>
          </w:rPr>
          <w:t>拣货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7-复核和库存生效">
        <w:r>
          <w:rPr>
            <w:rStyle w:val="Hyperlink"/>
          </w:rPr>
          <w:t>复核和库存生效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8-库存-报表与交接">
        <w:r>
          <w:rPr>
            <w:rStyle w:val="Hyperlink"/>
          </w:rPr>
          <w:t>库存、报表与交接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29-常见状态与控制点">
        <w:r>
          <w:rPr>
            <w:rStyle w:val="Hyperlink"/>
          </w:rPr>
          <w:t>常见状态与控制点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0-异常处理与问题上报">
        <w:r>
          <w:rPr>
            <w:rStyle w:val="Hyperlink"/>
          </w:rPr>
          <w:t>异常处理与问题上报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1-无法登录或菜单缺失">
        <w:r>
          <w:rPr>
            <w:rStyle w:val="Hyperlink"/>
          </w:rPr>
          <w:t>无法登录或菜单缺失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2-数据为空或范围不正确">
        <w:r>
          <w:rPr>
            <w:rStyle w:val="Hyperlink"/>
          </w:rPr>
          <w:t>数据为空或范围不正确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3-网络超时或重复提交提示">
        <w:r>
          <w:rPr>
            <w:rStyle w:val="Hyperlink"/>
          </w:rPr>
          <w:t>网络超时或重复提交提示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4-打印失败或打印页过期">
        <w:r>
          <w:rPr>
            <w:rStyle w:val="Hyperlink"/>
          </w:rPr>
          <w:t>打印失败或打印页过期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5-移库-补货过账失败">
        <w:r>
          <w:rPr>
            <w:rStyle w:val="Hyperlink"/>
          </w:rPr>
          <w:t>移库、补货过账失败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6-库存-任务或账单不一致">
        <w:r>
          <w:rPr>
            <w:rStyle w:val="Hyperlink"/>
          </w:rPr>
          <w:t>库存、任务或账单不一致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7-问题上报模板">
        <w:r>
          <w:rPr>
            <w:rStyle w:val="Hyperlink"/>
          </w:rPr>
          <w:t>问题上报模板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8-日常自检与培训验收">
        <w:r>
          <w:rPr>
            <w:rStyle w:val="Hyperlink"/>
          </w:rPr>
          <w:t>日常自检与培训验收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w:anchor="section-39-专项手册与边界">
        <w:r>
          <w:rPr>
            <w:rStyle w:val="Hyperlink"/>
          </w:rPr>
          <w:t>专项手册与边界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hyperlink w:anchor="section-40-文档修订记录">
        <w:r>
          <w:rPr>
            <w:rStyle w:val="Hyperlink"/>
          </w:rPr>
          <w:t>文档修订记录</w:t>
        </w:r>
      </w:hyperlink>
    </w:p>
    <w:p>
      <w:pPr>
        <w:pStyle w:val="BodyText"/>
        <w:pageBreakBefore w:val="1"/>
        <w:bidi w:val="0"/>
        <w:jc w:val="start"/>
        <w:rPr/>
      </w:pPr>
      <w:r>
        <w:rPr/>
        <w:t>本手册仅描述当前代码中具有有效权限、页面和业务闭环的功能。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文档版本：</w:t>
      </w:r>
      <w:r>
        <w:rPr/>
        <w:t xml:space="preserve"> </w:t>
      </w:r>
      <w:r>
        <w:rPr/>
        <w:t>V2.2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适用系统版本：</w:t>
      </w:r>
      <w:r>
        <w:rPr/>
        <w:t xml:space="preserve"> </w:t>
      </w:r>
      <w:r>
        <w:rPr/>
        <w:t xml:space="preserve">2026-10-17 </w:t>
      </w:r>
      <w:r>
        <w:rPr/>
        <w:t>当前工作区业务基线</w:t>
      </w:r>
    </w:p>
    <w:p>
      <w:pPr>
        <w:pStyle w:val="BodyText"/>
        <w:bidi w:val="0"/>
        <w:jc w:val="start"/>
        <w:rPr/>
      </w:pPr>
      <w:r>
        <w:rPr>
          <w:rStyle w:val="Strong"/>
        </w:rPr>
        <w:t>适用对象：</w:t>
      </w:r>
      <w:r>
        <w:rPr/>
        <w:t xml:space="preserve"> 仓库操作员</w:t>
      </w:r>
    </w:p>
    <w:p>
      <w:pPr>
        <w:pStyle w:val="BodyText"/>
        <w:bidi w:val="0"/>
        <w:jc w:val="start"/>
        <w:rPr/>
      </w:pPr>
      <w:r>
        <w:rPr>
          <w:rStyle w:val="Strong"/>
        </w:rPr>
        <w:t>正式权限组：</w:t>
      </w:r>
      <w:r>
        <w:rPr/>
        <w:t xml:space="preserve"> </w:t>
      </w:r>
      <w:r>
        <w:rPr>
          <w:rStyle w:val="SourceText"/>
        </w:rPr>
        <w:t>WMS::</w:t>
      </w:r>
      <w:r>
        <w:rPr>
          <w:rStyle w:val="SourceText"/>
        </w:rPr>
        <w:t>仓库操作员</w:t>
      </w:r>
    </w:p>
    <w:p>
      <w:pPr>
        <w:pStyle w:val="BodyText"/>
        <w:bidi w:val="0"/>
        <w:jc w:val="start"/>
        <w:rPr/>
      </w:pPr>
      <w:r>
        <w:rPr>
          <w:rStyle w:val="Strong"/>
        </w:rPr>
        <w:t>主要入口：</w:t>
      </w:r>
      <w:r>
        <w:rPr/>
        <w:t xml:space="preserve"> 仓库 </w:t>
      </w:r>
      <w:r>
        <w:rPr/>
        <w:t>PDA</w:t>
      </w:r>
      <w:r>
        <w:rPr/>
        <w:t>（</w:t>
      </w:r>
      <w:r>
        <w:rPr/>
        <w:t>wmspda</w:t>
      </w:r>
      <w:r>
        <w:rPr/>
        <w:t>）</w:t>
      </w:r>
    </w:p>
    <w:p>
      <w:pPr>
        <w:pStyle w:val="BodyText"/>
        <w:bidi w:val="0"/>
        <w:jc w:val="start"/>
        <w:rPr/>
      </w:pPr>
      <w:r>
        <w:rPr>
          <w:rStyle w:val="Strong"/>
        </w:rPr>
        <w:t>文档状态：</w:t>
      </w:r>
      <w:r>
        <w:rPr/>
        <w:t xml:space="preserve"> 交付版</w:t>
      </w:r>
    </w:p>
    <w:p>
      <w:pPr>
        <w:pStyle w:val="BlockQuotation"/>
        <w:bidi w:val="0"/>
        <w:jc w:val="start"/>
        <w:rPr/>
      </w:pPr>
      <w:r>
        <w:rPr/>
        <w:t>本手册按当前业务代码、权限校验、客户端页面和自动化测试契约编写。实际菜单由角色、权限和显式数据范围共同决定。</w:t>
      </w:r>
    </w:p>
    <w:p>
      <w:pPr>
        <w:pStyle w:val="Heading2"/>
        <w:bidi w:val="0"/>
        <w:ind w:hanging="0" w:start="0" w:end="0"/>
        <w:jc w:val="start"/>
        <w:rPr/>
      </w:pPr>
      <w:bookmarkStart w:id="0" w:name="section-1-使用范围"/>
      <w:bookmarkEnd w:id="0"/>
      <w:r>
        <w:rPr/>
        <w:t>使用范围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657"/>
        <w:gridCol w:w="6392"/>
      </w:tblGrid>
      <w:tr>
        <w:trPr>
          <w:tblHeader w:val="true"/>
        </w:trPr>
        <w:tc>
          <w:tcPr>
            <w:tcW w:w="365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项目</w:t>
            </w:r>
          </w:p>
        </w:tc>
        <w:tc>
          <w:tcPr>
            <w:tcW w:w="639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本角色要求</w:t>
            </w:r>
          </w:p>
        </w:tc>
      </w:tr>
      <w:tr>
        <w:trPr/>
        <w:tc>
          <w:tcPr>
            <w:tcW w:w="365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角色</w:t>
            </w:r>
          </w:p>
        </w:tc>
        <w:tc>
          <w:tcPr>
            <w:tcW w:w="639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仓库操作员</w:t>
            </w:r>
          </w:p>
        </w:tc>
      </w:tr>
      <w:tr>
        <w:trPr/>
        <w:tc>
          <w:tcPr>
            <w:tcW w:w="365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正式权限组</w:t>
            </w:r>
          </w:p>
        </w:tc>
        <w:tc>
          <w:tcPr>
            <w:tcW w:w="639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ourceText"/>
                <w:sz w:val="18"/>
              </w:rPr>
              <w:t>WMS::</w:t>
            </w:r>
            <w:r>
              <w:rPr>
                <w:rStyle w:val="SourceText"/>
                <w:sz w:val="18"/>
              </w:rPr>
              <w:t>仓库操作员</w:t>
            </w:r>
          </w:p>
        </w:tc>
      </w:tr>
      <w:tr>
        <w:trPr/>
        <w:tc>
          <w:tcPr>
            <w:tcW w:w="365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主要入口</w:t>
            </w:r>
          </w:p>
        </w:tc>
        <w:tc>
          <w:tcPr>
            <w:tcW w:w="639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仓库 </w:t>
            </w:r>
            <w:r>
              <w:rPr>
                <w:sz w:val="18"/>
              </w:rPr>
              <w:t>PDA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wmspda</w:t>
            </w:r>
            <w:r>
              <w:rPr>
                <w:sz w:val="18"/>
              </w:rPr>
              <w:t>）</w:t>
            </w:r>
          </w:p>
        </w:tc>
      </w:tr>
      <w:tr>
        <w:trPr/>
        <w:tc>
          <w:tcPr>
            <w:tcW w:w="3657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数据范围</w:t>
            </w:r>
          </w:p>
        </w:tc>
        <w:tc>
          <w:tcPr>
            <w:tcW w:w="639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一个明确的仓库范围</w:t>
            </w:r>
          </w:p>
        </w:tc>
      </w:tr>
    </w:tbl>
    <w:p>
      <w:pPr>
        <w:pStyle w:val="BodyText"/>
        <w:bidi w:val="0"/>
        <w:jc w:val="start"/>
        <w:rPr/>
      </w:pPr>
      <w:r>
        <w:rPr/>
        <w:t>本册可独立用于培训和日常操作，不要求先阅读合订版。涉及其他岗位时，只说明交接点，不授权本角色代替其他岗位操作。</w:t>
      </w:r>
    </w:p>
    <w:p>
      <w:pPr>
        <w:pStyle w:val="Heading2"/>
        <w:bidi w:val="0"/>
        <w:ind w:hanging="0" w:start="0" w:end="0"/>
        <w:jc w:val="start"/>
        <w:rPr/>
      </w:pPr>
      <w:bookmarkStart w:id="1" w:name="section-2-登录-账号与通用安全"/>
      <w:bookmarkEnd w:id="1"/>
      <w:r>
        <w:rPr/>
        <w:t>登录、账号与通用安全</w:t>
      </w:r>
    </w:p>
    <w:p>
      <w:pPr>
        <w:pStyle w:val="Heading3"/>
        <w:bidi w:val="0"/>
        <w:ind w:hanging="0" w:start="0" w:end="0"/>
        <w:jc w:val="start"/>
        <w:rPr/>
      </w:pPr>
      <w:bookmarkStart w:id="2" w:name="section-3-首次登录"/>
      <w:bookmarkEnd w:id="2"/>
      <w:r>
        <w:rPr/>
        <w:t>首次登录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从系统管理员处取得正式入口、用户名和初始密码。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打开本岗位对应的应用或 </w:t>
      </w:r>
      <w:r>
        <w:rPr/>
        <w:t xml:space="preserve">Web </w:t>
      </w:r>
      <w:r>
        <w:rPr/>
        <w:t xml:space="preserve">地址，输入用户名和密码。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登录后核对显示姓名、业务角色以及货主或仓库范围。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首次登录立即进入“我的 → 修改密码”或 </w:t>
      </w:r>
      <w:r>
        <w:rPr/>
        <w:t xml:space="preserve">Web </w:t>
      </w:r>
      <w:r>
        <w:rPr/>
        <w:t xml:space="preserve">右上角密码修改入口。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如果能够登录但没有菜单，不要借用其他账号，记录用户名、入口和页面截图并联系系统管理员。 </w:t>
      </w:r>
    </w:p>
    <w:p>
      <w:pPr>
        <w:pStyle w:val="Heading3"/>
        <w:bidi w:val="0"/>
        <w:ind w:hanging="0" w:start="0" w:end="0"/>
        <w:jc w:val="start"/>
        <w:rPr/>
      </w:pPr>
      <w:bookmarkStart w:id="3" w:name="section-4-登录失效与切换账号"/>
      <w:bookmarkEnd w:id="3"/>
      <w:r>
        <w:rPr/>
        <w:t>登录失效与切换账号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使用管理员提供的正式入口；客户端的服务地址由部署配置决定，不在登录页自行改接其他服务器。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使用过程中客户端会尝试续期登录。临时断网或服务器繁忙时先检查网络，恢复后重新查询当前单据；不能把网络故障当成业务未提交。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明确提示登录失效并返回登录页时，重新登录本人账号，再核对角色、仓库或货主范围。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看到“登录账号已变化”或“登录状态已变化”时停止当前操作，刷新页面并重新选择业务对象。旧账号的页面结果不能作为新账号继续操作的依据。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连续登录过频时按提示等待，不连续点击；仍不能登录则联系管理员检查账号。 </w:t>
      </w:r>
    </w:p>
    <w:p>
      <w:pPr>
        <w:pStyle w:val="Heading3"/>
        <w:bidi w:val="0"/>
        <w:ind w:hanging="0" w:start="0" w:end="0"/>
        <w:jc w:val="start"/>
        <w:rPr/>
      </w:pPr>
      <w:bookmarkStart w:id="4" w:name="section-5-账号和数据范围"/>
      <w:bookmarkEnd w:id="4"/>
      <w:r>
        <w:rPr/>
        <w:t>账号和数据范围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一人一号，不得共用账号或把密码留在 </w:t>
      </w:r>
      <w:r>
        <w:rPr/>
        <w:t>PDA</w:t>
      </w:r>
      <w:r>
        <w:rPr/>
        <w:t xml:space="preserve">、电脑旁。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角色决定能够执行什么操作；显式角色范围决定能够操作哪个货主或仓库的数据。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普通 </w:t>
      </w:r>
      <w:r>
        <w:rPr/>
        <w:t xml:space="preserve">WMS </w:t>
      </w:r>
      <w:r>
        <w:rPr/>
        <w:t xml:space="preserve">用户只能启用一种业务角色。除仓库老板可授权多个仓库外，其他角色只能有一个活动范围。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超级管理员使用全局权限，不设置业务角色范围；超级管理员账号不得用于日常开单、审批和现场作业。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离职、调岗、合作终止或设备丢失后，应立即停用账号并保留审计记录。 </w:t>
      </w:r>
    </w:p>
    <w:p>
      <w:pPr>
        <w:pStyle w:val="Heading3"/>
        <w:bidi w:val="0"/>
        <w:ind w:hanging="0" w:start="0" w:end="0"/>
        <w:jc w:val="start"/>
        <w:rPr/>
      </w:pPr>
      <w:bookmarkStart w:id="5" w:name="section-6-通用操作原则"/>
      <w:bookmarkEnd w:id="5"/>
      <w:r>
        <w:rPr/>
        <w:t>通用操作原则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操作前核对货主、仓库、客户、商品、批次、库位和单据号。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扫码后必须核对系统命中的商品名称和规格，不能只凭提示音继续。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审核、复核、过账、取消和库存调整会改变业务状态或库存，提交前必须再次确认。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系统提示成功后再离开页面；网络中断时先查询原单状态，确认未成功后才重试。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禁止通过直接修改库存明细来代替正常收货、上架、拣货、复核、盘点或调整流程。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页面入口可见不代表账号一定有执行权限；最终以服务器返回的角色、权限和数据范围校验为准。 </w:t>
      </w:r>
    </w:p>
    <w:p>
      <w:pPr>
        <w:pStyle w:val="Heading3"/>
        <w:bidi w:val="0"/>
        <w:ind w:hanging="0" w:start="0" w:end="0"/>
        <w:jc w:val="start"/>
        <w:rPr/>
      </w:pPr>
      <w:bookmarkStart w:id="6" w:name="section-7-修改密码与退出"/>
      <w:bookmarkEnd w:id="6"/>
      <w:r>
        <w:rPr/>
        <w:t>修改密码与退出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修改密码时输入原密码、新密码和确认密码；新密码必须通过系统安全校验。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修改成功后退出，并用新密码重新登录验证。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当班结束或共用设备交接前必须从“我的”或用户菜单执行退出，不能只关闭屏幕或浏览器。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切换账号前先记录尚未确认的单号、任务号及收付款结果；下一位人员使用自己的账号重新打开业务页面，不接着提交上一账号遗留的内容。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7" w:name="section-8-角色职责与权限"/>
      <w:bookmarkEnd w:id="7"/>
      <w:r>
        <w:rPr/>
        <w:t>角色职责与权限</w:t>
      </w:r>
    </w:p>
    <w:p>
      <w:pPr>
        <w:pStyle w:val="BodyText"/>
        <w:bidi w:val="0"/>
        <w:jc w:val="start"/>
        <w:rPr/>
      </w:pPr>
      <w:r>
        <w:rPr/>
        <w:t xml:space="preserve">仓库操作员负责授权仓库内的现场收货、上架、拣货、复核及查询；移库和补货启用后，也按授权参与申请与执行。规范角色组为 </w:t>
      </w:r>
      <w:r>
        <w:rPr>
          <w:rStyle w:val="SourceText"/>
        </w:rPr>
        <w:t>WMS::</w:t>
      </w:r>
      <w:r>
        <w:rPr>
          <w:rStyle w:val="SourceText"/>
        </w:rPr>
        <w:t>仓库操作员</w:t>
      </w:r>
      <w:r>
        <w:rPr/>
        <w:t>，必须配置一个活动的仓库角色范围。</w:t>
      </w:r>
    </w:p>
    <w:p>
      <w:pPr>
        <w:pStyle w:val="BodyText"/>
        <w:bidi w:val="0"/>
        <w:jc w:val="start"/>
        <w:rPr/>
      </w:pPr>
      <w:r>
        <w:rPr/>
        <w:t>默认角色模板能力包括：仓库现场作业、无订单收货、退货出库、查看仓库运营报表、查看和领取任务，以及在满足货主授权时执行代货主出库。已有账号是否具备新增权限，以首页刷新后的能力和管理员确认结果为准。</w:t>
      </w:r>
    </w:p>
    <w:p>
      <w:pPr>
        <w:pStyle w:val="BodyText"/>
        <w:bidi w:val="0"/>
        <w:jc w:val="start"/>
        <w:rPr/>
      </w:pPr>
      <w:r>
        <w:rPr/>
        <w:t>以下能力不是默认权限：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商品 </w:t>
      </w:r>
      <w:r>
        <w:rPr/>
        <w:t xml:space="preserve">Excel </w:t>
      </w:r>
      <w:r>
        <w:rPr/>
        <w:t xml:space="preserve">导入需要额外的商品导入权限，首页以服务端 </w:t>
      </w:r>
      <w:r>
        <w:rPr>
          <w:rStyle w:val="SourceText"/>
        </w:rPr>
        <w:t>can_import_products</w:t>
      </w:r>
      <w:r>
        <w:rPr/>
        <w:t xml:space="preserve"> </w:t>
      </w:r>
      <w:r>
        <w:rPr/>
        <w:t xml:space="preserve">能力为准。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 xml:space="preserve">收银、销售报表、对账、退款等需要独立 </w:t>
      </w:r>
      <w:r>
        <w:rPr/>
        <w:t xml:space="preserve">POS </w:t>
      </w:r>
      <w:r>
        <w:rPr/>
        <w:t xml:space="preserve">权限，操作方法见专项 </w:t>
      </w:r>
      <w:r>
        <w:rPr/>
        <w:t xml:space="preserve">POS </w:t>
      </w:r>
      <w:r>
        <w:rPr/>
        <w:t xml:space="preserve">手册。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仓库操作员不能确认货主订单、执行仓库管理员审核、调整角色权限或直接修改库存。 </w:t>
      </w:r>
    </w:p>
    <w:p>
      <w:pPr>
        <w:pStyle w:val="BodyText"/>
        <w:bidi w:val="0"/>
        <w:jc w:val="start"/>
        <w:rPr/>
      </w:pPr>
      <w:r>
        <w:rPr/>
        <w:t>规范角色包含移库和要货申请权限，但申请、现场执行以及整容器移库分别受功能开关控制，默认并未开放。只使用首页实际出现且能够访问的入口；功能未启用时由管理员确认，不通过更换账号绕过。</w:t>
      </w:r>
    </w:p>
    <w:p>
      <w:pPr>
        <w:pStyle w:val="Heading2"/>
        <w:bidi w:val="0"/>
        <w:ind w:hanging="0" w:start="0" w:end="0"/>
        <w:jc w:val="start"/>
        <w:rPr/>
      </w:pPr>
      <w:bookmarkStart w:id="8" w:name="section-9-班前检查"/>
      <w:bookmarkEnd w:id="8"/>
      <w:r>
        <w:rPr/>
        <w:t>班前检查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使用本人账号登录仓库 </w:t>
      </w:r>
      <w:r>
        <w:rPr/>
        <w:t>PDA</w:t>
      </w:r>
      <w:r>
        <w:rPr/>
        <w:t xml:space="preserve">，核对用户名和所属仓库。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检查设备网络、扫描头、电量和打印条件。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刷新首页权限资料；代货主出库和商品导入入口只在服务端确认能力后开放。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打开任务列表或仓库报表确认能够读取当前仓库数据。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查看上一班交接，优先处理已领取、执行中或待复核任务。 </w:t>
      </w:r>
    </w:p>
    <w:p>
      <w:pPr>
        <w:pStyle w:val="Heading2"/>
        <w:bidi w:val="0"/>
        <w:ind w:hanging="0" w:start="0" w:end="0"/>
        <w:jc w:val="start"/>
        <w:rPr/>
      </w:pPr>
      <w:bookmarkStart w:id="9" w:name="section-10-有订单收货"/>
      <w:bookmarkEnd w:id="9"/>
      <w:r>
        <w:rPr/>
        <w:t>有订单收货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首页进入“收货（有订单）”，按任务号、来源单号或商品搜索。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核对任务仓库和来源单据，点击“领取任务”；只有任务领取人可以登记收货。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点击“开始收货”，逐行核对商品和计划数量。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为每行选择当前仓库内的收货库位。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普通商品填写当前行累计良品、破损和拒收数量，不是本次新增量。例如已登记良品 </w:t>
      </w:r>
      <w:r>
        <w:rPr/>
        <w:t xml:space="preserve">4 </w:t>
      </w:r>
      <w:r>
        <w:rPr/>
        <w:t xml:space="preserve">件、这次再收到 </w:t>
      </w:r>
      <w:r>
        <w:rPr/>
        <w:t xml:space="preserve">3 </w:t>
      </w:r>
      <w:r>
        <w:rPr/>
        <w:t xml:space="preserve">件，应改为累计 </w:t>
      </w:r>
      <w:r>
        <w:rPr/>
        <w:t xml:space="preserve">7 </w:t>
      </w:r>
      <w:r>
        <w:rPr/>
        <w:t xml:space="preserve">件。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破损或拒收数量大于零时填写对应原因；需要追溯的商品填写批次号、生产日期和有效期。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尚未结束该行时点击“保存收货数量”。超收必须填写差异原因；少收、全拒收或其他差异需要结束时，复点后填写差异原因并开启“结束此收货行”，再点击“保存并结束该行”。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核对已登记、待处理和行完成状态。网络异常时保留原内容重试，看到“已确认此前收货记录”后不要再新增同一批数量。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所有行处理完成后返回任务列表，确认任务状态和后续上架任务。 </w:t>
      </w:r>
    </w:p>
    <w:p>
      <w:pPr>
        <w:pStyle w:val="BodyText"/>
        <w:bidi w:val="0"/>
        <w:jc w:val="start"/>
        <w:rPr/>
      </w:pPr>
      <w:r>
        <w:rPr/>
        <w:t>禁止事项：不得把其他仓库库位填入任务，不得用良品数量掩盖破损或拒收，不得为绕过追溯规则虚构批次和效期。</w:t>
      </w:r>
    </w:p>
    <w:p>
      <w:pPr>
        <w:pStyle w:val="BodyText"/>
        <w:bidi w:val="0"/>
        <w:jc w:val="start"/>
        <w:rPr/>
      </w:pPr>
      <w:r>
        <w:rPr/>
        <w:t xml:space="preserve">当前 </w:t>
      </w:r>
      <w:r>
        <w:rPr/>
        <w:t xml:space="preserve">PDA </w:t>
      </w:r>
      <w:r>
        <w:rPr/>
        <w:t>有订单收货页尚无逐件序列号录入控件，不能用普通商品数量登记完成序列号商品收货。遇到这类任务应停止并交管理员安排已验证的作业入口；不得临时关闭商品序列号控制。</w:t>
      </w:r>
    </w:p>
    <w:p>
      <w:pPr>
        <w:pStyle w:val="Heading2"/>
        <w:bidi w:val="0"/>
        <w:ind w:hanging="0" w:start="0" w:end="0"/>
        <w:jc w:val="start"/>
        <w:rPr/>
      </w:pPr>
      <w:bookmarkStart w:id="10" w:name="section-11-无订单收货-逐项录入"/>
      <w:bookmarkEnd w:id="10"/>
      <w:r>
        <w:rPr/>
        <w:t>无订单收货：逐项录入</w:t>
      </w:r>
    </w:p>
    <w:p>
      <w:pPr>
        <w:pStyle w:val="BodyText"/>
        <w:bidi w:val="0"/>
        <w:jc w:val="start"/>
        <w:rPr/>
      </w:pPr>
      <w:r>
        <w:rPr/>
        <w:t>适用于现场已经取得货主授权、但系统没有可关联入库订单的收货。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首页进入“收货（无订单）”，搜索并选择正确货主。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搜索并选择供应商，然后进入商品录入。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扫描或搜索商品，核对名称、编码、规格、条码和基本单位。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选择收货单位，确认包装换算后的基本数量。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录入数量、批次、生产日期和有效期；同一商品不同批次或效期必须分行。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使用“添加”累加同批次数量；需要直接替换当前数量时使用“改为”。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打开入库清单，逐行复核商品、基本数量、单位和追溯字段。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点击提交并记录收货任务号；随后查询库存明细和汇总确认数量增加。 </w:t>
      </w:r>
    </w:p>
    <w:p>
      <w:pPr>
        <w:pStyle w:val="BodyText"/>
        <w:bidi w:val="0"/>
        <w:jc w:val="start"/>
        <w:rPr/>
      </w:pPr>
      <w:r>
        <w:rPr/>
        <w:t>货主不明、商品不能唯一匹配、包装换算不清、应填追溯字段但现场无法提供或实物尚未复点时不得提交。</w:t>
      </w:r>
    </w:p>
    <w:p>
      <w:pPr>
        <w:pStyle w:val="Heading3"/>
        <w:bidi w:val="0"/>
        <w:ind w:hanging="0" w:start="0" w:end="0"/>
        <w:jc w:val="start"/>
        <w:rPr/>
      </w:pPr>
      <w:bookmarkStart w:id="11" w:name="section-12-扫码未找到商品-GS1-辅助建档"/>
      <w:bookmarkEnd w:id="11"/>
      <w:r>
        <w:rPr/>
        <w:t>扫码未找到商品：</w:t>
      </w:r>
      <w:r>
        <w:rPr/>
        <w:t xml:space="preserve">GS1 </w:t>
      </w:r>
      <w:r>
        <w:rPr/>
        <w:t>辅助建档</w:t>
      </w:r>
    </w:p>
    <w:p>
      <w:pPr>
        <w:pStyle w:val="BodyText"/>
        <w:bidi w:val="0"/>
        <w:jc w:val="start"/>
        <w:rPr/>
      </w:pPr>
      <w:r>
        <w:rPr/>
        <w:t xml:space="preserve">此入口用于无订单收货选品，须具备无订单收货权限且所选货主在授权范围内，并由管理员配置查询服务；它与商品 </w:t>
      </w:r>
      <w:r>
        <w:rPr/>
        <w:t xml:space="preserve">Excel </w:t>
      </w:r>
      <w:r>
        <w:rPr/>
        <w:t>导入的独立权限不同。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确认已选择正确货主和供应商，再扫描完整标准贸易条码。系统先找本地商品，未命中符合格式的条码时才查询 </w:t>
      </w:r>
      <w:r>
        <w:rPr/>
        <w:t xml:space="preserve">GS1 </w:t>
      </w:r>
      <w:r>
        <w:rPr/>
        <w:t xml:space="preserve">资料。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核对返回的名称、规格、品牌、厂家和条码与实物一致；查到资料不等于商品已在本系统建档，也不代表已收货。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在“补齐信息并加入收货单”中选择有效商品分类和基本单位，录入以基本单位计算的本次收货数量。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根据实物填写批次和效期信息。填写批次号会启用批次管理；填写效期信息时按提示补全效期基准、有效天数和相应日期，不能为通过校验随意填写。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确认后系统建档或使用已有商品，并加入收货清单。返回清单复核后，仍需执行正式提交才增加库存。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未收录、资料不符、缺分类</w:t>
      </w:r>
      <w:r>
        <w:rPr/>
        <w:t>/</w:t>
      </w:r>
      <w:r>
        <w:rPr/>
        <w:t xml:space="preserve">单位或服务不可用时，保留条码和提示交管理员维护。不要重复建档或使用其他商品代替。 </w:t>
      </w:r>
    </w:p>
    <w:p>
      <w:pPr>
        <w:pStyle w:val="Heading2"/>
        <w:bidi w:val="0"/>
        <w:ind w:hanging="0" w:start="0" w:end="0"/>
        <w:jc w:val="start"/>
        <w:rPr/>
      </w:pPr>
      <w:bookmarkStart w:id="12" w:name="section-13-无订单收货-Excel-批量入库"/>
      <w:bookmarkEnd w:id="12"/>
      <w:r>
        <w:rPr/>
        <w:t>无订单收货：</w:t>
      </w:r>
      <w:r>
        <w:rPr/>
        <w:t xml:space="preserve">Excel </w:t>
      </w:r>
      <w:r>
        <w:rPr/>
        <w:t>批量入库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先选择货主，再进入“</w:t>
      </w:r>
      <w:r>
        <w:rPr/>
        <w:t xml:space="preserve">Excel </w:t>
      </w:r>
      <w:r>
        <w:rPr/>
        <w:t xml:space="preserve">批量入库”。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下载当前货主的标准模板。模板包含可用商品、单位和换算参考，不得使用其他货主的模板。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只上传 </w:t>
      </w:r>
      <w:r>
        <w:rPr>
          <w:rStyle w:val="SourceText"/>
        </w:rPr>
        <w:t>.xlsx</w:t>
      </w:r>
      <w:r>
        <w:rPr/>
        <w:t xml:space="preserve"> </w:t>
      </w:r>
      <w:r>
        <w:rPr/>
        <w:t xml:space="preserve">文件，文件不超过页面限制；不得修改必需列名、填入公式或混用其他模板。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点击“上传校验并预览”。此步骤只校验，不增加库存；任意一行错误都会阻止整批确认。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核对预览中的商品、包装换算后基本数量、批次、生产日期和有效期。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确认无误后点击“确认并批量入库”。系统会生成无订单收货任务并立即增加库存。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记录任务号，按需要查看、打印或导出收货单，再核对库存。 </w:t>
      </w:r>
    </w:p>
    <w:p>
      <w:pPr>
        <w:pStyle w:val="BodyText"/>
        <w:bidi w:val="0"/>
        <w:jc w:val="start"/>
        <w:rPr/>
      </w:pPr>
      <w:r>
        <w:rPr/>
        <w:t>序列号控制商品当前不进入该批量流程；重复确认同一有效预览时，系统使用幂等控制避免重复入账。</w:t>
      </w:r>
    </w:p>
    <w:p>
      <w:pPr>
        <w:pStyle w:val="Heading2"/>
        <w:bidi w:val="0"/>
        <w:ind w:hanging="0" w:start="0" w:end="0"/>
        <w:jc w:val="start"/>
        <w:rPr/>
      </w:pPr>
      <w:bookmarkStart w:id="13" w:name="section-14-上架作业"/>
      <w:bookmarkEnd w:id="13"/>
      <w:r>
        <w:rPr/>
        <w:t>上架作业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首页进入“上架”，按任务号、来源单号或商品搜索。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领取任务并点击“开始上架”；未领取任务不能登记上架。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核对来源库位、商品和待上架数量。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搜索并选择当前仓库内的目标库位，目标库位不能与来源库位相同。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本次上架数量”填写增量，必须大于零且不超过待上架数量。例如计划 </w:t>
      </w:r>
      <w:r>
        <w:rPr/>
        <w:t xml:space="preserve">10 </w:t>
      </w:r>
      <w:r>
        <w:rPr/>
        <w:t xml:space="preserve">件、已上架 </w:t>
      </w:r>
      <w:r>
        <w:rPr/>
        <w:t xml:space="preserve">4 </w:t>
      </w:r>
      <w:r>
        <w:rPr/>
        <w:t xml:space="preserve">件，本次移 </w:t>
      </w:r>
      <w:r>
        <w:rPr/>
        <w:t xml:space="preserve">3 </w:t>
      </w:r>
      <w:r>
        <w:rPr/>
        <w:t xml:space="preserve">件应填 </w:t>
      </w:r>
      <w:r>
        <w:rPr/>
        <w:t>3</w:t>
      </w:r>
      <w:r>
        <w:rPr/>
        <w:t xml:space="preserve">，剩余为 </w:t>
      </w:r>
      <w:r>
        <w:rPr/>
        <w:t>3</w:t>
      </w:r>
      <w:r>
        <w:rPr/>
        <w:t xml:space="preserve">。按实际分次选择目标库位后点击“确认上架”。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网络中断后保持该行原目标库位和数量重试；看到“已确认此前上架记录”表示原操作已保存，不再搬一次实物。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所有行完成后，核对任务状态、过账状态、目标库位库存和来源库位变化。 </w:t>
      </w:r>
    </w:p>
    <w:p>
      <w:pPr>
        <w:pStyle w:val="Heading2"/>
        <w:bidi w:val="0"/>
        <w:ind w:hanging="0" w:start="0" w:end="0"/>
        <w:jc w:val="start"/>
        <w:rPr/>
      </w:pPr>
      <w:bookmarkStart w:id="14" w:name="section-15-移库申请与现场执行"/>
      <w:bookmarkEnd w:id="14"/>
      <w:r>
        <w:rPr/>
        <w:t>移库申请与现场执行</w:t>
      </w:r>
    </w:p>
    <w:p>
      <w:pPr>
        <w:pStyle w:val="Heading3"/>
        <w:bidi w:val="0"/>
        <w:ind w:hanging="0" w:start="0" w:end="0"/>
        <w:jc w:val="start"/>
        <w:rPr/>
      </w:pPr>
      <w:bookmarkStart w:id="15" w:name="section-16-提交申请"/>
      <w:bookmarkEnd w:id="15"/>
      <w:r>
        <w:rPr/>
        <w:t>提交申请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功能启用后，从首页“移库”进入“申请移库”。确认当前仓库和货主。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选择“库存层移库”，核对来源库存的商品、批次、库位、容器及可用数量，填写移库数量。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选择目标库位；按实际需要选择目标容器，散件保持“目标散件”。目标必须属于本次仓库，来源和目标的库位、容器组合不能完全相同。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仅在整容器功能已启用并确认整容器实物范围后选择“整容器移库”，选择来源容器、不同于来源的目标库位及可选父容器，不用它代替单品数量调整。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填写原因，点击“提交申请”。在申请记录核对待审核状态，等待仓库管理员批准；本人待审核申请不再需要时可按页面执行取消。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提交结果不确定时先刷新申请记录核对，不能反复提交同一需求。 </w:t>
      </w:r>
    </w:p>
    <w:p>
      <w:pPr>
        <w:pStyle w:val="Heading3"/>
        <w:bidi w:val="0"/>
        <w:ind w:hanging="0" w:start="0" w:end="0"/>
        <w:jc w:val="start"/>
        <w:rPr/>
      </w:pPr>
      <w:bookmarkStart w:id="16" w:name="section-17-执行已发布任务"/>
      <w:bookmarkEnd w:id="16"/>
      <w:r>
        <w:rPr/>
        <w:t>执行已发布任务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在移库列表打开任务，核对货主、仓库、来源、目标、计划数量及过账状态，点击“领取”后“开始”。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按行扫描来源库位；有来源容器时扫描来源容器，再扫描商品或该行允许的容器码。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有目标容器时扫描目标容器，再扫描目标库位；序列号商品还需逐件扫描序列号。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填写本次增量，核对不超过剩余量，点击“确认移库”。每次保存成功后查看累计已完成量，再录下一次数量。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全部行完成后确认过账成功，再核对来源减少、目标增加及容器位置。单次扫描成功不等于整任务已过账。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扫描不符、实物短缺或目标不可用时停止搬运，在可操作任务中点击“报告异常”填写说明并通知管理员；操作员不能恢复异常、重试过账或整单作废。 </w:t>
      </w:r>
    </w:p>
    <w:p>
      <w:pPr>
        <w:pStyle w:val="BodyText"/>
        <w:bidi w:val="0"/>
        <w:jc w:val="start"/>
        <w:rPr/>
      </w:pPr>
      <w:r>
        <w:rPr/>
        <w:t>网络失败时保留当前页原扫码内容重试。若系统提示原结果尚未确认，不改库位、商品或数量强行提交；已离开页面则先查任务完成量并由管理员协助核对原记录。</w:t>
      </w:r>
    </w:p>
    <w:p>
      <w:pPr>
        <w:pStyle w:val="Heading2"/>
        <w:bidi w:val="0"/>
        <w:ind w:hanging="0" w:start="0" w:end="0"/>
        <w:jc w:val="start"/>
        <w:rPr/>
      </w:pPr>
      <w:bookmarkStart w:id="17" w:name="section-18-要货申请与补货执行"/>
      <w:bookmarkEnd w:id="17"/>
      <w:r>
        <w:rPr/>
        <w:t>要货申请与补货执行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手工申请功能启用后进入“要货申请”，从策略列表选择正确商品与目标拣货位。列表为空时由管理员维护有效补货策略。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填写基本单位数量和真实申请原因，点击“提交申请”，在申请记录跟踪待审核、批准或驳回结果。审批未通过前不搬货。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PDA </w:t>
      </w:r>
      <w:r>
        <w:rPr/>
        <w:t xml:space="preserve">补货功能启用后，从首页“补货”打开任务。任务来源可能为手工申请、阈值或出库需求；是否自动产生取决于已启用的策略。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核对货主、仓库、来源库位、目标拣货位、商品、批次和计划数量，点击“领取任务”和“开始补货”。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依次扫描</w:t>
      </w:r>
      <w:r>
        <w:rPr/>
        <w:t>/</w:t>
      </w:r>
      <w:r>
        <w:rPr/>
        <w:t xml:space="preserve">输入来源库位、商品码、目标库位；序列号商品逐件扫描序列号。填写本次补货增量后点击“确认补货”。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每次确认后核对已完成量和剩余量，完成全部行后确认过账成功及两个库位的库存变化。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网络失败保持原扫描内容重试；实物或库存异常保留任务号交管理员处理，操作员不自行重试过账或重建任务。 </w:t>
      </w:r>
    </w:p>
    <w:p>
      <w:pPr>
        <w:pStyle w:val="Heading2"/>
        <w:bidi w:val="0"/>
        <w:ind w:hanging="0" w:start="0" w:end="0"/>
        <w:jc w:val="start"/>
        <w:rPr/>
      </w:pPr>
      <w:bookmarkStart w:id="18" w:name="section-19-POS-额外岗位交接"/>
      <w:bookmarkEnd w:id="18"/>
      <w:r>
        <w:rPr/>
        <w:t xml:space="preserve">POS </w:t>
      </w:r>
      <w:r>
        <w:rPr/>
        <w:t>额外岗位交接</w:t>
      </w:r>
    </w:p>
    <w:p>
      <w:pPr>
        <w:pStyle w:val="BodyText"/>
        <w:bidi w:val="0"/>
        <w:jc w:val="start"/>
        <w:rPr/>
      </w:pPr>
      <w:r>
        <w:rPr/>
        <w:t xml:space="preserve">兼任收银员时，先确认已有独立 </w:t>
      </w:r>
      <w:r>
        <w:rPr/>
        <w:t xml:space="preserve">POS </w:t>
      </w:r>
      <w:r>
        <w:rPr/>
        <w:t>权限，并按《</w:t>
      </w:r>
      <w:r>
        <w:rPr/>
        <w:t xml:space="preserve">POS </w:t>
      </w:r>
      <w:r>
        <w:rPr/>
        <w:t xml:space="preserve">使用手册》开班后办理收银、赊账或客户还款。交班前核对现金、退款、赊账、还款和打印结果；尚未确认的还款必须保留原客户及原请求继续核对，不能交由新账号重复收款。仓库任务完成不能代替 </w:t>
      </w:r>
      <w:r>
        <w:rPr/>
        <w:t xml:space="preserve">POS </w:t>
      </w:r>
      <w:r>
        <w:rPr/>
        <w:t>交班。</w:t>
      </w:r>
    </w:p>
    <w:p>
      <w:pPr>
        <w:pStyle w:val="Heading2"/>
        <w:bidi w:val="0"/>
        <w:ind w:hanging="0" w:start="0" w:end="0"/>
        <w:jc w:val="start"/>
        <w:rPr/>
      </w:pPr>
      <w:bookmarkStart w:id="19" w:name="section-20-代货主出库"/>
      <w:bookmarkEnd w:id="19"/>
      <w:r>
        <w:rPr/>
        <w:t>代货主出库</w:t>
      </w:r>
    </w:p>
    <w:p>
      <w:pPr>
        <w:pStyle w:val="BodyText"/>
        <w:bidi w:val="0"/>
        <w:jc w:val="start"/>
        <w:rPr/>
      </w:pPr>
      <w:r>
        <w:rPr/>
        <w:t>只有当前账号同时具有单一仓库操作员范围、代办出库权限和任务领取权限，且货主允许仓库代办时，才能执行本流程。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首页进入“代货主出库”；入口不可见时刷新权限资料，仍不可见则联系管理员。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选择已授权货主和客户。更换货主会清空客户和商品，应重新选择。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未选择“新货主”时，按原货主直接销售；需要转货时先按下一节完成新货主和客户选择，再继续选品。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搜索商品名称、仓库</w:t>
      </w:r>
      <w:r>
        <w:rPr/>
        <w:t>SKU</w:t>
      </w:r>
      <w:r>
        <w:rPr/>
        <w:t xml:space="preserve">编码或条码，核对原货主商品、包装、换算后的基本数量及可用库存。录入大于零的数量，按实际填写源单号、收件人、电话、地址、备注和代办原因。基本单价可留空，服务端取商品默认价；未维护售价时该代办路径允许零价，不适用于货主业务端标准开单的价格规则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CASH</w:t>
      </w:r>
      <w:r>
        <w:rPr/>
        <w:t xml:space="preserve"> </w:t>
      </w:r>
      <w:r>
        <w:rPr/>
        <w:t xml:space="preserve">客户必须填写完整收件人、联系电话和收货地址。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提交后记录订单号；系统按代办链路创建订单和对应拣货任务。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网络异常时先查历史订单；看到“已恢复原代办订单”表示原请求已成功，不得再建一张。 </w:t>
      </w:r>
    </w:p>
    <w:p>
      <w:pPr>
        <w:pStyle w:val="Heading3"/>
        <w:bidi w:val="0"/>
        <w:ind w:hanging="0" w:start="0" w:end="0"/>
        <w:jc w:val="start"/>
        <w:rPr/>
      </w:pPr>
      <w:bookmarkStart w:id="20" w:name="section-21-先转给新货主-再销售给客户"/>
      <w:bookmarkEnd w:id="20"/>
      <w:r>
        <w:rPr/>
        <w:t>先转给新货主，再销售给客户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选择库存所属的原货主，再在“新货主（选填）”选择接收货权的货主。两方都须有效、授权当前仓库并允许仓库代办；新货主不能与原货主相同。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重新选择新货主的有效客户。更换或清空新货主后，核对并重选客户；不能沿用原货主客户编号判断归属。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在原货主商品中选品，核对“原货主 → 新货主 → 客户”的路线。客户销售单价和转货单价均按基本单位填写；转货单价不填时沿用本行销售单价，两者不能与箱价混淆。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提交后同时记录销售订单号、转货单号和拣货任务号。建单只预留原货主库存；不能把“待转货”当成已完成货权转移。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实物按原货主的预留库存、库位、批次和序列号拣一次；扫描原货主对应条码。全部拣货、复核后一次过账，完成原货主转出、新货主转入及客户销售出库。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商品对应停用、同条码匹配多个商品或包装换算冲突时，停止提交并交系统管理员维护对应关系。过账失败先查原任务，不再建一张转货或另扣一次销售库存。 </w:t>
      </w:r>
    </w:p>
    <w:p>
      <w:pPr>
        <w:pStyle w:val="Heading3"/>
        <w:bidi w:val="0"/>
        <w:ind w:hanging="0" w:start="0" w:end="0"/>
        <w:jc w:val="start"/>
        <w:rPr/>
      </w:pPr>
      <w:bookmarkStart w:id="21" w:name="section-22-历史记录-统计与补打"/>
      <w:bookmarkEnd w:id="21"/>
      <w:r>
        <w:rPr/>
        <w:t>历史记录、统计与补打</w:t>
      </w:r>
    </w:p>
    <w:p>
      <w:pPr>
        <w:pStyle w:val="BodyText"/>
        <w:bidi w:val="0"/>
        <w:jc w:val="start"/>
        <w:rPr/>
      </w:pPr>
      <w:r>
        <w:rPr/>
        <w:t>在“历史出库单”按页面条件查原单，通过“查看任务”核对履约和过账，再按允许状态“重打出库单”。跨货主记录显示双方路线和转货单号。“出库统计”的日期和状态筛选应与查询问题一致；代办单已建、待处理、异常和已完成不能混作已实际出库。</w:t>
      </w:r>
    </w:p>
    <w:p>
      <w:pPr>
        <w:pStyle w:val="Heading2"/>
        <w:bidi w:val="0"/>
        <w:ind w:hanging="0" w:start="0" w:end="0"/>
        <w:jc w:val="start"/>
        <w:rPr/>
      </w:pPr>
      <w:bookmarkStart w:id="22" w:name="section-23-退货出库-退货主或原供应商"/>
      <w:bookmarkEnd w:id="22"/>
      <w:r>
        <w:rPr/>
        <w:t>退货出库：退货主或原供应商</w:t>
      </w:r>
    </w:p>
    <w:p>
      <w:pPr>
        <w:pStyle w:val="BodyText"/>
        <w:bidi w:val="0"/>
        <w:jc w:val="start"/>
        <w:rPr/>
      </w:pPr>
      <w:r>
        <w:rPr/>
        <w:t xml:space="preserve">本节是仓库向外退货，不是 </w:t>
      </w:r>
      <w:r>
        <w:rPr/>
        <w:t xml:space="preserve">POS </w:t>
      </w:r>
      <w:r>
        <w:rPr/>
        <w:t>顾客退货。入口为首页“退货出库”，须有单一仓库操作员范围及退货出库权限。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在“新建 </w:t>
      </w:r>
      <w:r>
        <w:rPr/>
        <w:t xml:space="preserve">/ </w:t>
      </w:r>
      <w:r>
        <w:rPr/>
        <w:t xml:space="preserve">详情”选择库存货主，搜索或扫描商品。同一条码跨货主有多个结果时，核对货主后选择。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打开具体库存，选择实际库位、批次、效期、容器及序列号；不能只按商品汇总数量退货。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分别填写“正常退货”“已登记破损”和“现场发现破损”数量，均按基本单位录入、最多四位小数。正常与现场发现破损合计不能超过可用量，原有破损不能超过已登记破损量；已分配、锁定量不参与退货。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选择“退给货主”或“退给供应商”。退供应商只能使用所选批次共同且可靠的原供应商来源；来源不明时退货主，不同供应商分别建单。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填写必填退货原因，核对接收方和逐行数量，可先“保存草稿”。本人草稿可以编辑或删除。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点击“确认退货”，在二次确认中复核货主、接收方和数量。成功后立即扣减库存，单据为“已完成”，不再走销售审批或另建拣货任务。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结果不明时保留原账号、仓库和设备数据，点击“继续确认结果”恢复原请求；不要重建退货单。版本或库存已变化时刷新原记录并交接处理。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确认错误需撤销时，仅由原操作员打开本人已完成单，确认货物仍在仓库或已实际退回，填写冲销原因后“整单冲销”。系统恢复原库存维度，现场发现破损仍恢复为破损；本流程不支持按行冲销。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在“退货记录”“退货统计”查询、导出 </w:t>
      </w:r>
      <w:r>
        <w:rPr/>
        <w:t>Excel</w:t>
      </w:r>
      <w:r>
        <w:rPr/>
        <w:t xml:space="preserve">。统计按确认和冲销各自的操作日期计入，净退货为退货减冲销；跨日冲销不改写原日实绩，不同基本单位分别汇总。 </w:t>
      </w:r>
    </w:p>
    <w:p>
      <w:pPr>
        <w:pStyle w:val="BodyText"/>
        <w:bidi w:val="0"/>
        <w:jc w:val="start"/>
        <w:rPr/>
      </w:pPr>
      <w:r>
        <w:rPr/>
        <w:t>日期查询默认当天，统计</w:t>
      </w:r>
      <w:r>
        <w:rPr/>
        <w:t>/</w:t>
      </w:r>
      <w:r>
        <w:rPr/>
        <w:t xml:space="preserve">导出最多 </w:t>
      </w:r>
      <w:r>
        <w:rPr/>
        <w:t xml:space="preserve">366 </w:t>
      </w:r>
      <w:r>
        <w:rPr/>
        <w:t xml:space="preserve">天；导出超过 </w:t>
      </w:r>
      <w:r>
        <w:rPr/>
        <w:t xml:space="preserve">50000 </w:t>
      </w:r>
      <w:r>
        <w:rPr/>
        <w:t>个事件行时缩小范围。冲销因库存维度或成本层变化被拒绝时交管理员核对，不能手工补库存。本功能只记录库存退货，不处理退款、结算或货权转移。</w:t>
      </w:r>
    </w:p>
    <w:p>
      <w:pPr>
        <w:pStyle w:val="Heading2"/>
        <w:bidi w:val="0"/>
        <w:ind w:hanging="0" w:start="0" w:end="0"/>
        <w:jc w:val="start"/>
        <w:rPr/>
      </w:pPr>
      <w:bookmarkStart w:id="23" w:name="section-24-商品档案导入与导出"/>
      <w:bookmarkEnd w:id="23"/>
      <w:r>
        <w:rPr/>
        <w:t>商品档案导入与导出</w:t>
      </w:r>
    </w:p>
    <w:p>
      <w:pPr>
        <w:pStyle w:val="BodyText"/>
        <w:bidi w:val="0"/>
        <w:jc w:val="start"/>
        <w:rPr/>
      </w:pPr>
      <w:r>
        <w:rPr/>
        <w:t xml:space="preserve">具备独立商品导入权限时，首页“商品导入”可使用当前 </w:t>
      </w:r>
      <w:r>
        <w:rPr>
          <w:rStyle w:val="SourceText"/>
        </w:rPr>
        <w:t>.xlsx</w:t>
      </w:r>
      <w:r>
        <w:rPr/>
        <w:t xml:space="preserve"> </w:t>
      </w:r>
      <w:r>
        <w:rPr/>
        <w:t xml:space="preserve">模板，单次最多 </w:t>
      </w:r>
      <w:r>
        <w:rPr/>
        <w:t xml:space="preserve">1000 </w:t>
      </w:r>
      <w:r>
        <w:rPr/>
        <w:t>条、</w:t>
      </w:r>
      <w:r>
        <w:rPr/>
        <w:t>5 MB</w:t>
      </w:r>
      <w:r>
        <w:rPr/>
        <w:t>。数量为空或零时仅建档；正数数量还需要无订单收货权限，并选择已配置有效默认收货库位的仓库。核对结果中的“自动收货完成”任务号，不能对同一批商品再做一次无订单收货。商品、字典或自动收货任一错误会回滚整批。</w:t>
      </w:r>
    </w:p>
    <w:p>
      <w:pPr>
        <w:pStyle w:val="BodyText"/>
        <w:bidi w:val="0"/>
        <w:jc w:val="start"/>
        <w:rPr/>
      </w:pPr>
      <w:r>
        <w:rPr/>
        <w:t>基本单位须预先在后台创建并启用；模板无需填写单位类型和小数位。导入跳过既有商品不等于更新成功；按返回原因处理，不能依靠反复上传覆盖旧资料。</w:t>
      </w:r>
    </w:p>
    <w:p>
      <w:pPr>
        <w:pStyle w:val="BodyText"/>
        <w:bidi w:val="0"/>
        <w:jc w:val="start"/>
        <w:rPr/>
      </w:pPr>
      <w:r>
        <w:rPr/>
        <w:t>商品导出需商品查看权限及可导出的货主范围，不因拥有收货权限自动开放：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商品导出”：选择单个货主后下载商品及包装档案。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全部商品档案导出”：直接下载当前权限范围内全部货主的商品及包装，不代表全系统全部数据，也不受导入的 </w:t>
      </w:r>
      <w:r>
        <w:rPr/>
        <w:t xml:space="preserve">1000 </w:t>
      </w:r>
      <w:r>
        <w:rPr/>
        <w:t xml:space="preserve">行上限限制。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无标准条码导出”：用于排查标准贸易条码缺失；没有标准贸易条码不等于没有其他可用条码，不得据此批量覆盖历史标识。 </w:t>
      </w:r>
    </w:p>
    <w:p>
      <w:pPr>
        <w:pStyle w:val="BodyText"/>
        <w:bidi w:val="0"/>
        <w:jc w:val="start"/>
        <w:rPr/>
      </w:pPr>
      <w:r>
        <w:rPr/>
        <w:t>下载后核对货主、商品数及包装记录；设备提示文件已下载但打不开时在文件管理中查找。导出不修改库存，导出工作簿也不能未经核对直接作为导入模板。</w:t>
      </w:r>
    </w:p>
    <w:p>
      <w:pPr>
        <w:pStyle w:val="Heading2"/>
        <w:bidi w:val="0"/>
        <w:ind w:hanging="0" w:start="0" w:end="0"/>
        <w:jc w:val="start"/>
        <w:rPr/>
      </w:pPr>
      <w:bookmarkStart w:id="24" w:name="section-25-拣货-复核与过账"/>
      <w:bookmarkEnd w:id="24"/>
      <w:r>
        <w:rPr/>
        <w:t>拣货、复核与过账</w:t>
      </w:r>
    </w:p>
    <w:p>
      <w:pPr>
        <w:pStyle w:val="Heading3"/>
        <w:bidi w:val="0"/>
        <w:ind w:hanging="0" w:start="0" w:end="0"/>
        <w:jc w:val="start"/>
        <w:rPr/>
      </w:pPr>
      <w:bookmarkStart w:id="25" w:name="section-26-拣货"/>
      <w:bookmarkEnd w:id="25"/>
      <w:r>
        <w:rPr/>
        <w:t>拣货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进入“拣货”，打开当前仓库的活动任务并核对任务号、货主、状态和过账状态。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按任务行到指定库位取货，核对商品、批次、效期和计划数量。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扫描商品条码或按页面允许方式录入，提交本次数量并观察累计完成量。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所有任务行完成后点击“完成拣货”。未拣完、商品不匹配或数量超计划时系统会拒绝完成。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标准出库完成拣货后进入复核流程；实物与任务必须一一对应交接。 </w:t>
      </w:r>
    </w:p>
    <w:p>
      <w:pPr>
        <w:pStyle w:val="Heading3"/>
        <w:bidi w:val="0"/>
        <w:ind w:hanging="0" w:start="0" w:end="0"/>
        <w:jc w:val="start"/>
        <w:rPr/>
      </w:pPr>
      <w:bookmarkStart w:id="26" w:name="section-27-复核和库存生效"/>
      <w:bookmarkEnd w:id="26"/>
      <w:r>
        <w:rPr/>
        <w:t>复核和库存生效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复核人员进入“复核”，打开待复核任务。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核对任务号、货主、商品、计划量、完成量、批次和库位。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标准出库必须由不同于拣货人的操作员独立复核；系统允许的代办特殊流程按页面明确提示执行。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发现差异时先复点实物，不得用“复核通过”跳过差异。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全部一致后执行复核，通过后确认来源拣货任务已成功过账，库存状态为 </w:t>
      </w:r>
      <w:r>
        <w:rPr>
          <w:rStyle w:val="SourceText"/>
        </w:rPr>
        <w:t>POSTED</w:t>
      </w:r>
      <w:r>
        <w:rPr/>
        <w:t xml:space="preserve">。 </w:t>
      </w:r>
    </w:p>
    <w:p>
      <w:pPr>
        <w:pStyle w:val="BodyText"/>
        <w:bidi w:val="0"/>
        <w:jc w:val="start"/>
        <w:rPr/>
      </w:pPr>
      <w:r>
        <w:rPr/>
        <w:t>扫码异常时停止当前行：商品不匹配应核对库位和条码；库存不足不得换货主、批次或库位凑数；重复扫码以页面累计量为准并在完成前修正。</w:t>
      </w:r>
    </w:p>
    <w:p>
      <w:pPr>
        <w:pStyle w:val="Heading2"/>
        <w:bidi w:val="0"/>
        <w:ind w:hanging="0" w:start="0" w:end="0"/>
        <w:jc w:val="start"/>
        <w:rPr/>
      </w:pPr>
      <w:bookmarkStart w:id="27" w:name="section-28-库存-报表与交接"/>
      <w:bookmarkEnd w:id="27"/>
      <w:r>
        <w:rPr/>
        <w:t>库存、报表与交接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>查询</w:t>
      </w:r>
      <w:r>
        <w:rPr/>
        <w:t>/</w:t>
      </w:r>
      <w:r>
        <w:rPr/>
        <w:t xml:space="preserve">公司库存汇总”用于查看在库、可用、已分配、锁定和损坏数量；判断能否出库必须看可用数量。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>报表</w:t>
      </w:r>
      <w:r>
        <w:rPr/>
        <w:t>/</w:t>
      </w:r>
      <w:r>
        <w:rPr/>
        <w:t xml:space="preserve">仓库统计”按月份或日期范围查看货主维度的入出库单量和数量，并可进入明细。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发现负数、可用量大于在库量、同一批次异常分散或任务已过账但库存未变化时，立即截图并上报。 </w:t>
      </w:r>
    </w:p>
    <w:p>
      <w:pPr>
        <w:pStyle w:val="BodyText"/>
        <w:bidi w:val="0"/>
        <w:jc w:val="start"/>
        <w:rPr/>
      </w:pPr>
      <w:r>
        <w:rPr/>
        <w:t>班后必须完成：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已领取任务已经完成或明确交接。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已拣实物与待复核任务一一对应。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收货、上架和出库的任务号已经记录。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退货确认、冲销和跨货主转货均已核对原单、实物及库存结果。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移库、补货的未完成量、过账状态和现场实物已明确交接。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兼任 </w:t>
      </w:r>
      <w:r>
        <w:rPr/>
        <w:t xml:space="preserve">POS </w:t>
      </w:r>
      <w:r>
        <w:rPr/>
        <w:t xml:space="preserve">岗位时已核对未确认收付款并按专项流程交班。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未解决的库存、条码、设备或网络异常已经上报。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已退出账号，设备归位并充电。 </w:t>
      </w:r>
    </w:p>
    <w:p>
      <w:pPr>
        <w:pStyle w:val="Heading2"/>
        <w:bidi w:val="0"/>
        <w:ind w:hanging="0" w:start="0" w:end="0"/>
        <w:jc w:val="start"/>
        <w:rPr/>
      </w:pPr>
      <w:bookmarkStart w:id="28" w:name="section-29-常见状态与控制点"/>
      <w:bookmarkEnd w:id="28"/>
      <w:r>
        <w:rPr/>
        <w:t>常见状态与控制点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728"/>
        <w:gridCol w:w="2612"/>
        <w:gridCol w:w="4710"/>
      </w:tblGrid>
      <w:tr>
        <w:trPr>
          <w:tblHeader w:val="true"/>
        </w:trPr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含义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操作要求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草稿 </w:t>
            </w:r>
            <w:r>
              <w:rPr>
                <w:sz w:val="18"/>
              </w:rPr>
              <w:t>/ DRAFT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单据尚未正式提交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原创建人可在权限允许时修改、提交或删除未生效内容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待货主审核 </w:t>
            </w:r>
            <w:r>
              <w:rPr>
                <w:sz w:val="18"/>
              </w:rPr>
              <w:t>/ OWNER_PENDING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业务员已经提交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等待货主管理员通过、退回或取消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货主已通过 </w:t>
            </w:r>
            <w:r>
              <w:rPr>
                <w:sz w:val="18"/>
              </w:rPr>
              <w:t>/ OWNER_APPROVED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商业条件已确认，库存可能已冻结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等待仓库管理员确认并发布任务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待仓库确认 </w:t>
            </w:r>
            <w:r>
              <w:rPr>
                <w:sz w:val="18"/>
              </w:rPr>
              <w:t>/ WHS_PENDING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等待仓库接单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仓库管理员检查仓库、库存和履约条件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仓库已确认 </w:t>
            </w:r>
            <w:r>
              <w:rPr>
                <w:sz w:val="18"/>
              </w:rPr>
              <w:t>/ WHS_APPROVED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已进入仓库履约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不得随意修改原订单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保留 </w:t>
            </w:r>
            <w:r>
              <w:rPr>
                <w:sz w:val="18"/>
              </w:rPr>
              <w:t>/ RESERVED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任务已因货主审核创建但尚未发布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仓库确认前不得现场执行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待发布 </w:t>
            </w:r>
            <w:r>
              <w:rPr>
                <w:sz w:val="18"/>
              </w:rPr>
              <w:t>/ READY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任务具备发布条件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由仓库管理员发布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已发布 </w:t>
            </w:r>
            <w:r>
              <w:rPr>
                <w:sz w:val="18"/>
              </w:rPr>
              <w:t>/ RELEASED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操作员可以领取或执行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按任务逐行扫描作业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执行中 </w:t>
            </w:r>
            <w:r>
              <w:rPr>
                <w:sz w:val="18"/>
              </w:rPr>
              <w:t>/ IN_PROGRESS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已发生现场作业记录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继续完成剩余任务行，不得另建重复任务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已完成 </w:t>
            </w:r>
            <w:r>
              <w:rPr>
                <w:sz w:val="18"/>
              </w:rPr>
              <w:t>/ COMPLETED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作业数量已经完成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等待复核、审核或过账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待审核 </w:t>
            </w:r>
            <w:r>
              <w:rPr>
                <w:sz w:val="18"/>
              </w:rPr>
              <w:t>/ PENDING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需要复核或管理确认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核对实物、数量、批次和库位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已过账 </w:t>
            </w:r>
            <w:r>
              <w:rPr>
                <w:sz w:val="18"/>
              </w:rPr>
              <w:t>/ POSTED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库存影响已正式生效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错误只能通过规范冲销或批准的调整处理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过账失败 </w:t>
            </w:r>
            <w:r>
              <w:rPr>
                <w:sz w:val="18"/>
              </w:rPr>
              <w:t>/ FAILED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库存写入没有成功完成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保留原任务号和错误信息，交管理员处理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已驳回 </w:t>
            </w:r>
            <w:r>
              <w:rPr>
                <w:sz w:val="18"/>
              </w:rPr>
              <w:t>/ REJECTED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审核未通过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查看原因并按流程修改、重提或终止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已取消 </w:t>
            </w:r>
            <w:r>
              <w:rPr>
                <w:sz w:val="18"/>
              </w:rPr>
              <w:t>/ CANCELLED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单据或任务终止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核对冻结库存是否释放、现场实物是否隔离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异常 </w:t>
            </w:r>
            <w:r>
              <w:rPr>
                <w:sz w:val="18"/>
              </w:rPr>
              <w:t>/ EXCEPTION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移库任务处于异常执行状态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操作员说明现场情况，管理员处理原因后决定恢复或作废</w:t>
            </w:r>
          </w:p>
        </w:tc>
      </w:tr>
      <w:tr>
        <w:trPr/>
        <w:tc>
          <w:tcPr>
            <w:tcW w:w="2728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退货已冲销 </w:t>
            </w:r>
            <w:r>
              <w:rPr>
                <w:sz w:val="18"/>
              </w:rPr>
              <w:t>/ REVERSED</w:t>
            </w:r>
          </w:p>
        </w:tc>
        <w:tc>
          <w:tcPr>
            <w:tcW w:w="2612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 xml:space="preserve">PDA </w:t>
            </w:r>
            <w:r>
              <w:rPr>
                <w:sz w:val="18"/>
              </w:rPr>
              <w:t>退货整单已恢复原库存维度</w:t>
            </w:r>
          </w:p>
        </w:tc>
        <w:tc>
          <w:tcPr>
            <w:tcW w:w="4710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原退货记录保留；现场发现破损仍恢复为破损，不再重复补库存</w:t>
            </w:r>
          </w:p>
        </w:tc>
      </w:tr>
    </w:tbl>
    <w:p>
      <w:pPr>
        <w:pStyle w:val="BodyText"/>
        <w:bidi w:val="0"/>
        <w:jc w:val="start"/>
        <w:rPr/>
      </w:pPr>
      <w:r>
        <w:rPr/>
        <w:t>关键控制点：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货主管理员审核是商业确认，仓库管理员确认是履约确认，两者不能互相替代。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标准出库必须先完成货主审核，再由仓库管理员确认发布；系统已停用仓库端代替货主审批的一键流程。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拣货完成不等于库存已经扣减；以任务过账状态 </w:t>
      </w:r>
      <w:r>
        <w:rPr>
          <w:rStyle w:val="SourceText"/>
        </w:rPr>
        <w:t>POSTED</w:t>
      </w:r>
      <w:r>
        <w:rPr/>
        <w:t xml:space="preserve"> </w:t>
      </w:r>
      <w:r>
        <w:rPr/>
        <w:t xml:space="preserve">和库存流水为准。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取消、撤回或驳回涉及已冻结库存时，必须核对分配量已经释放；任务已开始或已有执行数量时，系统会阻止直接取消。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移库和补货需要同时看任务状态、行完成量和过账状态；分次扫描只累计执行数量，库存移动以整任务过账成功为准。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移库异常执行状态与过账失败不是同一件事；“恢复”用于异常任务，“重试过账”用于过账失败，均由有权限的仓库管理员处理。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销售状态和班次状态按《</w:t>
      </w:r>
      <w:r>
        <w:rPr/>
        <w:t xml:space="preserve">POS </w:t>
      </w:r>
      <w:r>
        <w:rPr/>
        <w:t xml:space="preserve">使用手册》核对；现场还款或打印完成情况不能由普通仓库任务状态推断。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同名状态必须结合单据类型解释：</w:t>
      </w:r>
      <w:r>
        <w:rPr/>
        <w:t xml:space="preserve">PDA </w:t>
      </w:r>
      <w:r>
        <w:rPr/>
        <w:t xml:space="preserve">退货 </w:t>
      </w:r>
      <w:r>
        <w:rPr>
          <w:rStyle w:val="SourceText"/>
        </w:rPr>
        <w:t>COMPLETED</w:t>
      </w:r>
      <w:r>
        <w:rPr/>
        <w:t xml:space="preserve"> </w:t>
      </w:r>
      <w:r>
        <w:rPr/>
        <w:t xml:space="preserve">已直接扣库；代办货权转移 </w:t>
      </w:r>
      <w:r>
        <w:rPr>
          <w:rStyle w:val="SourceText"/>
        </w:rPr>
        <w:t>RESERVED</w:t>
      </w:r>
      <w:r>
        <w:rPr/>
        <w:t xml:space="preserve"> </w:t>
      </w:r>
      <w:r>
        <w:rPr/>
        <w:t>是待转货，</w:t>
      </w:r>
      <w:r>
        <w:rPr>
          <w:rStyle w:val="SourceText"/>
        </w:rPr>
        <w:t>POSTED</w:t>
      </w:r>
      <w:r>
        <w:rPr/>
        <w:t xml:space="preserve"> </w:t>
      </w:r>
      <w:r>
        <w:rPr/>
        <w:t xml:space="preserve">是已转货并销售出库。不能套用普通任务的“已完成、待过账”结论。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29" w:name="section-30-异常处理与问题上报"/>
      <w:bookmarkEnd w:id="29"/>
      <w:r>
        <w:rPr/>
        <w:t>异常处理与问题上报</w:t>
      </w:r>
    </w:p>
    <w:p>
      <w:pPr>
        <w:pStyle w:val="Heading3"/>
        <w:bidi w:val="0"/>
        <w:ind w:hanging="0" w:start="0" w:end="0"/>
        <w:jc w:val="start"/>
        <w:rPr/>
      </w:pPr>
      <w:bookmarkStart w:id="30" w:name="section-31-无法登录或菜单缺失"/>
      <w:bookmarkEnd w:id="30"/>
      <w:r>
        <w:rPr/>
        <w:t>无法登录或菜单缺失</w:t>
      </w:r>
    </w:p>
    <w:p>
      <w:pPr>
        <w:pStyle w:val="BodyText"/>
        <w:bidi w:val="0"/>
        <w:jc w:val="start"/>
        <w:rPr/>
      </w:pPr>
      <w:r>
        <w:rPr/>
        <w:t xml:space="preserve">按“网络 → 正式入口 → 用户名和密码 → 账号启用状态 → 职员状态（仅 </w:t>
      </w:r>
      <w:r>
        <w:rPr/>
        <w:t xml:space="preserve">Web </w:t>
      </w:r>
      <w:r>
        <w:rPr/>
        <w:t>后台）→ 角色范围 → 规范角色组 → 功能开关及额外权限”的顺序检查。移库、补货等功能即使有角色权限，也可能尚未启用。登录过于频繁时按页面提示等待，由系统管理员检查账号和审计日志。</w:t>
      </w:r>
    </w:p>
    <w:p>
      <w:pPr>
        <w:pStyle w:val="Heading3"/>
        <w:bidi w:val="0"/>
        <w:ind w:hanging="0" w:start="0" w:end="0"/>
        <w:jc w:val="start"/>
        <w:rPr/>
      </w:pPr>
      <w:bookmarkStart w:id="31" w:name="section-32-数据为空或范围不正确"/>
      <w:bookmarkEnd w:id="31"/>
      <w:r>
        <w:rPr/>
        <w:t>数据为空或范围不正确</w:t>
      </w:r>
    </w:p>
    <w:p>
      <w:pPr>
        <w:pStyle w:val="BodyText"/>
        <w:bidi w:val="0"/>
        <w:jc w:val="start"/>
        <w:rPr/>
      </w:pPr>
      <w:r>
        <w:rPr/>
        <w:t>先清除筛选并刷新，再核对当前角色和货主</w:t>
      </w:r>
      <w:r>
        <w:rPr/>
        <w:t>/</w:t>
      </w:r>
      <w:r>
        <w:rPr/>
        <w:t>仓库范围。看到不属于本范围的数据时立即停止操作并上报，不得导出或转发。</w:t>
      </w:r>
    </w:p>
    <w:p>
      <w:pPr>
        <w:pStyle w:val="Heading3"/>
        <w:bidi w:val="0"/>
        <w:ind w:hanging="0" w:start="0" w:end="0"/>
        <w:jc w:val="start"/>
        <w:rPr/>
      </w:pPr>
      <w:bookmarkStart w:id="32" w:name="section-33-网络超时或重复提交提示"/>
      <w:bookmarkEnd w:id="32"/>
      <w:r>
        <w:rPr/>
        <w:t>网络超时或重复提交提示</w:t>
      </w:r>
    </w:p>
    <w:p>
      <w:pPr>
        <w:pStyle w:val="BodyText"/>
        <w:bidi w:val="0"/>
        <w:jc w:val="start"/>
        <w:rPr/>
      </w:pPr>
      <w:r>
        <w:rPr/>
        <w:t>不要连续点击。先回到列表按单号、任务号或平台单号查询；带幂等保护的操作可以使用同一请求重试，但不能改动内容后继续使用原请求标识。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移库、补货扫描结果未确认时，保留当前页的原库位、商品、容器、序列号和数量再试；提示“已确认此前扫描记录”表示恢复了原结果，不能再次搬货。离开页面后先查原任务再决定下一步。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收货与上架使用不同数量口径：普通商品有订单收货登记当前行累计数量，上架登记本次增量。重试前不要把累计数量当作新增数量再次录入。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还款结果未确认时，回到原收银员、原仓库和原客户核对并恢复该笔还款；不能更换客户或金额当作新收款。具体步骤见《</w:t>
      </w:r>
      <w:r>
        <w:rPr/>
        <w:t xml:space="preserve">POS </w:t>
      </w:r>
      <w:r>
        <w:rPr/>
        <w:t xml:space="preserve">使用手册》。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PDA </w:t>
      </w:r>
      <w:r>
        <w:rPr/>
        <w:t xml:space="preserve">退货出库出现“继续确认结果”时，使用原账号、原仓库恢复原请求；冲销待确认也不能另建退货单抵消。跨货主代办同时按销售单号、转货单号和任务号查原结果。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Android </w:t>
      </w:r>
      <w:r>
        <w:rPr/>
        <w:t xml:space="preserve">拣货、收银或 </w:t>
      </w:r>
      <w:r>
        <w:rPr/>
        <w:t xml:space="preserve">POS </w:t>
      </w:r>
      <w:r>
        <w:rPr/>
        <w:t>退货出现待确认提示时，保留原设备本地数据，使用页面提供的原请求恢复按钮。不要清应用数据、修改原请求或换账号继续办理，具体区别见《</w:t>
      </w:r>
      <w:r>
        <w:rPr/>
        <w:t xml:space="preserve">Android </w:t>
      </w:r>
      <w:r>
        <w:rPr/>
        <w:t>移动端使用手册》和《</w:t>
      </w:r>
      <w:r>
        <w:rPr/>
        <w:t xml:space="preserve">POS </w:t>
      </w:r>
      <w:r>
        <w:rPr/>
        <w:t xml:space="preserve">使用手册》。 </w:t>
      </w:r>
    </w:p>
    <w:p>
      <w:pPr>
        <w:pStyle w:val="Heading3"/>
        <w:bidi w:val="0"/>
        <w:ind w:hanging="0" w:start="0" w:end="0"/>
        <w:jc w:val="start"/>
        <w:rPr/>
      </w:pPr>
      <w:bookmarkStart w:id="33" w:name="section-34-打印失败或打印页过期"/>
      <w:bookmarkEnd w:id="33"/>
      <w:r>
        <w:rPr/>
        <w:t>打印失败或打印页过期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先核对原单是否已成功保存或结账，保留单号。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从原收货任务、出库记录、</w:t>
      </w:r>
      <w:r>
        <w:rPr/>
        <w:t xml:space="preserve">POS </w:t>
      </w:r>
      <w:r>
        <w:rPr/>
        <w:t xml:space="preserve">销售单或班次记录重新点击打印；打印页过期时不要反复使用原链接。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浏览器阻止新窗口时，按设备提示允许本系统打开打印窗口，再从原记录重试。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打印已发起”不代表纸张已输出；核对打印机、纸张和实际份数。结账成功但打印失败时仅补打，不能重新结账。 </w:t>
      </w:r>
    </w:p>
    <w:p>
      <w:pPr>
        <w:pStyle w:val="Heading3"/>
        <w:bidi w:val="0"/>
        <w:ind w:hanging="0" w:start="0" w:end="0"/>
        <w:jc w:val="start"/>
        <w:rPr/>
      </w:pPr>
      <w:bookmarkStart w:id="34" w:name="section-35-移库-补货过账失败"/>
      <w:bookmarkEnd w:id="34"/>
      <w:r>
        <w:rPr/>
        <w:t>移库、补货过账失败</w:t>
      </w:r>
    </w:p>
    <w:p>
      <w:pPr>
        <w:pStyle w:val="BodyText"/>
        <w:bidi w:val="0"/>
        <w:jc w:val="start"/>
        <w:rPr/>
      </w:pPr>
      <w:r>
        <w:rPr/>
        <w:t>扫描数量已保存不代表库存已移动。保留原任务号、来源和目标库位、已搬数量及完整错误信息，交仓库管理员处理原任务；管理员修复原因后按权限重试过账，不能新建任务重复搬货或修改库存数。</w:t>
      </w:r>
    </w:p>
    <w:p>
      <w:pPr>
        <w:pStyle w:val="Heading3"/>
        <w:bidi w:val="0"/>
        <w:ind w:hanging="0" w:start="0" w:end="0"/>
        <w:jc w:val="start"/>
        <w:rPr/>
      </w:pPr>
      <w:bookmarkStart w:id="35" w:name="section-36-库存-任务或账单不一致"/>
      <w:bookmarkEnd w:id="35"/>
      <w:r>
        <w:rPr/>
        <w:t>库存、任务或账单不一致</w:t>
      </w:r>
    </w:p>
    <w:p>
      <w:pPr>
        <w:pStyle w:val="BodyText"/>
        <w:bidi w:val="0"/>
        <w:jc w:val="start"/>
        <w:rPr/>
      </w:pPr>
      <w:r>
        <w:rPr/>
        <w:t>保留页面截图和原始单号，按“业务单据 → 任务 → 扫描记录 → 过账状态 → 库存流水</w:t>
      </w:r>
      <w:r>
        <w:rPr/>
        <w:t>/</w:t>
      </w:r>
      <w:r>
        <w:rPr/>
        <w:t>计费来源”逐层核对。禁止通过删除记录或直接改汇总数掩盖差异。</w:t>
      </w:r>
    </w:p>
    <w:p>
      <w:pPr>
        <w:pStyle w:val="Heading3"/>
        <w:bidi w:val="0"/>
        <w:ind w:hanging="0" w:start="0" w:end="0"/>
        <w:jc w:val="start"/>
        <w:rPr/>
      </w:pPr>
      <w:bookmarkStart w:id="36" w:name="section-37-问题上报模板"/>
      <w:bookmarkEnd w:id="36"/>
      <w:r>
        <w:rPr/>
        <w:t>问题上报模板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上报人、角色、用户名：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发生时间和系统入口：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货主、仓库、客户：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订单号、任务号、平台单号或账期：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货主商品编码、批次、库位和数量：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当前状态、期望结果和实际结果：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完整错误提示：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是否发生实物移动、收付款或打印：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已执行的查询和重试：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截图或导出文件： </w:t>
      </w:r>
    </w:p>
    <w:p>
      <w:pPr>
        <w:pStyle w:val="Heading2"/>
        <w:bidi w:val="0"/>
        <w:ind w:hanging="0" w:start="0" w:end="0"/>
        <w:jc w:val="start"/>
        <w:rPr/>
      </w:pPr>
      <w:bookmarkStart w:id="37" w:name="section-38-日常自检与培训验收"/>
      <w:bookmarkEnd w:id="37"/>
      <w:r>
        <w:rPr/>
        <w:t>日常自检与培训验收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能使用本人账号登录、修改密码并正确退出。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能说明本角色的数据范围和禁止事项。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能完成本手册列出的核心业务流程。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能识别会改变库存或业务状态的高风险按钮。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遇到网络中断时会先查询原单，不重复建单。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能区分已保存、已过账和已打印，知道登录切换后必须重新核对业务范围。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能使用问题模板提交可追踪的异常信息。 </w:t>
      </w:r>
    </w:p>
    <w:p>
      <w:pPr>
        <w:pStyle w:val="Heading2"/>
        <w:bidi w:val="0"/>
        <w:ind w:hanging="0" w:start="0" w:end="0"/>
        <w:jc w:val="start"/>
        <w:rPr/>
      </w:pPr>
      <w:bookmarkStart w:id="38" w:name="section-39-专项手册与边界"/>
      <w:bookmarkEnd w:id="38"/>
      <w:r>
        <w:rPr/>
        <w:t>专项手册与边界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 </w:t>
      </w:r>
      <w:r>
        <w:rPr/>
        <w:t>收银、赊账、客户还款、退货、打印、交班和对账参见《</w:t>
      </w:r>
      <w:r>
        <w:rPr/>
        <w:t xml:space="preserve">POS </w:t>
      </w:r>
      <w:r>
        <w:rPr/>
        <w:t xml:space="preserve">使用手册》；只有取得相应 </w:t>
      </w:r>
      <w:r>
        <w:rPr/>
        <w:t xml:space="preserve">POS </w:t>
      </w:r>
      <w:r>
        <w:rPr/>
        <w:t xml:space="preserve">权限的账号才能使用。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仓库向货主</w:t>
      </w:r>
      <w:r>
        <w:rPr/>
        <w:t>/</w:t>
      </w:r>
      <w:r>
        <w:rPr/>
        <w:t>原供应商退货参见《</w:t>
      </w:r>
      <w:r>
        <w:rPr/>
        <w:t xml:space="preserve">PDA </w:t>
      </w:r>
      <w:r>
        <w:rPr/>
        <w:t>退货出库使用手册》；</w:t>
      </w:r>
      <w:r>
        <w:rPr/>
        <w:t xml:space="preserve">Android </w:t>
      </w:r>
      <w:r>
        <w:rPr/>
        <w:t>现场操作与原请求恢复参见《</w:t>
      </w:r>
      <w:r>
        <w:rPr/>
        <w:t xml:space="preserve">Android </w:t>
      </w:r>
      <w:r>
        <w:rPr/>
        <w:t xml:space="preserve">移动端使用手册》。功能以各客户端已注册页面和实际权限为准。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面向终端客户的商城参见《商城小程序使用教程》；商城买家不是本手册六类 </w:t>
      </w:r>
      <w:r>
        <w:rPr/>
        <w:t xml:space="preserve">WMS </w:t>
      </w:r>
      <w:r>
        <w:rPr/>
        <w:t xml:space="preserve">后台角色。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服务器部署、数据库备份恢复、域名证书、服务启停和版本回滚不属于普通用户手册。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没有已注册页面、有效权限和可验证业务闭环的功能，不作为正式可用能力发布。 </w:t>
      </w:r>
    </w:p>
    <w:p>
      <w:pPr>
        <w:pStyle w:val="Heading2"/>
        <w:bidi w:val="0"/>
        <w:ind w:hanging="0" w:start="0" w:end="0"/>
        <w:jc w:val="start"/>
        <w:rPr/>
      </w:pPr>
      <w:bookmarkStart w:id="39" w:name="section-40-文档修订记录"/>
      <w:bookmarkEnd w:id="39"/>
      <w:r>
        <w:rPr/>
        <w:t>文档修订记录</w:t>
      </w:r>
    </w:p>
    <w:tbl>
      <w:tblPr>
        <w:tblW w:w="1005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545"/>
        <w:gridCol w:w="884"/>
        <w:gridCol w:w="8621"/>
      </w:tblGrid>
      <w:tr>
        <w:trPr>
          <w:tblHeader w:val="true"/>
        </w:trPr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日期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  <w:shd w:fill="EAF1FD" w:val="clear"/>
          </w:tcPr>
          <w:p>
            <w:pPr>
              <w:pStyle w:val="TableHeading"/>
              <w:bidi w:val="0"/>
              <w:spacing w:before="0" w:after="283"/>
              <w:ind w:hanging="0" w:start="0" w:end="0"/>
              <w:rPr>
                <w:sz w:val="18"/>
              </w:rPr>
            </w:pPr>
            <w:r>
              <w:rPr>
                <w:sz w:val="18"/>
              </w:rPr>
              <w:t>说明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V2.2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2026-10-17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sz w:val="18"/>
              </w:rPr>
              <w:t>补齐共享客户、代办转货、</w:t>
            </w:r>
            <w:r>
              <w:rPr>
                <w:sz w:val="18"/>
              </w:rPr>
              <w:t xml:space="preserve">PDA </w:t>
            </w:r>
            <w:r>
              <w:rPr>
                <w:sz w:val="18"/>
              </w:rPr>
              <w:t xml:space="preserve">退货出库、商品导入自动收货与导出；区分 </w:t>
            </w:r>
            <w:r>
              <w:rPr>
                <w:sz w:val="18"/>
              </w:rPr>
              <w:t xml:space="preserve">Android/PDA </w:t>
            </w:r>
            <w:r>
              <w:rPr>
                <w:sz w:val="18"/>
              </w:rPr>
              <w:t>收银库存和恢复能力，更新老板筛选及计费口径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V2.1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2026-09-07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按当前工作区（含未提交改动）更新收货上架、移库补货、商品建档、登录恢复、打印和财务核对；功能启用及设备使用以实际部署为准</w:t>
            </w:r>
          </w:p>
        </w:tc>
      </w:tr>
      <w:tr>
        <w:trPr/>
        <w:tc>
          <w:tcPr>
            <w:tcW w:w="545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V2.0</w:t>
            </w:r>
          </w:p>
        </w:tc>
        <w:tc>
          <w:tcPr>
            <w:tcW w:w="884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>
                <w:sz w:val="18"/>
              </w:rPr>
            </w:pPr>
            <w:r>
              <w:rPr>
                <w:sz w:val="18"/>
              </w:rPr>
              <w:t>2026-08-04</w:t>
            </w:r>
          </w:p>
        </w:tc>
        <w:tc>
          <w:tcPr>
            <w:tcW w:w="8621" w:type="dxa"/>
            <w:tcBorders>
              <w:top w:val="single" w:sz="2" w:space="0" w:color="BDC9DA"/>
              <w:start w:val="single" w:sz="2" w:space="0" w:color="BDC9DA"/>
              <w:bottom w:val="single" w:sz="2" w:space="0" w:color="BDC9DA"/>
              <w:end w:val="single" w:sz="2" w:space="0" w:color="BDC9DA"/>
            </w:tcBorders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18"/>
              </w:rPr>
            </w:pPr>
            <w:r>
              <w:rPr>
                <w:sz w:val="18"/>
              </w:rPr>
              <w:t>按当前代码、权限和客户端契约拆分角色手册并修订业务流程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2240" w:h="15840"/>
      <w:pgMar w:left="907" w:right="907" w:gutter="0" w:header="0" w:top="1020" w:footer="0" w:bottom="107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08"/>
    </w:pPr>
    <w:rPr>
      <w:rFonts w:ascii="Liberation Serif" w:hAnsi="Liberation Serif" w:eastAsia="Noto Serif CJK SC" w:cs="Noto Sans Devanagari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manual-image-1.png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金桥融通WMS仓库操作员操作手册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