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drawing>
          <wp:inline distT="0" distB="0" distL="0" distR="0">
            <wp:extent cx="838200" cy="838200"/>
            <wp:effectExtent l="0" t="0" r="0" b="0"/>
            <wp:docPr id="1" name="Image1" descr="" title="金桥融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金桥融通"/>
                    <pic:cNvPicPr>
                      <a:picLocks noChangeAspect="1" noChangeArrowheads="1"/>
                    </pic:cNvPicPr>
                  </pic:nvPicPr>
                  <pic:blipFill>
                    <a:blip r:embed="rId2"/>
                    <a:stretch>
                      <a:fillRect/>
                    </a:stretch>
                  </pic:blipFill>
                  <pic:spPr bwMode="auto">
                    <a:xfrm>
                      <a:off x="0" y="0"/>
                      <a:ext cx="838200" cy="838200"/>
                    </a:xfrm>
                    <a:prstGeom prst="rect">
                      <a:avLst/>
                    </a:prstGeom>
                  </pic:spPr>
                </pic:pic>
              </a:graphicData>
            </a:graphic>
          </wp:inline>
        </w:drawing>
      </w:r>
      <w:r>
        <w:rPr/>
        <w:t xml:space="preserve"> </w:t>
      </w:r>
    </w:p>
    <w:p>
      <w:pPr>
        <w:pStyle w:val="Heading1"/>
        <w:bidi w:val="0"/>
        <w:jc w:val="start"/>
        <w:rPr/>
      </w:pPr>
      <w:r>
        <w:rPr/>
        <w:t>金桥融通</w:t>
      </w:r>
      <w:r>
        <w:rPr/>
        <w:t>WMS</w:t>
      </w:r>
      <w:r>
        <w:rPr/>
        <w:t>系统管理员操作手册</w:t>
      </w:r>
    </w:p>
    <w:p>
      <w:pPr>
        <w:pStyle w:val="BodyText"/>
        <w:bidi w:val="0"/>
        <w:spacing w:before="0" w:after="0"/>
        <w:jc w:val="start"/>
        <w:rPr/>
      </w:pPr>
      <w:r>
        <w:rPr/>
        <w:t xml:space="preserve">岗位操作 </w:t>
      </w:r>
      <w:r>
        <w:rPr/>
        <w:t xml:space="preserve">· </w:t>
      </w:r>
      <w:r>
        <w:rPr/>
        <w:t xml:space="preserve">权限边界 </w:t>
      </w:r>
      <w:r>
        <w:rPr/>
        <w:t xml:space="preserve">· </w:t>
      </w:r>
      <w:r>
        <w:rPr/>
        <w:t>异常处理</w:t>
      </w:r>
    </w:p>
    <w:p>
      <w:pPr>
        <w:pStyle w:val="BodyText"/>
        <w:bidi w:val="0"/>
        <w:spacing w:before="0" w:after="0"/>
        <w:jc w:val="start"/>
        <w:rPr/>
      </w:pPr>
      <w:r>
        <w:rPr/>
        <w:t>文档版本：</w:t>
      </w:r>
      <w:r>
        <w:rPr/>
        <w:t>V2.2</w:t>
      </w:r>
    </w:p>
    <w:p>
      <w:pPr>
        <w:pStyle w:val="BodyText"/>
        <w:bidi w:val="0"/>
        <w:spacing w:before="0" w:after="0"/>
        <w:jc w:val="start"/>
        <w:rPr/>
      </w:pPr>
      <w:r>
        <w:rPr/>
        <w:t>适用基线：</w:t>
      </w:r>
      <w:r>
        <w:rPr/>
        <w:t xml:space="preserve">2026-10-17 </w:t>
      </w:r>
      <w:r>
        <w:rPr/>
        <w:t>当前工作区</w:t>
      </w:r>
    </w:p>
    <w:p>
      <w:pPr>
        <w:pStyle w:val="BodyText"/>
        <w:bidi w:val="0"/>
        <w:spacing w:before="0" w:after="0"/>
        <w:jc w:val="start"/>
        <w:rPr/>
      </w:pPr>
      <w:r>
        <w:rPr/>
        <w:t>文档状态：交付版</w:t>
      </w:r>
    </w:p>
    <w:p>
      <w:pPr>
        <w:pStyle w:val="BodyText"/>
        <w:bidi w:val="0"/>
        <w:spacing w:before="0" w:after="0"/>
        <w:jc w:val="start"/>
        <w:rPr/>
      </w:pPr>
      <w:r>
        <w:rPr/>
        <w:t>主要读者：系统管理员</w:t>
      </w:r>
    </w:p>
    <w:p>
      <w:pPr>
        <w:pStyle w:val="BodyText"/>
        <w:bidi w:val="0"/>
        <w:jc w:val="start"/>
        <w:rPr/>
      </w:pPr>
      <w:r>
        <w:rPr/>
        <w:t>实际菜单和数据范围以账号角色、权限及显式货主</w:t>
      </w:r>
      <w:r>
        <w:rPr/>
        <w:t>/</w:t>
      </w:r>
      <w:r>
        <w:rPr/>
        <w:t>仓库范围为准</w:t>
      </w:r>
    </w:p>
    <w:p>
      <w:pPr>
        <w:pStyle w:val="Heading1"/>
        <w:pageBreakBefore w:val="1"/>
        <w:bidi w:val="0"/>
        <w:jc w:val="start"/>
        <w:rPr/>
      </w:pPr>
      <w:r>
        <w:rPr/>
        <w:t>目录</w:t>
      </w:r>
    </w:p>
    <w:p>
      <w:pPr>
        <w:pStyle w:val="BodyText"/>
        <w:numPr>
          <w:ilvl w:val="0"/>
          <w:numId w:val="1"/>
        </w:numPr>
        <w:tabs>
          <w:tab w:val="clear" w:pos="1134"/>
          <w:tab w:val="left" w:pos="709" w:leader="none"/>
        </w:tabs>
        <w:bidi w:val="0"/>
        <w:spacing w:before="0" w:after="0"/>
        <w:ind w:hanging="283" w:start="709"/>
        <w:jc w:val="start"/>
        <w:rPr/>
      </w:pPr>
      <w:hyperlink w:anchor="section-1-使用范围">
        <w:r>
          <w:rPr>
            <w:rStyle w:val="Hyperlink"/>
          </w:rPr>
          <w:t>使用范围</w:t>
        </w:r>
      </w:hyperlink>
    </w:p>
    <w:p>
      <w:pPr>
        <w:pStyle w:val="BodyText"/>
        <w:numPr>
          <w:ilvl w:val="0"/>
          <w:numId w:val="1"/>
        </w:numPr>
        <w:tabs>
          <w:tab w:val="clear" w:pos="1134"/>
          <w:tab w:val="left" w:pos="709" w:leader="none"/>
        </w:tabs>
        <w:bidi w:val="0"/>
        <w:spacing w:before="0" w:after="0"/>
        <w:ind w:hanging="283" w:start="709"/>
        <w:jc w:val="start"/>
        <w:rPr/>
      </w:pPr>
      <w:hyperlink w:anchor="section-2-登录-账号与通用安全">
        <w:r>
          <w:rPr>
            <w:rStyle w:val="Hyperlink"/>
          </w:rPr>
          <w:t>登录、账号与通用安全</w:t>
        </w:r>
      </w:hyperlink>
    </w:p>
    <w:p>
      <w:pPr>
        <w:pStyle w:val="BodyText"/>
        <w:numPr>
          <w:ilvl w:val="0"/>
          <w:numId w:val="1"/>
        </w:numPr>
        <w:tabs>
          <w:tab w:val="clear" w:pos="1134"/>
          <w:tab w:val="left" w:pos="709" w:leader="none"/>
        </w:tabs>
        <w:bidi w:val="0"/>
        <w:spacing w:before="0" w:after="0"/>
        <w:ind w:hanging="283" w:start="709"/>
        <w:jc w:val="start"/>
        <w:rPr/>
      </w:pPr>
      <w:hyperlink w:anchor="section-3-首次登录">
        <w:r>
          <w:rPr>
            <w:rStyle w:val="Hyperlink"/>
          </w:rPr>
          <w:t>首次登录</w:t>
        </w:r>
      </w:hyperlink>
    </w:p>
    <w:p>
      <w:pPr>
        <w:pStyle w:val="BodyText"/>
        <w:numPr>
          <w:ilvl w:val="0"/>
          <w:numId w:val="1"/>
        </w:numPr>
        <w:tabs>
          <w:tab w:val="clear" w:pos="1134"/>
          <w:tab w:val="left" w:pos="709" w:leader="none"/>
        </w:tabs>
        <w:bidi w:val="0"/>
        <w:spacing w:before="0" w:after="0"/>
        <w:ind w:hanging="283" w:start="709"/>
        <w:jc w:val="start"/>
        <w:rPr/>
      </w:pPr>
      <w:hyperlink w:anchor="section-4-登录失效与切换账号">
        <w:r>
          <w:rPr>
            <w:rStyle w:val="Hyperlink"/>
          </w:rPr>
          <w:t>登录失效与切换账号</w:t>
        </w:r>
      </w:hyperlink>
    </w:p>
    <w:p>
      <w:pPr>
        <w:pStyle w:val="BodyText"/>
        <w:numPr>
          <w:ilvl w:val="0"/>
          <w:numId w:val="1"/>
        </w:numPr>
        <w:tabs>
          <w:tab w:val="clear" w:pos="1134"/>
          <w:tab w:val="left" w:pos="709" w:leader="none"/>
        </w:tabs>
        <w:bidi w:val="0"/>
        <w:spacing w:before="0" w:after="0"/>
        <w:ind w:hanging="283" w:start="709"/>
        <w:jc w:val="start"/>
        <w:rPr/>
      </w:pPr>
      <w:hyperlink w:anchor="section-5-账号和数据范围">
        <w:r>
          <w:rPr>
            <w:rStyle w:val="Hyperlink"/>
          </w:rPr>
          <w:t>账号和数据范围</w:t>
        </w:r>
      </w:hyperlink>
    </w:p>
    <w:p>
      <w:pPr>
        <w:pStyle w:val="BodyText"/>
        <w:numPr>
          <w:ilvl w:val="0"/>
          <w:numId w:val="1"/>
        </w:numPr>
        <w:tabs>
          <w:tab w:val="clear" w:pos="1134"/>
          <w:tab w:val="left" w:pos="709" w:leader="none"/>
        </w:tabs>
        <w:bidi w:val="0"/>
        <w:spacing w:before="0" w:after="0"/>
        <w:ind w:hanging="283" w:start="709"/>
        <w:jc w:val="start"/>
        <w:rPr/>
      </w:pPr>
      <w:hyperlink w:anchor="section-6-通用操作原则">
        <w:r>
          <w:rPr>
            <w:rStyle w:val="Hyperlink"/>
          </w:rPr>
          <w:t>通用操作原则</w:t>
        </w:r>
      </w:hyperlink>
    </w:p>
    <w:p>
      <w:pPr>
        <w:pStyle w:val="BodyText"/>
        <w:numPr>
          <w:ilvl w:val="0"/>
          <w:numId w:val="1"/>
        </w:numPr>
        <w:tabs>
          <w:tab w:val="clear" w:pos="1134"/>
          <w:tab w:val="left" w:pos="709" w:leader="none"/>
        </w:tabs>
        <w:bidi w:val="0"/>
        <w:spacing w:before="0" w:after="0"/>
        <w:ind w:hanging="283" w:start="709"/>
        <w:jc w:val="start"/>
        <w:rPr/>
      </w:pPr>
      <w:hyperlink w:anchor="section-7-修改密码与退出">
        <w:r>
          <w:rPr>
            <w:rStyle w:val="Hyperlink"/>
          </w:rPr>
          <w:t>修改密码与退出</w:t>
        </w:r>
      </w:hyperlink>
    </w:p>
    <w:p>
      <w:pPr>
        <w:pStyle w:val="BodyText"/>
        <w:numPr>
          <w:ilvl w:val="0"/>
          <w:numId w:val="1"/>
        </w:numPr>
        <w:tabs>
          <w:tab w:val="clear" w:pos="1134"/>
          <w:tab w:val="left" w:pos="709" w:leader="none"/>
        </w:tabs>
        <w:bidi w:val="0"/>
        <w:spacing w:before="0" w:after="0"/>
        <w:ind w:hanging="283" w:start="709"/>
        <w:jc w:val="start"/>
        <w:rPr/>
      </w:pPr>
      <w:hyperlink w:anchor="section-8-角色定位与权限边界">
        <w:r>
          <w:rPr>
            <w:rStyle w:val="Hyperlink"/>
          </w:rPr>
          <w:t>角色定位与权限边界</w:t>
        </w:r>
      </w:hyperlink>
    </w:p>
    <w:p>
      <w:pPr>
        <w:pStyle w:val="BodyText"/>
        <w:numPr>
          <w:ilvl w:val="0"/>
          <w:numId w:val="1"/>
        </w:numPr>
        <w:tabs>
          <w:tab w:val="clear" w:pos="1134"/>
          <w:tab w:val="left" w:pos="709" w:leader="none"/>
        </w:tabs>
        <w:bidi w:val="0"/>
        <w:spacing w:before="0" w:after="0"/>
        <w:ind w:hanging="283" w:start="709"/>
        <w:jc w:val="start"/>
        <w:rPr/>
      </w:pPr>
      <w:hyperlink w:anchor="section-9-用户和角色范围管理">
        <w:r>
          <w:rPr>
            <w:rStyle w:val="Hyperlink"/>
          </w:rPr>
          <w:t>用户和角色范围管理</w:t>
        </w:r>
      </w:hyperlink>
    </w:p>
    <w:p>
      <w:pPr>
        <w:pStyle w:val="BodyText"/>
        <w:numPr>
          <w:ilvl w:val="0"/>
          <w:numId w:val="1"/>
        </w:numPr>
        <w:tabs>
          <w:tab w:val="clear" w:pos="1134"/>
          <w:tab w:val="left" w:pos="709" w:leader="none"/>
        </w:tabs>
        <w:bidi w:val="0"/>
        <w:spacing w:before="0" w:after="0"/>
        <w:ind w:hanging="283" w:start="709"/>
        <w:jc w:val="start"/>
        <w:rPr/>
      </w:pPr>
      <w:hyperlink w:anchor="section-10-新建用户">
        <w:r>
          <w:rPr>
            <w:rStyle w:val="Hyperlink"/>
          </w:rPr>
          <w:t>新建用户</w:t>
        </w:r>
      </w:hyperlink>
    </w:p>
    <w:p>
      <w:pPr>
        <w:pStyle w:val="BodyText"/>
        <w:numPr>
          <w:ilvl w:val="0"/>
          <w:numId w:val="1"/>
        </w:numPr>
        <w:tabs>
          <w:tab w:val="clear" w:pos="1134"/>
          <w:tab w:val="left" w:pos="709" w:leader="none"/>
        </w:tabs>
        <w:bidi w:val="0"/>
        <w:spacing w:before="0" w:after="0"/>
        <w:ind w:hanging="283" w:start="709"/>
        <w:jc w:val="start"/>
        <w:rPr/>
      </w:pPr>
      <w:hyperlink w:anchor="section-11-范围规则">
        <w:r>
          <w:rPr>
            <w:rStyle w:val="Hyperlink"/>
          </w:rPr>
          <w:t>范围规则</w:t>
        </w:r>
      </w:hyperlink>
    </w:p>
    <w:p>
      <w:pPr>
        <w:pStyle w:val="BodyText"/>
        <w:numPr>
          <w:ilvl w:val="0"/>
          <w:numId w:val="1"/>
        </w:numPr>
        <w:tabs>
          <w:tab w:val="clear" w:pos="1134"/>
          <w:tab w:val="left" w:pos="709" w:leader="none"/>
        </w:tabs>
        <w:bidi w:val="0"/>
        <w:spacing w:before="0" w:after="0"/>
        <w:ind w:hanging="283" w:start="709"/>
        <w:jc w:val="start"/>
        <w:rPr/>
      </w:pPr>
      <w:hyperlink w:anchor="section-12-规范角色组与-仓库主管-说明">
        <w:r>
          <w:rPr>
            <w:rStyle w:val="Hyperlink"/>
          </w:rPr>
          <w:t>规范角色组与“仓库主管”说明</w:t>
        </w:r>
      </w:hyperlink>
    </w:p>
    <w:p>
      <w:pPr>
        <w:pStyle w:val="BodyText"/>
        <w:numPr>
          <w:ilvl w:val="0"/>
          <w:numId w:val="1"/>
        </w:numPr>
        <w:tabs>
          <w:tab w:val="clear" w:pos="1134"/>
          <w:tab w:val="left" w:pos="709" w:leader="none"/>
        </w:tabs>
        <w:bidi w:val="0"/>
        <w:spacing w:before="0" w:after="0"/>
        <w:ind w:hanging="283" w:start="709"/>
        <w:jc w:val="start"/>
        <w:rPr/>
      </w:pPr>
      <w:hyperlink w:anchor="section-13-额外权限管理">
        <w:r>
          <w:rPr>
            <w:rStyle w:val="Hyperlink"/>
          </w:rPr>
          <w:t>额外权限管理</w:t>
        </w:r>
      </w:hyperlink>
    </w:p>
    <w:p>
      <w:pPr>
        <w:pStyle w:val="BodyText"/>
        <w:numPr>
          <w:ilvl w:val="0"/>
          <w:numId w:val="1"/>
        </w:numPr>
        <w:tabs>
          <w:tab w:val="clear" w:pos="1134"/>
          <w:tab w:val="left" w:pos="709" w:leader="none"/>
        </w:tabs>
        <w:bidi w:val="0"/>
        <w:spacing w:before="0" w:after="0"/>
        <w:ind w:hanging="283" w:start="709"/>
        <w:jc w:val="start"/>
        <w:rPr/>
      </w:pPr>
      <w:hyperlink w:anchor="section-14-移库-补货的启用与岗位分工">
        <w:r>
          <w:rPr>
            <w:rStyle w:val="Hyperlink"/>
          </w:rPr>
          <w:t>移库、补货的启用与岗位分工</w:t>
        </w:r>
      </w:hyperlink>
    </w:p>
    <w:p>
      <w:pPr>
        <w:pStyle w:val="BodyText"/>
        <w:numPr>
          <w:ilvl w:val="0"/>
          <w:numId w:val="1"/>
        </w:numPr>
        <w:tabs>
          <w:tab w:val="clear" w:pos="1134"/>
          <w:tab w:val="left" w:pos="709" w:leader="none"/>
        </w:tabs>
        <w:bidi w:val="0"/>
        <w:spacing w:before="0" w:after="0"/>
        <w:ind w:hanging="283" w:start="709"/>
        <w:jc w:val="start"/>
        <w:rPr/>
      </w:pPr>
      <w:hyperlink w:anchor="section-15-基础资料维护顺序">
        <w:r>
          <w:rPr>
            <w:rStyle w:val="Hyperlink"/>
          </w:rPr>
          <w:t>基础资料维护顺序</w:t>
        </w:r>
      </w:hyperlink>
    </w:p>
    <w:p>
      <w:pPr>
        <w:pStyle w:val="BodyText"/>
        <w:numPr>
          <w:ilvl w:val="0"/>
          <w:numId w:val="1"/>
        </w:numPr>
        <w:tabs>
          <w:tab w:val="clear" w:pos="1134"/>
          <w:tab w:val="left" w:pos="709" w:leader="none"/>
        </w:tabs>
        <w:bidi w:val="0"/>
        <w:spacing w:before="0" w:after="0"/>
        <w:ind w:hanging="283" w:start="709"/>
        <w:jc w:val="start"/>
        <w:rPr/>
      </w:pPr>
      <w:hyperlink w:anchor="section-16-共享客户与货主业务资料">
        <w:r>
          <w:rPr>
            <w:rStyle w:val="Hyperlink"/>
          </w:rPr>
          <w:t>共享客户与货主业务资料</w:t>
        </w:r>
      </w:hyperlink>
    </w:p>
    <w:p>
      <w:pPr>
        <w:pStyle w:val="BodyText"/>
        <w:numPr>
          <w:ilvl w:val="0"/>
          <w:numId w:val="1"/>
        </w:numPr>
        <w:tabs>
          <w:tab w:val="clear" w:pos="1134"/>
          <w:tab w:val="left" w:pos="709" w:leader="none"/>
        </w:tabs>
        <w:bidi w:val="0"/>
        <w:spacing w:before="0" w:after="0"/>
        <w:ind w:hanging="283" w:start="709"/>
        <w:jc w:val="start"/>
        <w:rPr/>
      </w:pPr>
      <w:hyperlink w:anchor="section-17-代办转货-退货权限与商品对应">
        <w:r>
          <w:rPr>
            <w:rStyle w:val="Hyperlink"/>
          </w:rPr>
          <w:t>代办转货、退货权限与商品对应</w:t>
        </w:r>
      </w:hyperlink>
    </w:p>
    <w:p>
      <w:pPr>
        <w:pStyle w:val="BodyText"/>
        <w:numPr>
          <w:ilvl w:val="0"/>
          <w:numId w:val="1"/>
        </w:numPr>
        <w:tabs>
          <w:tab w:val="clear" w:pos="1134"/>
          <w:tab w:val="left" w:pos="709" w:leader="none"/>
        </w:tabs>
        <w:bidi w:val="0"/>
        <w:spacing w:before="0" w:after="0"/>
        <w:ind w:hanging="283" w:start="709"/>
        <w:jc w:val="start"/>
        <w:rPr/>
      </w:pPr>
      <w:hyperlink w:anchor="section-18-商品标识历史维护">
        <w:r>
          <w:rPr>
            <w:rStyle w:val="Hyperlink"/>
          </w:rPr>
          <w:t>商品标识历史维护</w:t>
        </w:r>
      </w:hyperlink>
    </w:p>
    <w:p>
      <w:pPr>
        <w:pStyle w:val="BodyText"/>
        <w:numPr>
          <w:ilvl w:val="0"/>
          <w:numId w:val="1"/>
        </w:numPr>
        <w:tabs>
          <w:tab w:val="clear" w:pos="1134"/>
          <w:tab w:val="left" w:pos="709" w:leader="none"/>
        </w:tabs>
        <w:bidi w:val="0"/>
        <w:spacing w:before="0" w:after="0"/>
        <w:ind w:hanging="283" w:start="709"/>
        <w:jc w:val="start"/>
        <w:rPr/>
      </w:pPr>
      <w:hyperlink w:anchor="section-19-GS1-辅助建档的准备与核对">
        <w:r>
          <w:rPr>
            <w:rStyle w:val="Hyperlink"/>
          </w:rPr>
          <w:t xml:space="preserve">GS1 </w:t>
        </w:r>
        <w:r>
          <w:rPr>
            <w:rStyle w:val="Hyperlink"/>
          </w:rPr>
          <w:t>辅助建档的准备与核对</w:t>
        </w:r>
      </w:hyperlink>
    </w:p>
    <w:p>
      <w:pPr>
        <w:pStyle w:val="BodyText"/>
        <w:numPr>
          <w:ilvl w:val="0"/>
          <w:numId w:val="1"/>
        </w:numPr>
        <w:tabs>
          <w:tab w:val="clear" w:pos="1134"/>
          <w:tab w:val="left" w:pos="709" w:leader="none"/>
        </w:tabs>
        <w:bidi w:val="0"/>
        <w:spacing w:before="0" w:after="0"/>
        <w:ind w:hanging="283" w:start="709"/>
        <w:jc w:val="start"/>
        <w:rPr/>
      </w:pPr>
      <w:hyperlink w:anchor="section-20-Excel-导入与批量配置">
        <w:r>
          <w:rPr>
            <w:rStyle w:val="Hyperlink"/>
          </w:rPr>
          <w:t xml:space="preserve">Excel </w:t>
        </w:r>
        <w:r>
          <w:rPr>
            <w:rStyle w:val="Hyperlink"/>
          </w:rPr>
          <w:t>导入与批量配置</w:t>
        </w:r>
      </w:hyperlink>
    </w:p>
    <w:p>
      <w:pPr>
        <w:pStyle w:val="BodyText"/>
        <w:numPr>
          <w:ilvl w:val="0"/>
          <w:numId w:val="1"/>
        </w:numPr>
        <w:tabs>
          <w:tab w:val="clear" w:pos="1134"/>
          <w:tab w:val="left" w:pos="709" w:leader="none"/>
        </w:tabs>
        <w:bidi w:val="0"/>
        <w:spacing w:before="0" w:after="0"/>
        <w:ind w:hanging="283" w:start="709"/>
        <w:jc w:val="start"/>
        <w:rPr/>
      </w:pPr>
      <w:hyperlink w:anchor="section-21-商城-POS-与计费管理边界">
        <w:r>
          <w:rPr>
            <w:rStyle w:val="Hyperlink"/>
          </w:rPr>
          <w:t>商城、</w:t>
        </w:r>
        <w:r>
          <w:rPr>
            <w:rStyle w:val="Hyperlink"/>
          </w:rPr>
          <w:t xml:space="preserve">POS </w:t>
        </w:r>
        <w:r>
          <w:rPr>
            <w:rStyle w:val="Hyperlink"/>
          </w:rPr>
          <w:t>与计费管理边界</w:t>
        </w:r>
      </w:hyperlink>
    </w:p>
    <w:p>
      <w:pPr>
        <w:pStyle w:val="BodyText"/>
        <w:numPr>
          <w:ilvl w:val="0"/>
          <w:numId w:val="1"/>
        </w:numPr>
        <w:tabs>
          <w:tab w:val="clear" w:pos="1134"/>
          <w:tab w:val="left" w:pos="709" w:leader="none"/>
        </w:tabs>
        <w:bidi w:val="0"/>
        <w:spacing w:before="0" w:after="0"/>
        <w:ind w:hanging="283" w:start="709"/>
        <w:jc w:val="start"/>
        <w:rPr/>
      </w:pPr>
      <w:hyperlink w:anchor="section-22-审计-账号安全与故障处理">
        <w:r>
          <w:rPr>
            <w:rStyle w:val="Hyperlink"/>
          </w:rPr>
          <w:t>审计、账号安全与故障处理</w:t>
        </w:r>
      </w:hyperlink>
    </w:p>
    <w:p>
      <w:pPr>
        <w:pStyle w:val="BodyText"/>
        <w:numPr>
          <w:ilvl w:val="0"/>
          <w:numId w:val="1"/>
        </w:numPr>
        <w:tabs>
          <w:tab w:val="clear" w:pos="1134"/>
          <w:tab w:val="left" w:pos="709" w:leader="none"/>
        </w:tabs>
        <w:bidi w:val="0"/>
        <w:spacing w:before="0" w:after="0"/>
        <w:ind w:hanging="283" w:start="709"/>
        <w:jc w:val="start"/>
        <w:rPr/>
      </w:pPr>
      <w:hyperlink w:anchor="section-23-用户开通验收表">
        <w:r>
          <w:rPr>
            <w:rStyle w:val="Hyperlink"/>
          </w:rPr>
          <w:t>用户开通验收表</w:t>
        </w:r>
      </w:hyperlink>
    </w:p>
    <w:p>
      <w:pPr>
        <w:pStyle w:val="BodyText"/>
        <w:numPr>
          <w:ilvl w:val="0"/>
          <w:numId w:val="1"/>
        </w:numPr>
        <w:tabs>
          <w:tab w:val="clear" w:pos="1134"/>
          <w:tab w:val="left" w:pos="709" w:leader="none"/>
        </w:tabs>
        <w:bidi w:val="0"/>
        <w:spacing w:before="0" w:after="0"/>
        <w:ind w:hanging="283" w:start="709"/>
        <w:jc w:val="start"/>
        <w:rPr/>
      </w:pPr>
      <w:hyperlink w:anchor="section-24-常见状态与控制点">
        <w:r>
          <w:rPr>
            <w:rStyle w:val="Hyperlink"/>
          </w:rPr>
          <w:t>常见状态与控制点</w:t>
        </w:r>
      </w:hyperlink>
    </w:p>
    <w:p>
      <w:pPr>
        <w:pStyle w:val="BodyText"/>
        <w:numPr>
          <w:ilvl w:val="0"/>
          <w:numId w:val="1"/>
        </w:numPr>
        <w:tabs>
          <w:tab w:val="clear" w:pos="1134"/>
          <w:tab w:val="left" w:pos="709" w:leader="none"/>
        </w:tabs>
        <w:bidi w:val="0"/>
        <w:spacing w:before="0" w:after="0"/>
        <w:ind w:hanging="283" w:start="709"/>
        <w:jc w:val="start"/>
        <w:rPr/>
      </w:pPr>
      <w:hyperlink w:anchor="section-25-异常处理与问题上报">
        <w:r>
          <w:rPr>
            <w:rStyle w:val="Hyperlink"/>
          </w:rPr>
          <w:t>异常处理与问题上报</w:t>
        </w:r>
      </w:hyperlink>
    </w:p>
    <w:p>
      <w:pPr>
        <w:pStyle w:val="BodyText"/>
        <w:numPr>
          <w:ilvl w:val="0"/>
          <w:numId w:val="1"/>
        </w:numPr>
        <w:tabs>
          <w:tab w:val="clear" w:pos="1134"/>
          <w:tab w:val="left" w:pos="709" w:leader="none"/>
        </w:tabs>
        <w:bidi w:val="0"/>
        <w:spacing w:before="0" w:after="0"/>
        <w:ind w:hanging="283" w:start="709"/>
        <w:jc w:val="start"/>
        <w:rPr/>
      </w:pPr>
      <w:hyperlink w:anchor="section-26-无法登录或菜单缺失">
        <w:r>
          <w:rPr>
            <w:rStyle w:val="Hyperlink"/>
          </w:rPr>
          <w:t>无法登录或菜单缺失</w:t>
        </w:r>
      </w:hyperlink>
    </w:p>
    <w:p>
      <w:pPr>
        <w:pStyle w:val="BodyText"/>
        <w:numPr>
          <w:ilvl w:val="0"/>
          <w:numId w:val="1"/>
        </w:numPr>
        <w:tabs>
          <w:tab w:val="clear" w:pos="1134"/>
          <w:tab w:val="left" w:pos="709" w:leader="none"/>
        </w:tabs>
        <w:bidi w:val="0"/>
        <w:spacing w:before="0" w:after="0"/>
        <w:ind w:hanging="283" w:start="709"/>
        <w:jc w:val="start"/>
        <w:rPr/>
      </w:pPr>
      <w:hyperlink w:anchor="section-27-数据为空或范围不正确">
        <w:r>
          <w:rPr>
            <w:rStyle w:val="Hyperlink"/>
          </w:rPr>
          <w:t>数据为空或范围不正确</w:t>
        </w:r>
      </w:hyperlink>
    </w:p>
    <w:p>
      <w:pPr>
        <w:pStyle w:val="BodyText"/>
        <w:numPr>
          <w:ilvl w:val="0"/>
          <w:numId w:val="1"/>
        </w:numPr>
        <w:tabs>
          <w:tab w:val="clear" w:pos="1134"/>
          <w:tab w:val="left" w:pos="709" w:leader="none"/>
        </w:tabs>
        <w:bidi w:val="0"/>
        <w:spacing w:before="0" w:after="0"/>
        <w:ind w:hanging="283" w:start="709"/>
        <w:jc w:val="start"/>
        <w:rPr/>
      </w:pPr>
      <w:hyperlink w:anchor="section-28-网络超时或重复提交提示">
        <w:r>
          <w:rPr>
            <w:rStyle w:val="Hyperlink"/>
          </w:rPr>
          <w:t>网络超时或重复提交提示</w:t>
        </w:r>
      </w:hyperlink>
    </w:p>
    <w:p>
      <w:pPr>
        <w:pStyle w:val="BodyText"/>
        <w:numPr>
          <w:ilvl w:val="0"/>
          <w:numId w:val="1"/>
        </w:numPr>
        <w:tabs>
          <w:tab w:val="clear" w:pos="1134"/>
          <w:tab w:val="left" w:pos="709" w:leader="none"/>
        </w:tabs>
        <w:bidi w:val="0"/>
        <w:spacing w:before="0" w:after="0"/>
        <w:ind w:hanging="283" w:start="709"/>
        <w:jc w:val="start"/>
        <w:rPr/>
      </w:pPr>
      <w:hyperlink w:anchor="section-29-打印失败或打印页过期">
        <w:r>
          <w:rPr>
            <w:rStyle w:val="Hyperlink"/>
          </w:rPr>
          <w:t>打印失败或打印页过期</w:t>
        </w:r>
      </w:hyperlink>
    </w:p>
    <w:p>
      <w:pPr>
        <w:pStyle w:val="BodyText"/>
        <w:numPr>
          <w:ilvl w:val="0"/>
          <w:numId w:val="1"/>
        </w:numPr>
        <w:tabs>
          <w:tab w:val="clear" w:pos="1134"/>
          <w:tab w:val="left" w:pos="709" w:leader="none"/>
        </w:tabs>
        <w:bidi w:val="0"/>
        <w:spacing w:before="0" w:after="0"/>
        <w:ind w:hanging="283" w:start="709"/>
        <w:jc w:val="start"/>
        <w:rPr/>
      </w:pPr>
      <w:hyperlink w:anchor="section-30-移库-补货过账失败">
        <w:r>
          <w:rPr>
            <w:rStyle w:val="Hyperlink"/>
          </w:rPr>
          <w:t>移库、补货过账失败</w:t>
        </w:r>
      </w:hyperlink>
    </w:p>
    <w:p>
      <w:pPr>
        <w:pStyle w:val="BodyText"/>
        <w:numPr>
          <w:ilvl w:val="0"/>
          <w:numId w:val="1"/>
        </w:numPr>
        <w:tabs>
          <w:tab w:val="clear" w:pos="1134"/>
          <w:tab w:val="left" w:pos="709" w:leader="none"/>
        </w:tabs>
        <w:bidi w:val="0"/>
        <w:spacing w:before="0" w:after="0"/>
        <w:ind w:hanging="283" w:start="709"/>
        <w:jc w:val="start"/>
        <w:rPr/>
      </w:pPr>
      <w:hyperlink w:anchor="section-31-库存-任务或账单不一致">
        <w:r>
          <w:rPr>
            <w:rStyle w:val="Hyperlink"/>
          </w:rPr>
          <w:t>库存、任务或账单不一致</w:t>
        </w:r>
      </w:hyperlink>
    </w:p>
    <w:p>
      <w:pPr>
        <w:pStyle w:val="BodyText"/>
        <w:numPr>
          <w:ilvl w:val="0"/>
          <w:numId w:val="1"/>
        </w:numPr>
        <w:tabs>
          <w:tab w:val="clear" w:pos="1134"/>
          <w:tab w:val="left" w:pos="709" w:leader="none"/>
        </w:tabs>
        <w:bidi w:val="0"/>
        <w:spacing w:before="0" w:after="0"/>
        <w:ind w:hanging="283" w:start="709"/>
        <w:jc w:val="start"/>
        <w:rPr/>
      </w:pPr>
      <w:hyperlink w:anchor="section-32-问题上报模板">
        <w:r>
          <w:rPr>
            <w:rStyle w:val="Hyperlink"/>
          </w:rPr>
          <w:t>问题上报模板</w:t>
        </w:r>
      </w:hyperlink>
    </w:p>
    <w:p>
      <w:pPr>
        <w:pStyle w:val="BodyText"/>
        <w:numPr>
          <w:ilvl w:val="0"/>
          <w:numId w:val="1"/>
        </w:numPr>
        <w:tabs>
          <w:tab w:val="clear" w:pos="1134"/>
          <w:tab w:val="left" w:pos="709" w:leader="none"/>
        </w:tabs>
        <w:bidi w:val="0"/>
        <w:spacing w:before="0" w:after="0"/>
        <w:ind w:hanging="283" w:start="709"/>
        <w:jc w:val="start"/>
        <w:rPr/>
      </w:pPr>
      <w:hyperlink w:anchor="section-33-日常自检与培训验收">
        <w:r>
          <w:rPr>
            <w:rStyle w:val="Hyperlink"/>
          </w:rPr>
          <w:t>日常自检与培训验收</w:t>
        </w:r>
      </w:hyperlink>
    </w:p>
    <w:p>
      <w:pPr>
        <w:pStyle w:val="BodyText"/>
        <w:numPr>
          <w:ilvl w:val="0"/>
          <w:numId w:val="1"/>
        </w:numPr>
        <w:tabs>
          <w:tab w:val="clear" w:pos="1134"/>
          <w:tab w:val="left" w:pos="709" w:leader="none"/>
        </w:tabs>
        <w:bidi w:val="0"/>
        <w:spacing w:before="0" w:after="0"/>
        <w:ind w:hanging="283" w:start="709"/>
        <w:jc w:val="start"/>
        <w:rPr/>
      </w:pPr>
      <w:hyperlink w:anchor="section-34-专项手册与边界">
        <w:r>
          <w:rPr>
            <w:rStyle w:val="Hyperlink"/>
          </w:rPr>
          <w:t>专项手册与边界</w:t>
        </w:r>
      </w:hyperlink>
    </w:p>
    <w:p>
      <w:pPr>
        <w:pStyle w:val="BodyText"/>
        <w:numPr>
          <w:ilvl w:val="0"/>
          <w:numId w:val="1"/>
        </w:numPr>
        <w:tabs>
          <w:tab w:val="clear" w:pos="1134"/>
          <w:tab w:val="left" w:pos="709" w:leader="none"/>
        </w:tabs>
        <w:bidi w:val="0"/>
        <w:ind w:hanging="283" w:start="709"/>
        <w:jc w:val="start"/>
        <w:rPr/>
      </w:pPr>
      <w:hyperlink w:anchor="section-35-文档修订记录">
        <w:r>
          <w:rPr>
            <w:rStyle w:val="Hyperlink"/>
          </w:rPr>
          <w:t>文档修订记录</w:t>
        </w:r>
      </w:hyperlink>
    </w:p>
    <w:p>
      <w:pPr>
        <w:pStyle w:val="BodyText"/>
        <w:pageBreakBefore w:val="1"/>
        <w:bidi w:val="0"/>
        <w:jc w:val="start"/>
        <w:rPr/>
      </w:pPr>
      <w:r>
        <w:rPr/>
        <w:t>本手册仅描述当前代码中具有有效权限、页面和业务闭环的功能。</w:t>
      </w:r>
    </w:p>
    <w:p>
      <w:pPr>
        <w:pStyle w:val="BodyText"/>
        <w:bidi w:val="0"/>
        <w:jc w:val="start"/>
        <w:rPr/>
      </w:pPr>
      <w:r>
        <w:rPr>
          <w:rStyle w:val="Strong"/>
        </w:rPr>
        <w:t>文档版本：</w:t>
      </w:r>
      <w:r>
        <w:rPr/>
        <w:t xml:space="preserve"> </w:t>
      </w:r>
      <w:r>
        <w:rPr/>
        <w:t>V2.2</w:t>
      </w:r>
    </w:p>
    <w:p>
      <w:pPr>
        <w:pStyle w:val="BodyText"/>
        <w:bidi w:val="0"/>
        <w:jc w:val="start"/>
        <w:rPr/>
      </w:pPr>
      <w:r>
        <w:rPr>
          <w:rStyle w:val="Strong"/>
        </w:rPr>
        <w:t>适用系统版本：</w:t>
      </w:r>
      <w:r>
        <w:rPr/>
        <w:t xml:space="preserve"> </w:t>
      </w:r>
      <w:r>
        <w:rPr/>
        <w:t xml:space="preserve">2026-10-17 </w:t>
      </w:r>
      <w:r>
        <w:rPr/>
        <w:t>当前工作区业务基线</w:t>
      </w:r>
    </w:p>
    <w:p>
      <w:pPr>
        <w:pStyle w:val="BodyText"/>
        <w:bidi w:val="0"/>
        <w:jc w:val="start"/>
        <w:rPr/>
      </w:pPr>
      <w:r>
        <w:rPr>
          <w:rStyle w:val="Strong"/>
        </w:rPr>
        <w:t>适用对象：</w:t>
      </w:r>
      <w:r>
        <w:rPr/>
        <w:t xml:space="preserve"> 系统管理员</w:t>
      </w:r>
    </w:p>
    <w:p>
      <w:pPr>
        <w:pStyle w:val="BodyText"/>
        <w:bidi w:val="0"/>
        <w:jc w:val="start"/>
        <w:rPr/>
      </w:pPr>
      <w:r>
        <w:rPr>
          <w:rStyle w:val="Strong"/>
        </w:rPr>
        <w:t>正式权限组：</w:t>
      </w:r>
      <w:r>
        <w:rPr/>
        <w:t xml:space="preserve"> </w:t>
      </w:r>
      <w:r>
        <w:rPr>
          <w:rStyle w:val="SourceText"/>
        </w:rPr>
        <w:t>超级管理员或经过审批的后台管理权限组</w:t>
      </w:r>
    </w:p>
    <w:p>
      <w:pPr>
        <w:pStyle w:val="BodyText"/>
        <w:bidi w:val="0"/>
        <w:jc w:val="start"/>
        <w:rPr/>
      </w:pPr>
      <w:r>
        <w:rPr>
          <w:rStyle w:val="Strong"/>
        </w:rPr>
        <w:t>主要入口：</w:t>
      </w:r>
      <w:r>
        <w:rPr/>
        <w:t xml:space="preserve"> </w:t>
      </w:r>
      <w:r>
        <w:rPr/>
        <w:t xml:space="preserve">Web </w:t>
      </w:r>
      <w:r>
        <w:rPr/>
        <w:t xml:space="preserve">控制台 </w:t>
      </w:r>
      <w:r>
        <w:rPr/>
        <w:t>/ Django Admin</w:t>
      </w:r>
    </w:p>
    <w:p>
      <w:pPr>
        <w:pStyle w:val="BodyText"/>
        <w:bidi w:val="0"/>
        <w:jc w:val="start"/>
        <w:rPr/>
      </w:pPr>
      <w:r>
        <w:rPr>
          <w:rStyle w:val="Strong"/>
        </w:rPr>
        <w:t>文档状态：</w:t>
      </w:r>
      <w:r>
        <w:rPr/>
        <w:t xml:space="preserve"> 交付版</w:t>
      </w:r>
    </w:p>
    <w:p>
      <w:pPr>
        <w:pStyle w:val="BlockQuotation"/>
        <w:bidi w:val="0"/>
        <w:jc w:val="start"/>
        <w:rPr/>
      </w:pPr>
      <w:r>
        <w:rPr/>
        <w:t>本手册按当前业务代码、权限校验、客户端页面和自动化测试契约编写。实际菜单由角色、权限和显式数据范围共同决定。</w:t>
      </w:r>
    </w:p>
    <w:p>
      <w:pPr>
        <w:pStyle w:val="Heading2"/>
        <w:bidi w:val="0"/>
        <w:ind w:hanging="0" w:start="0" w:end="0"/>
        <w:jc w:val="start"/>
        <w:rPr/>
      </w:pPr>
      <w:bookmarkStart w:id="0" w:name="section-1-使用范围"/>
      <w:bookmarkEnd w:id="0"/>
      <w:r>
        <w:rPr/>
        <w:t>使用范围</w:t>
      </w:r>
    </w:p>
    <w:tbl>
      <w:tblPr>
        <w:tblW w:w="10050" w:type="dxa"/>
        <w:jc w:val="start"/>
        <w:tblInd w:w="0" w:type="dxa"/>
        <w:tblLayout w:type="fixed"/>
        <w:tblCellMar>
          <w:top w:w="80" w:type="dxa"/>
          <w:start w:w="80" w:type="dxa"/>
          <w:bottom w:w="80" w:type="dxa"/>
          <w:end w:w="80" w:type="dxa"/>
        </w:tblCellMar>
      </w:tblPr>
      <w:tblGrid>
        <w:gridCol w:w="1634"/>
        <w:gridCol w:w="8415"/>
      </w:tblGrid>
      <w:tr>
        <w:trPr>
          <w:tblHeader w:val="true"/>
        </w:trPr>
        <w:tc>
          <w:tcPr>
            <w:tcW w:w="1634" w:type="dxa"/>
            <w:tcBorders>
              <w:top w:val="single" w:sz="2" w:space="0" w:color="BDC9DA"/>
              <w:start w:val="single" w:sz="2" w:space="0" w:color="BDC9DA"/>
              <w:bottom w:val="single" w:sz="2" w:space="0" w:color="BDC9DA"/>
              <w:end w:val="single" w:sz="2" w:space="0" w:color="BDC9DA"/>
            </w:tcBorders>
            <w:shd w:fill="EAF1FD" w:val="clear"/>
          </w:tcPr>
          <w:p>
            <w:pPr>
              <w:pStyle w:val="TableHeading"/>
              <w:bidi w:val="0"/>
              <w:spacing w:before="0" w:after="283"/>
              <w:ind w:hanging="0" w:start="0" w:end="0"/>
              <w:rPr>
                <w:sz w:val="18"/>
              </w:rPr>
            </w:pPr>
            <w:r>
              <w:rPr>
                <w:sz w:val="18"/>
              </w:rPr>
              <w:t>项目</w:t>
            </w:r>
          </w:p>
        </w:tc>
        <w:tc>
          <w:tcPr>
            <w:tcW w:w="8415" w:type="dxa"/>
            <w:tcBorders>
              <w:top w:val="single" w:sz="2" w:space="0" w:color="BDC9DA"/>
              <w:start w:val="single" w:sz="2" w:space="0" w:color="BDC9DA"/>
              <w:bottom w:val="single" w:sz="2" w:space="0" w:color="BDC9DA"/>
              <w:end w:val="single" w:sz="2" w:space="0" w:color="BDC9DA"/>
            </w:tcBorders>
            <w:shd w:fill="EAF1FD" w:val="clear"/>
          </w:tcPr>
          <w:p>
            <w:pPr>
              <w:pStyle w:val="TableHeading"/>
              <w:bidi w:val="0"/>
              <w:spacing w:before="0" w:after="283"/>
              <w:ind w:hanging="0" w:start="0" w:end="0"/>
              <w:rPr>
                <w:sz w:val="18"/>
              </w:rPr>
            </w:pPr>
            <w:r>
              <w:rPr>
                <w:sz w:val="18"/>
              </w:rPr>
              <w:t>本角色要求</w:t>
            </w:r>
          </w:p>
        </w:tc>
      </w:tr>
      <w:tr>
        <w:trPr/>
        <w:tc>
          <w:tcPr>
            <w:tcW w:w="163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角色</w:t>
            </w:r>
          </w:p>
        </w:tc>
        <w:tc>
          <w:tcPr>
            <w:tcW w:w="8415"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系统管理员</w:t>
            </w:r>
          </w:p>
        </w:tc>
      </w:tr>
      <w:tr>
        <w:trPr/>
        <w:tc>
          <w:tcPr>
            <w:tcW w:w="163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正式权限组</w:t>
            </w:r>
          </w:p>
        </w:tc>
        <w:tc>
          <w:tcPr>
            <w:tcW w:w="8415"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rStyle w:val="SourceText"/>
                <w:sz w:val="18"/>
              </w:rPr>
              <w:t>超级管理员或经过审批的后台管理权限组</w:t>
            </w:r>
          </w:p>
        </w:tc>
      </w:tr>
      <w:tr>
        <w:trPr/>
        <w:tc>
          <w:tcPr>
            <w:tcW w:w="163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主要入口</w:t>
            </w:r>
          </w:p>
        </w:tc>
        <w:tc>
          <w:tcPr>
            <w:tcW w:w="8415"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Web </w:t>
            </w:r>
            <w:r>
              <w:rPr>
                <w:sz w:val="18"/>
              </w:rPr>
              <w:t xml:space="preserve">控制台 </w:t>
            </w:r>
            <w:r>
              <w:rPr>
                <w:sz w:val="18"/>
              </w:rPr>
              <w:t>/ Django Admin</w:t>
            </w:r>
          </w:p>
        </w:tc>
      </w:tr>
      <w:tr>
        <w:trPr/>
        <w:tc>
          <w:tcPr>
            <w:tcW w:w="163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数据范围</w:t>
            </w:r>
          </w:p>
        </w:tc>
        <w:tc>
          <w:tcPr>
            <w:tcW w:w="8415"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jc w:val="start"/>
              <w:rPr>
                <w:sz w:val="18"/>
              </w:rPr>
            </w:pPr>
            <w:r>
              <w:rPr>
                <w:sz w:val="18"/>
              </w:rPr>
              <w:t>超级管理员为全局范围；普通后台账号仍受显式角色范围和权限限制</w:t>
            </w:r>
          </w:p>
        </w:tc>
      </w:tr>
    </w:tbl>
    <w:p>
      <w:pPr>
        <w:pStyle w:val="BodyText"/>
        <w:bidi w:val="0"/>
        <w:jc w:val="start"/>
        <w:rPr/>
      </w:pPr>
      <w:r>
        <w:rPr/>
        <w:t>本册可独立用于培训和日常操作，不要求先阅读合订版。涉及其他岗位时，只说明交接点，不授权本角色代替其他岗位操作。</w:t>
      </w:r>
    </w:p>
    <w:p>
      <w:pPr>
        <w:pStyle w:val="Heading2"/>
        <w:bidi w:val="0"/>
        <w:ind w:hanging="0" w:start="0" w:end="0"/>
        <w:jc w:val="start"/>
        <w:rPr/>
      </w:pPr>
      <w:bookmarkStart w:id="1" w:name="section-2-登录-账号与通用安全"/>
      <w:bookmarkEnd w:id="1"/>
      <w:r>
        <w:rPr/>
        <w:t>登录、账号与通用安全</w:t>
      </w:r>
    </w:p>
    <w:p>
      <w:pPr>
        <w:pStyle w:val="Heading3"/>
        <w:bidi w:val="0"/>
        <w:ind w:hanging="0" w:start="0" w:end="0"/>
        <w:jc w:val="start"/>
        <w:rPr/>
      </w:pPr>
      <w:bookmarkStart w:id="2" w:name="section-3-首次登录"/>
      <w:bookmarkEnd w:id="2"/>
      <w:r>
        <w:rPr/>
        <w:t>首次登录</w:t>
      </w:r>
    </w:p>
    <w:p>
      <w:pPr>
        <w:pStyle w:val="BodyText"/>
        <w:numPr>
          <w:ilvl w:val="0"/>
          <w:numId w:val="2"/>
        </w:numPr>
        <w:tabs>
          <w:tab w:val="clear" w:pos="1134"/>
          <w:tab w:val="left" w:pos="709" w:leader="none"/>
        </w:tabs>
        <w:bidi w:val="0"/>
        <w:spacing w:before="0" w:after="0"/>
        <w:ind w:hanging="283" w:start="709"/>
        <w:jc w:val="start"/>
        <w:rPr/>
      </w:pPr>
      <w:r>
        <w:rPr/>
        <w:t xml:space="preserve">从系统管理员处取得正式入口、用户名和初始密码。 </w:t>
      </w:r>
    </w:p>
    <w:p>
      <w:pPr>
        <w:pStyle w:val="BodyText"/>
        <w:numPr>
          <w:ilvl w:val="0"/>
          <w:numId w:val="2"/>
        </w:numPr>
        <w:tabs>
          <w:tab w:val="clear" w:pos="1134"/>
          <w:tab w:val="left" w:pos="709" w:leader="none"/>
        </w:tabs>
        <w:bidi w:val="0"/>
        <w:spacing w:before="0" w:after="0"/>
        <w:ind w:hanging="283" w:start="709"/>
        <w:jc w:val="start"/>
        <w:rPr/>
      </w:pPr>
      <w:r>
        <w:rPr/>
        <w:t xml:space="preserve">打开本岗位对应的应用或 </w:t>
      </w:r>
      <w:r>
        <w:rPr/>
        <w:t xml:space="preserve">Web </w:t>
      </w:r>
      <w:r>
        <w:rPr/>
        <w:t xml:space="preserve">地址，输入用户名和密码。 </w:t>
      </w:r>
    </w:p>
    <w:p>
      <w:pPr>
        <w:pStyle w:val="BodyText"/>
        <w:numPr>
          <w:ilvl w:val="0"/>
          <w:numId w:val="2"/>
        </w:numPr>
        <w:tabs>
          <w:tab w:val="clear" w:pos="1134"/>
          <w:tab w:val="left" w:pos="709" w:leader="none"/>
        </w:tabs>
        <w:bidi w:val="0"/>
        <w:spacing w:before="0" w:after="0"/>
        <w:ind w:hanging="283" w:start="709"/>
        <w:jc w:val="start"/>
        <w:rPr/>
      </w:pPr>
      <w:r>
        <w:rPr/>
        <w:t xml:space="preserve">登录后核对显示姓名、业务角色以及货主或仓库范围。 </w:t>
      </w:r>
    </w:p>
    <w:p>
      <w:pPr>
        <w:pStyle w:val="BodyText"/>
        <w:numPr>
          <w:ilvl w:val="0"/>
          <w:numId w:val="2"/>
        </w:numPr>
        <w:tabs>
          <w:tab w:val="clear" w:pos="1134"/>
          <w:tab w:val="left" w:pos="709" w:leader="none"/>
        </w:tabs>
        <w:bidi w:val="0"/>
        <w:spacing w:before="0" w:after="0"/>
        <w:ind w:hanging="283" w:start="709"/>
        <w:jc w:val="start"/>
        <w:rPr/>
      </w:pPr>
      <w:r>
        <w:rPr/>
        <w:t xml:space="preserve">首次登录立即进入“我的 → 修改密码”或 </w:t>
      </w:r>
      <w:r>
        <w:rPr/>
        <w:t xml:space="preserve">Web </w:t>
      </w:r>
      <w:r>
        <w:rPr/>
        <w:t xml:space="preserve">右上角密码修改入口。 </w:t>
      </w:r>
    </w:p>
    <w:p>
      <w:pPr>
        <w:pStyle w:val="BodyText"/>
        <w:numPr>
          <w:ilvl w:val="0"/>
          <w:numId w:val="2"/>
        </w:numPr>
        <w:tabs>
          <w:tab w:val="clear" w:pos="1134"/>
          <w:tab w:val="left" w:pos="709" w:leader="none"/>
        </w:tabs>
        <w:bidi w:val="0"/>
        <w:ind w:hanging="283" w:start="709"/>
        <w:jc w:val="start"/>
        <w:rPr/>
      </w:pPr>
      <w:r>
        <w:rPr/>
        <w:t xml:space="preserve">如果能够登录但没有菜单，不要借用其他账号，记录用户名、入口和页面截图并联系系统管理员。 </w:t>
      </w:r>
    </w:p>
    <w:p>
      <w:pPr>
        <w:pStyle w:val="Heading3"/>
        <w:bidi w:val="0"/>
        <w:ind w:hanging="0" w:start="0" w:end="0"/>
        <w:jc w:val="start"/>
        <w:rPr/>
      </w:pPr>
      <w:bookmarkStart w:id="3" w:name="section-4-登录失效与切换账号"/>
      <w:bookmarkEnd w:id="3"/>
      <w:r>
        <w:rPr/>
        <w:t>登录失效与切换账号</w:t>
      </w:r>
    </w:p>
    <w:p>
      <w:pPr>
        <w:pStyle w:val="BodyText"/>
        <w:numPr>
          <w:ilvl w:val="0"/>
          <w:numId w:val="3"/>
        </w:numPr>
        <w:tabs>
          <w:tab w:val="clear" w:pos="1134"/>
          <w:tab w:val="left" w:pos="709" w:leader="none"/>
        </w:tabs>
        <w:bidi w:val="0"/>
        <w:spacing w:before="0" w:after="0"/>
        <w:ind w:hanging="283" w:start="709"/>
        <w:jc w:val="start"/>
        <w:rPr/>
      </w:pPr>
      <w:r>
        <w:rPr/>
        <w:t xml:space="preserve">使用管理员提供的正式入口；客户端的服务地址由部署配置决定，不在登录页自行改接其他服务器。 </w:t>
      </w:r>
    </w:p>
    <w:p>
      <w:pPr>
        <w:pStyle w:val="BodyText"/>
        <w:numPr>
          <w:ilvl w:val="0"/>
          <w:numId w:val="3"/>
        </w:numPr>
        <w:tabs>
          <w:tab w:val="clear" w:pos="1134"/>
          <w:tab w:val="left" w:pos="709" w:leader="none"/>
        </w:tabs>
        <w:bidi w:val="0"/>
        <w:spacing w:before="0" w:after="0"/>
        <w:ind w:hanging="283" w:start="709"/>
        <w:jc w:val="start"/>
        <w:rPr/>
      </w:pPr>
      <w:r>
        <w:rPr/>
        <w:t xml:space="preserve">使用过程中客户端会尝试续期登录。临时断网或服务器繁忙时先检查网络，恢复后重新查询当前单据；不能把网络故障当成业务未提交。 </w:t>
      </w:r>
    </w:p>
    <w:p>
      <w:pPr>
        <w:pStyle w:val="BodyText"/>
        <w:numPr>
          <w:ilvl w:val="0"/>
          <w:numId w:val="3"/>
        </w:numPr>
        <w:tabs>
          <w:tab w:val="clear" w:pos="1134"/>
          <w:tab w:val="left" w:pos="709" w:leader="none"/>
        </w:tabs>
        <w:bidi w:val="0"/>
        <w:spacing w:before="0" w:after="0"/>
        <w:ind w:hanging="283" w:start="709"/>
        <w:jc w:val="start"/>
        <w:rPr/>
      </w:pPr>
      <w:r>
        <w:rPr/>
        <w:t xml:space="preserve">明确提示登录失效并返回登录页时，重新登录本人账号，再核对角色、仓库或货主范围。 </w:t>
      </w:r>
    </w:p>
    <w:p>
      <w:pPr>
        <w:pStyle w:val="BodyText"/>
        <w:numPr>
          <w:ilvl w:val="0"/>
          <w:numId w:val="3"/>
        </w:numPr>
        <w:tabs>
          <w:tab w:val="clear" w:pos="1134"/>
          <w:tab w:val="left" w:pos="709" w:leader="none"/>
        </w:tabs>
        <w:bidi w:val="0"/>
        <w:spacing w:before="0" w:after="0"/>
        <w:ind w:hanging="283" w:start="709"/>
        <w:jc w:val="start"/>
        <w:rPr/>
      </w:pPr>
      <w:r>
        <w:rPr/>
        <w:t xml:space="preserve">看到“登录账号已变化”或“登录状态已变化”时停止当前操作，刷新页面并重新选择业务对象。旧账号的页面结果不能作为新账号继续操作的依据。 </w:t>
      </w:r>
    </w:p>
    <w:p>
      <w:pPr>
        <w:pStyle w:val="BodyText"/>
        <w:numPr>
          <w:ilvl w:val="0"/>
          <w:numId w:val="3"/>
        </w:numPr>
        <w:tabs>
          <w:tab w:val="clear" w:pos="1134"/>
          <w:tab w:val="left" w:pos="709" w:leader="none"/>
        </w:tabs>
        <w:bidi w:val="0"/>
        <w:ind w:hanging="283" w:start="709"/>
        <w:jc w:val="start"/>
        <w:rPr/>
      </w:pPr>
      <w:r>
        <w:rPr/>
        <w:t xml:space="preserve">连续登录过频时按提示等待，不连续点击；仍不能登录则联系管理员检查账号。 </w:t>
      </w:r>
    </w:p>
    <w:p>
      <w:pPr>
        <w:pStyle w:val="Heading3"/>
        <w:bidi w:val="0"/>
        <w:ind w:hanging="0" w:start="0" w:end="0"/>
        <w:jc w:val="start"/>
        <w:rPr/>
      </w:pPr>
      <w:bookmarkStart w:id="4" w:name="section-5-账号和数据范围"/>
      <w:bookmarkEnd w:id="4"/>
      <w:r>
        <w:rPr/>
        <w:t>账号和数据范围</w:t>
      </w:r>
    </w:p>
    <w:p>
      <w:pPr>
        <w:pStyle w:val="BodyText"/>
        <w:numPr>
          <w:ilvl w:val="0"/>
          <w:numId w:val="4"/>
        </w:numPr>
        <w:tabs>
          <w:tab w:val="clear" w:pos="1134"/>
          <w:tab w:val="left" w:pos="709" w:leader="none"/>
        </w:tabs>
        <w:bidi w:val="0"/>
        <w:spacing w:before="0" w:after="0"/>
        <w:ind w:hanging="283" w:start="709"/>
        <w:jc w:val="start"/>
        <w:rPr/>
      </w:pPr>
      <w:r>
        <w:rPr/>
        <w:t xml:space="preserve">一人一号，不得共用账号或把密码留在 </w:t>
      </w:r>
      <w:r>
        <w:rPr/>
        <w:t>PDA</w:t>
      </w:r>
      <w:r>
        <w:rPr/>
        <w:t xml:space="preserve">、电脑旁。 </w:t>
      </w:r>
    </w:p>
    <w:p>
      <w:pPr>
        <w:pStyle w:val="BodyText"/>
        <w:numPr>
          <w:ilvl w:val="0"/>
          <w:numId w:val="4"/>
        </w:numPr>
        <w:tabs>
          <w:tab w:val="clear" w:pos="1134"/>
          <w:tab w:val="left" w:pos="709" w:leader="none"/>
        </w:tabs>
        <w:bidi w:val="0"/>
        <w:spacing w:before="0" w:after="0"/>
        <w:ind w:hanging="283" w:start="709"/>
        <w:jc w:val="start"/>
        <w:rPr/>
      </w:pPr>
      <w:r>
        <w:rPr/>
        <w:t xml:space="preserve">角色决定能够执行什么操作；显式角色范围决定能够操作哪个货主或仓库的数据。 </w:t>
      </w:r>
    </w:p>
    <w:p>
      <w:pPr>
        <w:pStyle w:val="BodyText"/>
        <w:numPr>
          <w:ilvl w:val="0"/>
          <w:numId w:val="4"/>
        </w:numPr>
        <w:tabs>
          <w:tab w:val="clear" w:pos="1134"/>
          <w:tab w:val="left" w:pos="709" w:leader="none"/>
        </w:tabs>
        <w:bidi w:val="0"/>
        <w:spacing w:before="0" w:after="0"/>
        <w:ind w:hanging="283" w:start="709"/>
        <w:jc w:val="start"/>
        <w:rPr/>
      </w:pPr>
      <w:r>
        <w:rPr/>
        <w:t xml:space="preserve">普通 </w:t>
      </w:r>
      <w:r>
        <w:rPr/>
        <w:t xml:space="preserve">WMS </w:t>
      </w:r>
      <w:r>
        <w:rPr/>
        <w:t xml:space="preserve">用户只能启用一种业务角色。除仓库老板可授权多个仓库外，其他角色只能有一个活动范围。 </w:t>
      </w:r>
    </w:p>
    <w:p>
      <w:pPr>
        <w:pStyle w:val="BodyText"/>
        <w:numPr>
          <w:ilvl w:val="0"/>
          <w:numId w:val="4"/>
        </w:numPr>
        <w:tabs>
          <w:tab w:val="clear" w:pos="1134"/>
          <w:tab w:val="left" w:pos="709" w:leader="none"/>
        </w:tabs>
        <w:bidi w:val="0"/>
        <w:spacing w:before="0" w:after="0"/>
        <w:ind w:hanging="283" w:start="709"/>
        <w:jc w:val="start"/>
        <w:rPr/>
      </w:pPr>
      <w:r>
        <w:rPr/>
        <w:t xml:space="preserve">超级管理员使用全局权限，不设置业务角色范围；超级管理员账号不得用于日常开单、审批和现场作业。 </w:t>
      </w:r>
    </w:p>
    <w:p>
      <w:pPr>
        <w:pStyle w:val="BodyText"/>
        <w:numPr>
          <w:ilvl w:val="0"/>
          <w:numId w:val="4"/>
        </w:numPr>
        <w:tabs>
          <w:tab w:val="clear" w:pos="1134"/>
          <w:tab w:val="left" w:pos="709" w:leader="none"/>
        </w:tabs>
        <w:bidi w:val="0"/>
        <w:ind w:hanging="283" w:start="709"/>
        <w:jc w:val="start"/>
        <w:rPr/>
      </w:pPr>
      <w:r>
        <w:rPr/>
        <w:t xml:space="preserve">离职、调岗、合作终止或设备丢失后，应立即停用账号并保留审计记录。 </w:t>
      </w:r>
    </w:p>
    <w:p>
      <w:pPr>
        <w:pStyle w:val="Heading3"/>
        <w:bidi w:val="0"/>
        <w:ind w:hanging="0" w:start="0" w:end="0"/>
        <w:jc w:val="start"/>
        <w:rPr/>
      </w:pPr>
      <w:bookmarkStart w:id="5" w:name="section-6-通用操作原则"/>
      <w:bookmarkEnd w:id="5"/>
      <w:r>
        <w:rPr/>
        <w:t>通用操作原则</w:t>
      </w:r>
    </w:p>
    <w:p>
      <w:pPr>
        <w:pStyle w:val="BodyText"/>
        <w:numPr>
          <w:ilvl w:val="0"/>
          <w:numId w:val="5"/>
        </w:numPr>
        <w:tabs>
          <w:tab w:val="clear" w:pos="1134"/>
          <w:tab w:val="left" w:pos="709" w:leader="none"/>
        </w:tabs>
        <w:bidi w:val="0"/>
        <w:spacing w:before="0" w:after="0"/>
        <w:ind w:hanging="283" w:start="709"/>
        <w:jc w:val="start"/>
        <w:rPr/>
      </w:pPr>
      <w:r>
        <w:rPr/>
        <w:t xml:space="preserve">操作前核对货主、仓库、客户、商品、批次、库位和单据号。 </w:t>
      </w:r>
    </w:p>
    <w:p>
      <w:pPr>
        <w:pStyle w:val="BodyText"/>
        <w:numPr>
          <w:ilvl w:val="0"/>
          <w:numId w:val="5"/>
        </w:numPr>
        <w:tabs>
          <w:tab w:val="clear" w:pos="1134"/>
          <w:tab w:val="left" w:pos="709" w:leader="none"/>
        </w:tabs>
        <w:bidi w:val="0"/>
        <w:spacing w:before="0" w:after="0"/>
        <w:ind w:hanging="283" w:start="709"/>
        <w:jc w:val="start"/>
        <w:rPr/>
      </w:pPr>
      <w:r>
        <w:rPr/>
        <w:t xml:space="preserve">扫码后必须核对系统命中的商品名称和规格，不能只凭提示音继续。 </w:t>
      </w:r>
    </w:p>
    <w:p>
      <w:pPr>
        <w:pStyle w:val="BodyText"/>
        <w:numPr>
          <w:ilvl w:val="0"/>
          <w:numId w:val="5"/>
        </w:numPr>
        <w:tabs>
          <w:tab w:val="clear" w:pos="1134"/>
          <w:tab w:val="left" w:pos="709" w:leader="none"/>
        </w:tabs>
        <w:bidi w:val="0"/>
        <w:spacing w:before="0" w:after="0"/>
        <w:ind w:hanging="283" w:start="709"/>
        <w:jc w:val="start"/>
        <w:rPr/>
      </w:pPr>
      <w:r>
        <w:rPr/>
        <w:t xml:space="preserve">审核、复核、过账、取消和库存调整会改变业务状态或库存，提交前必须再次确认。 </w:t>
      </w:r>
    </w:p>
    <w:p>
      <w:pPr>
        <w:pStyle w:val="BodyText"/>
        <w:numPr>
          <w:ilvl w:val="0"/>
          <w:numId w:val="5"/>
        </w:numPr>
        <w:tabs>
          <w:tab w:val="clear" w:pos="1134"/>
          <w:tab w:val="left" w:pos="709" w:leader="none"/>
        </w:tabs>
        <w:bidi w:val="0"/>
        <w:spacing w:before="0" w:after="0"/>
        <w:ind w:hanging="283" w:start="709"/>
        <w:jc w:val="start"/>
        <w:rPr/>
      </w:pPr>
      <w:r>
        <w:rPr/>
        <w:t xml:space="preserve">系统提示成功后再离开页面；网络中断时先查询原单状态，确认未成功后才重试。 </w:t>
      </w:r>
    </w:p>
    <w:p>
      <w:pPr>
        <w:pStyle w:val="BodyText"/>
        <w:numPr>
          <w:ilvl w:val="0"/>
          <w:numId w:val="5"/>
        </w:numPr>
        <w:tabs>
          <w:tab w:val="clear" w:pos="1134"/>
          <w:tab w:val="left" w:pos="709" w:leader="none"/>
        </w:tabs>
        <w:bidi w:val="0"/>
        <w:spacing w:before="0" w:after="0"/>
        <w:ind w:hanging="283" w:start="709"/>
        <w:jc w:val="start"/>
        <w:rPr/>
      </w:pPr>
      <w:r>
        <w:rPr/>
        <w:t xml:space="preserve">禁止通过直接修改库存明细来代替正常收货、上架、拣货、复核、盘点或调整流程。 </w:t>
      </w:r>
    </w:p>
    <w:p>
      <w:pPr>
        <w:pStyle w:val="BodyText"/>
        <w:numPr>
          <w:ilvl w:val="0"/>
          <w:numId w:val="5"/>
        </w:numPr>
        <w:tabs>
          <w:tab w:val="clear" w:pos="1134"/>
          <w:tab w:val="left" w:pos="709" w:leader="none"/>
        </w:tabs>
        <w:bidi w:val="0"/>
        <w:ind w:hanging="283" w:start="709"/>
        <w:jc w:val="start"/>
        <w:rPr/>
      </w:pPr>
      <w:r>
        <w:rPr/>
        <w:t xml:space="preserve">页面入口可见不代表账号一定有执行权限；最终以服务器返回的角色、权限和数据范围校验为准。 </w:t>
      </w:r>
    </w:p>
    <w:p>
      <w:pPr>
        <w:pStyle w:val="Heading3"/>
        <w:bidi w:val="0"/>
        <w:ind w:hanging="0" w:start="0" w:end="0"/>
        <w:jc w:val="start"/>
        <w:rPr/>
      </w:pPr>
      <w:bookmarkStart w:id="6" w:name="section-7-修改密码与退出"/>
      <w:bookmarkEnd w:id="6"/>
      <w:r>
        <w:rPr/>
        <w:t>修改密码与退出</w:t>
      </w:r>
    </w:p>
    <w:p>
      <w:pPr>
        <w:pStyle w:val="BodyText"/>
        <w:numPr>
          <w:ilvl w:val="0"/>
          <w:numId w:val="6"/>
        </w:numPr>
        <w:tabs>
          <w:tab w:val="clear" w:pos="1134"/>
          <w:tab w:val="left" w:pos="709" w:leader="none"/>
        </w:tabs>
        <w:bidi w:val="0"/>
        <w:spacing w:before="0" w:after="0"/>
        <w:ind w:hanging="283" w:start="709"/>
        <w:jc w:val="start"/>
        <w:rPr/>
      </w:pPr>
      <w:r>
        <w:rPr/>
        <w:t xml:space="preserve">修改密码时输入原密码、新密码和确认密码；新密码必须通过系统安全校验。 </w:t>
      </w:r>
    </w:p>
    <w:p>
      <w:pPr>
        <w:pStyle w:val="BodyText"/>
        <w:numPr>
          <w:ilvl w:val="0"/>
          <w:numId w:val="6"/>
        </w:numPr>
        <w:tabs>
          <w:tab w:val="clear" w:pos="1134"/>
          <w:tab w:val="left" w:pos="709" w:leader="none"/>
        </w:tabs>
        <w:bidi w:val="0"/>
        <w:spacing w:before="0" w:after="0"/>
        <w:ind w:hanging="283" w:start="709"/>
        <w:jc w:val="start"/>
        <w:rPr/>
      </w:pPr>
      <w:r>
        <w:rPr/>
        <w:t xml:space="preserve">修改成功后退出，并用新密码重新登录验证。 </w:t>
      </w:r>
    </w:p>
    <w:p>
      <w:pPr>
        <w:pStyle w:val="BodyText"/>
        <w:numPr>
          <w:ilvl w:val="0"/>
          <w:numId w:val="6"/>
        </w:numPr>
        <w:tabs>
          <w:tab w:val="clear" w:pos="1134"/>
          <w:tab w:val="left" w:pos="709" w:leader="none"/>
        </w:tabs>
        <w:bidi w:val="0"/>
        <w:spacing w:before="0" w:after="0"/>
        <w:ind w:hanging="283" w:start="709"/>
        <w:jc w:val="start"/>
        <w:rPr/>
      </w:pPr>
      <w:r>
        <w:rPr/>
        <w:t xml:space="preserve">当班结束或共用设备交接前必须从“我的”或用户菜单执行退出，不能只关闭屏幕或浏览器。 </w:t>
      </w:r>
    </w:p>
    <w:p>
      <w:pPr>
        <w:pStyle w:val="BodyText"/>
        <w:numPr>
          <w:ilvl w:val="0"/>
          <w:numId w:val="6"/>
        </w:numPr>
        <w:tabs>
          <w:tab w:val="clear" w:pos="1134"/>
          <w:tab w:val="left" w:pos="709" w:leader="none"/>
        </w:tabs>
        <w:bidi w:val="0"/>
        <w:ind w:hanging="283" w:start="709"/>
        <w:jc w:val="start"/>
        <w:rPr/>
      </w:pPr>
      <w:r>
        <w:rPr/>
        <w:t xml:space="preserve">切换账号前先记录尚未确认的单号、任务号及收付款结果；下一位人员使用自己的账号重新打开业务页面，不接着提交上一账号遗留的内容。 </w:t>
      </w:r>
    </w:p>
    <w:p>
      <w:pPr>
        <w:pStyle w:val="HorizontalLine"/>
        <w:bidi w:val="0"/>
        <w:jc w:val="start"/>
        <w:rPr/>
      </w:pPr>
      <w:r>
        <w:rPr/>
      </w:r>
    </w:p>
    <w:p>
      <w:pPr>
        <w:pStyle w:val="Heading2"/>
        <w:bidi w:val="0"/>
        <w:ind w:hanging="0" w:start="0" w:end="0"/>
        <w:jc w:val="start"/>
        <w:rPr/>
      </w:pPr>
      <w:bookmarkStart w:id="7" w:name="section-8-角色定位与权限边界"/>
      <w:bookmarkEnd w:id="7"/>
      <w:r>
        <w:rPr/>
        <w:t>角色定位与权限边界</w:t>
      </w:r>
    </w:p>
    <w:p>
      <w:pPr>
        <w:pStyle w:val="BodyText"/>
        <w:bidi w:val="0"/>
        <w:jc w:val="start"/>
        <w:rPr/>
      </w:pPr>
      <w:r>
        <w:rPr/>
        <w:t xml:space="preserve">系统管理员是后台管理职责，不是 </w:t>
      </w:r>
      <w:r>
        <w:rPr>
          <w:rStyle w:val="SourceText"/>
        </w:rPr>
        <w:t>UserRoleScope</w:t>
      </w:r>
      <w:r>
        <w:rPr/>
        <w:t xml:space="preserve"> </w:t>
      </w:r>
      <w:r>
        <w:rPr/>
        <w:t xml:space="preserve">中的业务角色。超级管理员通过 </w:t>
      </w:r>
      <w:r>
        <w:rPr/>
        <w:t xml:space="preserve">Django </w:t>
      </w:r>
      <w:r>
        <w:rPr>
          <w:rStyle w:val="SourceText"/>
        </w:rPr>
        <w:t>is_superuser</w:t>
      </w:r>
      <w:r>
        <w:rPr/>
        <w:t xml:space="preserve"> </w:t>
      </w:r>
      <w:r>
        <w:rPr/>
        <w:t>获得全局访问；其他后台账号仍必须通过职员状态、显式业务角色范围、规范角色组和经过审批的辅助权限组合授权。</w:t>
      </w:r>
    </w:p>
    <w:p>
      <w:pPr>
        <w:pStyle w:val="BodyText"/>
        <w:bidi w:val="0"/>
        <w:jc w:val="start"/>
        <w:rPr/>
      </w:pPr>
      <w:r>
        <w:rPr/>
        <w:t>系统管理员负责账号、角色范围、基础资料、配置和审计，不代替业务员开单、货主管理员审核、仓库管理员确认或操作员现场作业。</w:t>
      </w:r>
    </w:p>
    <w:p>
      <w:pPr>
        <w:pStyle w:val="Heading2"/>
        <w:bidi w:val="0"/>
        <w:ind w:hanging="0" w:start="0" w:end="0"/>
        <w:jc w:val="start"/>
        <w:rPr/>
      </w:pPr>
      <w:bookmarkStart w:id="8" w:name="section-9-用户和角色范围管理"/>
      <w:bookmarkEnd w:id="8"/>
      <w:r>
        <w:rPr/>
        <w:t>用户和角色范围管理</w:t>
      </w:r>
    </w:p>
    <w:p>
      <w:pPr>
        <w:pStyle w:val="Heading3"/>
        <w:bidi w:val="0"/>
        <w:ind w:hanging="0" w:start="0" w:end="0"/>
        <w:jc w:val="start"/>
        <w:rPr/>
      </w:pPr>
      <w:bookmarkStart w:id="9" w:name="section-10-新建用户"/>
      <w:bookmarkEnd w:id="9"/>
      <w:r>
        <w:rPr/>
        <w:t>新建用户</w:t>
      </w:r>
    </w:p>
    <w:p>
      <w:pPr>
        <w:pStyle w:val="BodyText"/>
        <w:numPr>
          <w:ilvl w:val="0"/>
          <w:numId w:val="7"/>
        </w:numPr>
        <w:tabs>
          <w:tab w:val="clear" w:pos="1134"/>
          <w:tab w:val="left" w:pos="709" w:leader="none"/>
        </w:tabs>
        <w:bidi w:val="0"/>
        <w:spacing w:before="0" w:after="0"/>
        <w:ind w:hanging="283" w:start="709"/>
        <w:jc w:val="start"/>
        <w:rPr/>
      </w:pPr>
      <w:r>
        <w:rPr/>
        <w:t xml:space="preserve">进入“系统 → 用户”新增账号，设置唯一用户名、姓名、联系方式和初始密码。 </w:t>
      </w:r>
    </w:p>
    <w:p>
      <w:pPr>
        <w:pStyle w:val="BodyText"/>
        <w:numPr>
          <w:ilvl w:val="0"/>
          <w:numId w:val="7"/>
        </w:numPr>
        <w:tabs>
          <w:tab w:val="clear" w:pos="1134"/>
          <w:tab w:val="left" w:pos="709" w:leader="none"/>
        </w:tabs>
        <w:bidi w:val="0"/>
        <w:spacing w:before="0" w:after="0"/>
        <w:ind w:hanging="283" w:start="709"/>
        <w:jc w:val="start"/>
        <w:rPr/>
      </w:pPr>
      <w:r>
        <w:rPr/>
        <w:t xml:space="preserve">设置账号为有效；只有需要登录 </w:t>
      </w:r>
      <w:r>
        <w:rPr/>
        <w:t xml:space="preserve">Web </w:t>
      </w:r>
      <w:r>
        <w:rPr/>
        <w:t xml:space="preserve">后台的账号才启用职员状态。 </w:t>
      </w:r>
    </w:p>
    <w:p>
      <w:pPr>
        <w:pStyle w:val="BodyText"/>
        <w:numPr>
          <w:ilvl w:val="0"/>
          <w:numId w:val="7"/>
        </w:numPr>
        <w:tabs>
          <w:tab w:val="clear" w:pos="1134"/>
          <w:tab w:val="left" w:pos="709" w:leader="none"/>
        </w:tabs>
        <w:bidi w:val="0"/>
        <w:spacing w:before="0" w:after="0"/>
        <w:ind w:hanging="283" w:start="709"/>
        <w:jc w:val="start"/>
        <w:rPr/>
      </w:pPr>
      <w:r>
        <w:rPr/>
        <w:t xml:space="preserve">普通业务用户不要勾选超级用户。 </w:t>
      </w:r>
    </w:p>
    <w:p>
      <w:pPr>
        <w:pStyle w:val="BodyText"/>
        <w:numPr>
          <w:ilvl w:val="0"/>
          <w:numId w:val="7"/>
        </w:numPr>
        <w:tabs>
          <w:tab w:val="clear" w:pos="1134"/>
          <w:tab w:val="left" w:pos="709" w:leader="none"/>
        </w:tabs>
        <w:bidi w:val="0"/>
        <w:spacing w:before="0" w:after="0"/>
        <w:ind w:hanging="283" w:start="709"/>
        <w:jc w:val="start"/>
        <w:rPr/>
      </w:pPr>
      <w:r>
        <w:rPr/>
        <w:t xml:space="preserve">在“用户角色范围”新增一条活动范围，选择业务角色及对应货主或仓库。 </w:t>
      </w:r>
    </w:p>
    <w:p>
      <w:pPr>
        <w:pStyle w:val="BodyText"/>
        <w:numPr>
          <w:ilvl w:val="0"/>
          <w:numId w:val="7"/>
        </w:numPr>
        <w:tabs>
          <w:tab w:val="clear" w:pos="1134"/>
          <w:tab w:val="left" w:pos="709" w:leader="none"/>
        </w:tabs>
        <w:bidi w:val="0"/>
        <w:spacing w:before="0" w:after="0"/>
        <w:ind w:hanging="283" w:start="709"/>
        <w:jc w:val="start"/>
        <w:rPr/>
      </w:pPr>
      <w:r>
        <w:rPr/>
        <w:t xml:space="preserve">保存后系统自动同步对应规范角色组，检查“系统规范角色组”显示是否正确。 </w:t>
      </w:r>
    </w:p>
    <w:p>
      <w:pPr>
        <w:pStyle w:val="BodyText"/>
        <w:numPr>
          <w:ilvl w:val="0"/>
          <w:numId w:val="7"/>
        </w:numPr>
        <w:tabs>
          <w:tab w:val="clear" w:pos="1134"/>
          <w:tab w:val="left" w:pos="709" w:leader="none"/>
        </w:tabs>
        <w:bidi w:val="0"/>
        <w:ind w:hanging="283" w:start="709"/>
        <w:jc w:val="start"/>
        <w:rPr/>
      </w:pPr>
      <w:r>
        <w:rPr/>
        <w:t xml:space="preserve">使用该角色测试账号验证入口、菜单、允许操作和数据隔离，再安全交付初始密码。 </w:t>
      </w:r>
    </w:p>
    <w:p>
      <w:pPr>
        <w:pStyle w:val="Heading3"/>
        <w:bidi w:val="0"/>
        <w:ind w:hanging="0" w:start="0" w:end="0"/>
        <w:jc w:val="start"/>
        <w:rPr/>
      </w:pPr>
      <w:bookmarkStart w:id="10" w:name="section-11-范围规则"/>
      <w:bookmarkEnd w:id="10"/>
      <w:r>
        <w:rPr/>
        <w:t>范围规则</w:t>
      </w:r>
    </w:p>
    <w:p>
      <w:pPr>
        <w:pStyle w:val="BodyText"/>
        <w:numPr>
          <w:ilvl w:val="0"/>
          <w:numId w:val="8"/>
        </w:numPr>
        <w:tabs>
          <w:tab w:val="clear" w:pos="1134"/>
          <w:tab w:val="left" w:pos="709" w:leader="none"/>
        </w:tabs>
        <w:bidi w:val="0"/>
        <w:spacing w:before="0" w:after="0"/>
        <w:ind w:hanging="283" w:start="709"/>
        <w:jc w:val="start"/>
        <w:rPr/>
      </w:pPr>
      <w:r>
        <w:rPr/>
        <w:t xml:space="preserve">仓库操作员、仓库管理员只能配置一个活动仓库范围。 </w:t>
      </w:r>
    </w:p>
    <w:p>
      <w:pPr>
        <w:pStyle w:val="BodyText"/>
        <w:numPr>
          <w:ilvl w:val="0"/>
          <w:numId w:val="8"/>
        </w:numPr>
        <w:tabs>
          <w:tab w:val="clear" w:pos="1134"/>
          <w:tab w:val="left" w:pos="709" w:leader="none"/>
        </w:tabs>
        <w:bidi w:val="0"/>
        <w:spacing w:before="0" w:after="0"/>
        <w:ind w:hanging="283" w:start="709"/>
        <w:jc w:val="start"/>
        <w:rPr/>
      </w:pPr>
      <w:r>
        <w:rPr/>
        <w:t xml:space="preserve">货主业务员、货主管理员只能配置一个活动货主范围。 </w:t>
      </w:r>
    </w:p>
    <w:p>
      <w:pPr>
        <w:pStyle w:val="BodyText"/>
        <w:numPr>
          <w:ilvl w:val="0"/>
          <w:numId w:val="8"/>
        </w:numPr>
        <w:tabs>
          <w:tab w:val="clear" w:pos="1134"/>
          <w:tab w:val="left" w:pos="709" w:leader="none"/>
        </w:tabs>
        <w:bidi w:val="0"/>
        <w:spacing w:before="0" w:after="0"/>
        <w:ind w:hanging="283" w:start="709"/>
        <w:jc w:val="start"/>
        <w:rPr/>
      </w:pPr>
      <w:r>
        <w:rPr/>
        <w:t xml:space="preserve">仓库老板可以为同一角色配置多个活动仓库范围。 </w:t>
      </w:r>
    </w:p>
    <w:p>
      <w:pPr>
        <w:pStyle w:val="BodyText"/>
        <w:numPr>
          <w:ilvl w:val="0"/>
          <w:numId w:val="8"/>
        </w:numPr>
        <w:tabs>
          <w:tab w:val="clear" w:pos="1134"/>
          <w:tab w:val="left" w:pos="709" w:leader="none"/>
        </w:tabs>
        <w:bidi w:val="0"/>
        <w:spacing w:before="0" w:after="0"/>
        <w:ind w:hanging="283" w:start="709"/>
        <w:jc w:val="start"/>
        <w:rPr/>
      </w:pPr>
      <w:r>
        <w:rPr/>
        <w:t xml:space="preserve">同一普通用户不能同时启用多个业务角色。 </w:t>
      </w:r>
    </w:p>
    <w:p>
      <w:pPr>
        <w:pStyle w:val="BodyText"/>
        <w:numPr>
          <w:ilvl w:val="0"/>
          <w:numId w:val="8"/>
        </w:numPr>
        <w:tabs>
          <w:tab w:val="clear" w:pos="1134"/>
          <w:tab w:val="left" w:pos="709" w:leader="none"/>
        </w:tabs>
        <w:bidi w:val="0"/>
        <w:spacing w:before="0" w:after="0"/>
        <w:ind w:hanging="283" w:start="709"/>
        <w:jc w:val="start"/>
        <w:rPr/>
      </w:pPr>
      <w:r>
        <w:rPr/>
        <w:t xml:space="preserve">超级管理员使用全局范围，不得再配置业务角色范围。 </w:t>
      </w:r>
    </w:p>
    <w:p>
      <w:pPr>
        <w:pStyle w:val="BodyText"/>
        <w:numPr>
          <w:ilvl w:val="0"/>
          <w:numId w:val="8"/>
        </w:numPr>
        <w:tabs>
          <w:tab w:val="clear" w:pos="1134"/>
          <w:tab w:val="left" w:pos="709" w:leader="none"/>
        </w:tabs>
        <w:bidi w:val="0"/>
        <w:ind w:hanging="283" w:start="709"/>
        <w:jc w:val="start"/>
        <w:rPr/>
      </w:pPr>
      <w:r>
        <w:rPr/>
        <w:t xml:space="preserve">用户模型中的旧 </w:t>
      </w:r>
      <w:r>
        <w:rPr>
          <w:rStyle w:val="SourceText"/>
        </w:rPr>
        <w:t>owner</w:t>
      </w:r>
      <w:r>
        <w:rPr/>
        <w:t>、</w:t>
      </w:r>
      <w:r>
        <w:rPr>
          <w:rStyle w:val="SourceText"/>
        </w:rPr>
        <w:t>warehouse</w:t>
      </w:r>
      <w:r>
        <w:rPr/>
        <w:t xml:space="preserve"> </w:t>
      </w:r>
      <w:r>
        <w:rPr/>
        <w:t xml:space="preserve">字段仅供 </w:t>
      </w:r>
      <w:r>
        <w:rPr/>
        <w:t>POS</w:t>
      </w:r>
      <w:r>
        <w:rPr/>
        <w:t xml:space="preserve">、商城等兼容模块使用，不决定 </w:t>
      </w:r>
      <w:r>
        <w:rPr/>
        <w:t xml:space="preserve">WMS </w:t>
      </w:r>
      <w:r>
        <w:rPr/>
        <w:t xml:space="preserve">角色和数据范围。 </w:t>
      </w:r>
    </w:p>
    <w:p>
      <w:pPr>
        <w:pStyle w:val="Heading2"/>
        <w:bidi w:val="0"/>
        <w:ind w:hanging="0" w:start="0" w:end="0"/>
        <w:jc w:val="start"/>
        <w:rPr/>
      </w:pPr>
      <w:bookmarkStart w:id="11" w:name="section-12-规范角色组与-仓库主管-说明"/>
      <w:bookmarkEnd w:id="11"/>
      <w:r>
        <w:rPr/>
        <w:t>规范角色组与“仓库主管”说明</w:t>
      </w:r>
    </w:p>
    <w:p>
      <w:pPr>
        <w:pStyle w:val="BodyText"/>
        <w:bidi w:val="0"/>
        <w:jc w:val="start"/>
        <w:rPr/>
      </w:pPr>
      <w:r>
        <w:rPr/>
        <w:t>系统规范角色组包括：</w:t>
      </w:r>
    </w:p>
    <w:p>
      <w:pPr>
        <w:pStyle w:val="BodyText"/>
        <w:numPr>
          <w:ilvl w:val="0"/>
          <w:numId w:val="9"/>
        </w:numPr>
        <w:tabs>
          <w:tab w:val="clear" w:pos="1134"/>
          <w:tab w:val="left" w:pos="709" w:leader="none"/>
        </w:tabs>
        <w:bidi w:val="0"/>
        <w:spacing w:before="0" w:after="0"/>
        <w:ind w:hanging="283" w:start="709"/>
        <w:jc w:val="start"/>
        <w:rPr/>
      </w:pPr>
      <w:r>
        <w:rPr>
          <w:rStyle w:val="SourceText"/>
        </w:rPr>
        <w:t>WMS::</w:t>
      </w:r>
      <w:r>
        <w:rPr>
          <w:rStyle w:val="SourceText"/>
        </w:rPr>
        <w:t>仓库操作员</w:t>
      </w:r>
      <w:r>
        <w:rPr/>
        <w:t xml:space="preserve"> </w:t>
      </w:r>
    </w:p>
    <w:p>
      <w:pPr>
        <w:pStyle w:val="BodyText"/>
        <w:numPr>
          <w:ilvl w:val="0"/>
          <w:numId w:val="9"/>
        </w:numPr>
        <w:tabs>
          <w:tab w:val="clear" w:pos="1134"/>
          <w:tab w:val="left" w:pos="709" w:leader="none"/>
        </w:tabs>
        <w:bidi w:val="0"/>
        <w:spacing w:before="0" w:after="0"/>
        <w:ind w:hanging="283" w:start="709"/>
        <w:jc w:val="start"/>
        <w:rPr/>
      </w:pPr>
      <w:r>
        <w:rPr>
          <w:rStyle w:val="SourceText"/>
        </w:rPr>
        <w:t>WMS::</w:t>
      </w:r>
      <w:r>
        <w:rPr>
          <w:rStyle w:val="SourceText"/>
        </w:rPr>
        <w:t>仓库管理员</w:t>
      </w:r>
      <w:r>
        <w:rPr/>
        <w:t xml:space="preserve"> </w:t>
      </w:r>
    </w:p>
    <w:p>
      <w:pPr>
        <w:pStyle w:val="BodyText"/>
        <w:numPr>
          <w:ilvl w:val="0"/>
          <w:numId w:val="9"/>
        </w:numPr>
        <w:tabs>
          <w:tab w:val="clear" w:pos="1134"/>
          <w:tab w:val="left" w:pos="709" w:leader="none"/>
        </w:tabs>
        <w:bidi w:val="0"/>
        <w:spacing w:before="0" w:after="0"/>
        <w:ind w:hanging="283" w:start="709"/>
        <w:jc w:val="start"/>
        <w:rPr/>
      </w:pPr>
      <w:r>
        <w:rPr>
          <w:rStyle w:val="SourceText"/>
        </w:rPr>
        <w:t>WMS::</w:t>
      </w:r>
      <w:r>
        <w:rPr>
          <w:rStyle w:val="SourceText"/>
        </w:rPr>
        <w:t>仓库老板</w:t>
      </w:r>
      <w:r>
        <w:rPr/>
        <w:t xml:space="preserve"> </w:t>
      </w:r>
    </w:p>
    <w:p>
      <w:pPr>
        <w:pStyle w:val="BodyText"/>
        <w:numPr>
          <w:ilvl w:val="0"/>
          <w:numId w:val="9"/>
        </w:numPr>
        <w:tabs>
          <w:tab w:val="clear" w:pos="1134"/>
          <w:tab w:val="left" w:pos="709" w:leader="none"/>
        </w:tabs>
        <w:bidi w:val="0"/>
        <w:spacing w:before="0" w:after="0"/>
        <w:ind w:hanging="283" w:start="709"/>
        <w:jc w:val="start"/>
        <w:rPr/>
      </w:pPr>
      <w:r>
        <w:rPr>
          <w:rStyle w:val="SourceText"/>
        </w:rPr>
        <w:t>WMS::</w:t>
      </w:r>
      <w:r>
        <w:rPr>
          <w:rStyle w:val="SourceText"/>
        </w:rPr>
        <w:t>货主管理员</w:t>
      </w:r>
      <w:r>
        <w:rPr/>
        <w:t xml:space="preserve"> </w:t>
      </w:r>
    </w:p>
    <w:p>
      <w:pPr>
        <w:pStyle w:val="BodyText"/>
        <w:numPr>
          <w:ilvl w:val="0"/>
          <w:numId w:val="9"/>
        </w:numPr>
        <w:tabs>
          <w:tab w:val="clear" w:pos="1134"/>
          <w:tab w:val="left" w:pos="709" w:leader="none"/>
        </w:tabs>
        <w:bidi w:val="0"/>
        <w:ind w:hanging="283" w:start="709"/>
        <w:jc w:val="start"/>
        <w:rPr/>
      </w:pPr>
      <w:r>
        <w:rPr>
          <w:rStyle w:val="SourceText"/>
        </w:rPr>
        <w:t>WMS::</w:t>
      </w:r>
      <w:r>
        <w:rPr>
          <w:rStyle w:val="SourceText"/>
        </w:rPr>
        <w:t>货主业务员</w:t>
      </w:r>
      <w:r>
        <w:rPr/>
        <w:t xml:space="preserve"> </w:t>
      </w:r>
    </w:p>
    <w:p>
      <w:pPr>
        <w:pStyle w:val="BodyText"/>
        <w:bidi w:val="0"/>
        <w:jc w:val="start"/>
        <w:rPr/>
      </w:pPr>
      <w:r>
        <w:rPr/>
        <w:t>规范角色组名称固定，由角色范围自动同步，不应手工改名或删除。需要调整规范权限模板时应通过代码、迁移和测试发布，不能在生产环境临时修改后不留记录。</w:t>
      </w:r>
    </w:p>
    <w:p>
      <w:pPr>
        <w:pStyle w:val="BodyText"/>
        <w:bidi w:val="0"/>
        <w:jc w:val="start"/>
        <w:rPr/>
      </w:pPr>
      <w:r>
        <w:rPr/>
        <w:t>“</w:t>
      </w:r>
      <w:r>
        <w:rPr/>
        <w:t xml:space="preserve">仓库主管”是旧兼容组名，当前会识别为仓库老板角色。企业内部的作业主管若要确认单据、管理任务，应配置 </w:t>
      </w:r>
      <w:r>
        <w:rPr>
          <w:rStyle w:val="SourceText"/>
        </w:rPr>
        <w:t>WMS::</w:t>
      </w:r>
      <w:r>
        <w:rPr>
          <w:rStyle w:val="SourceText"/>
        </w:rPr>
        <w:t>仓库管理员</w:t>
      </w:r>
      <w:r>
        <w:rPr/>
        <w:t>，不能创建或沿用名为“仓库主管”的组。</w:t>
      </w:r>
    </w:p>
    <w:p>
      <w:pPr>
        <w:pStyle w:val="Heading2"/>
        <w:bidi w:val="0"/>
        <w:ind w:hanging="0" w:start="0" w:end="0"/>
        <w:jc w:val="start"/>
        <w:rPr/>
      </w:pPr>
      <w:bookmarkStart w:id="12" w:name="section-13-额外权限管理"/>
      <w:bookmarkEnd w:id="12"/>
      <w:r>
        <w:rPr/>
        <w:t>额外权限管理</w:t>
      </w:r>
    </w:p>
    <w:p>
      <w:pPr>
        <w:pStyle w:val="BodyText"/>
        <w:numPr>
          <w:ilvl w:val="0"/>
          <w:numId w:val="10"/>
        </w:numPr>
        <w:tabs>
          <w:tab w:val="clear" w:pos="1134"/>
          <w:tab w:val="left" w:pos="709" w:leader="none"/>
        </w:tabs>
        <w:bidi w:val="0"/>
        <w:spacing w:before="0" w:after="0"/>
        <w:ind w:hanging="283" w:start="709"/>
        <w:jc w:val="start"/>
        <w:rPr/>
      </w:pPr>
      <w:r>
        <w:rPr/>
        <w:t xml:space="preserve">商品 </w:t>
      </w:r>
      <w:r>
        <w:rPr/>
        <w:t xml:space="preserve">Excel </w:t>
      </w:r>
      <w:r>
        <w:rPr/>
        <w:t>导入、</w:t>
      </w:r>
      <w:r>
        <w:rPr/>
        <w:t>POS</w:t>
      </w:r>
      <w:r>
        <w:rPr/>
        <w:t xml:space="preserve">、计费、报表导出、商城运营等不一定属于规范角色默认权限，应使用经过审批的辅助权限组。 </w:t>
      </w:r>
    </w:p>
    <w:p>
      <w:pPr>
        <w:pStyle w:val="BodyText"/>
        <w:numPr>
          <w:ilvl w:val="0"/>
          <w:numId w:val="10"/>
        </w:numPr>
        <w:tabs>
          <w:tab w:val="clear" w:pos="1134"/>
          <w:tab w:val="left" w:pos="709" w:leader="none"/>
        </w:tabs>
        <w:bidi w:val="0"/>
        <w:spacing w:before="0" w:after="0"/>
        <w:ind w:hanging="283" w:start="709"/>
        <w:jc w:val="start"/>
        <w:rPr/>
      </w:pPr>
      <w:r>
        <w:rPr/>
        <w:t xml:space="preserve">优先使用权限组，不给个人账号长期追加零散权限。 </w:t>
      </w:r>
    </w:p>
    <w:p>
      <w:pPr>
        <w:pStyle w:val="BodyText"/>
        <w:numPr>
          <w:ilvl w:val="0"/>
          <w:numId w:val="10"/>
        </w:numPr>
        <w:tabs>
          <w:tab w:val="clear" w:pos="1134"/>
          <w:tab w:val="left" w:pos="709" w:leader="none"/>
        </w:tabs>
        <w:bidi w:val="0"/>
        <w:spacing w:before="0" w:after="0"/>
        <w:ind w:hanging="283" w:start="709"/>
        <w:jc w:val="start"/>
        <w:rPr/>
      </w:pPr>
      <w:r>
        <w:rPr/>
        <w:t xml:space="preserve">删除、直接库存调整、计费规则、退款、支付状态、批量导入和用户授权属于高风险权限。 </w:t>
      </w:r>
    </w:p>
    <w:p>
      <w:pPr>
        <w:pStyle w:val="BodyText"/>
        <w:numPr>
          <w:ilvl w:val="0"/>
          <w:numId w:val="10"/>
        </w:numPr>
        <w:tabs>
          <w:tab w:val="clear" w:pos="1134"/>
          <w:tab w:val="left" w:pos="709" w:leader="none"/>
        </w:tabs>
        <w:bidi w:val="0"/>
        <w:spacing w:before="0" w:after="0"/>
        <w:ind w:hanging="283" w:start="709"/>
        <w:jc w:val="start"/>
        <w:rPr/>
      </w:pPr>
      <w:r>
        <w:rPr/>
        <w:t xml:space="preserve">每次权限变化后检查审计事件，并使用边界数据验证不能访问其他货主或仓库。 </w:t>
      </w:r>
    </w:p>
    <w:p>
      <w:pPr>
        <w:pStyle w:val="BodyText"/>
        <w:numPr>
          <w:ilvl w:val="0"/>
          <w:numId w:val="10"/>
        </w:numPr>
        <w:tabs>
          <w:tab w:val="clear" w:pos="1134"/>
          <w:tab w:val="left" w:pos="709" w:leader="none"/>
        </w:tabs>
        <w:bidi w:val="0"/>
        <w:ind w:hanging="283" w:start="709"/>
        <w:jc w:val="start"/>
        <w:rPr/>
      </w:pPr>
      <w:r>
        <w:rPr/>
        <w:t xml:space="preserve">不得用额外权限绕过显式角色范围；权限授予能力，角色范围限制能够触达的数据。 </w:t>
      </w:r>
    </w:p>
    <w:p>
      <w:pPr>
        <w:pStyle w:val="Heading2"/>
        <w:bidi w:val="0"/>
        <w:ind w:hanging="0" w:start="0" w:end="0"/>
        <w:jc w:val="start"/>
        <w:rPr/>
      </w:pPr>
      <w:bookmarkStart w:id="13" w:name="section-14-移库-补货的启用与岗位分工"/>
      <w:bookmarkEnd w:id="13"/>
      <w:r>
        <w:rPr/>
        <w:t>移库、补货的启用与岗位分工</w:t>
      </w:r>
    </w:p>
    <w:p>
      <w:pPr>
        <w:pStyle w:val="BodyText"/>
        <w:numPr>
          <w:ilvl w:val="0"/>
          <w:numId w:val="11"/>
        </w:numPr>
        <w:tabs>
          <w:tab w:val="clear" w:pos="1134"/>
          <w:tab w:val="left" w:pos="709" w:leader="none"/>
        </w:tabs>
        <w:bidi w:val="0"/>
        <w:spacing w:before="0" w:after="0"/>
        <w:ind w:hanging="283" w:start="709"/>
        <w:jc w:val="start"/>
        <w:rPr/>
      </w:pPr>
      <w:r>
        <w:rPr/>
        <w:t>先与仓库确认需要开放的能力：移库申请</w:t>
      </w:r>
      <w:r>
        <w:rPr/>
        <w:t>/</w:t>
      </w:r>
      <w:r>
        <w:rPr/>
        <w:t xml:space="preserve">管理、移库现场执行、整容器移库、手工要货、补货现场执行、阈值补货或出库需求补货。这些开关默认关闭，不能仅凭看到权限名称就宣布功能已可用。 </w:t>
      </w:r>
    </w:p>
    <w:p>
      <w:pPr>
        <w:pStyle w:val="BodyText"/>
        <w:numPr>
          <w:ilvl w:val="0"/>
          <w:numId w:val="11"/>
        </w:numPr>
        <w:tabs>
          <w:tab w:val="clear" w:pos="1134"/>
          <w:tab w:val="left" w:pos="709" w:leader="none"/>
        </w:tabs>
        <w:bidi w:val="0"/>
        <w:spacing w:before="0" w:after="0"/>
        <w:ind w:hanging="283" w:start="709"/>
        <w:jc w:val="start"/>
        <w:rPr/>
      </w:pPr>
      <w:r>
        <w:rPr/>
        <w:t xml:space="preserve">检查仓库操作员规范组的申请及任务领取权限，仓库管理员规范组的审核、移库管理和补货策略权限；岗位不得混配。既有组权限有定制时，以实际授予结果为准。 </w:t>
      </w:r>
    </w:p>
    <w:p>
      <w:pPr>
        <w:pStyle w:val="BodyText"/>
        <w:numPr>
          <w:ilvl w:val="0"/>
          <w:numId w:val="11"/>
        </w:numPr>
        <w:tabs>
          <w:tab w:val="clear" w:pos="1134"/>
          <w:tab w:val="left" w:pos="709" w:leader="none"/>
        </w:tabs>
        <w:bidi w:val="0"/>
        <w:spacing w:before="0" w:after="0"/>
        <w:ind w:hanging="283" w:start="709"/>
        <w:jc w:val="start"/>
        <w:rPr/>
      </w:pPr>
      <w:r>
        <w:rPr/>
        <w:t xml:space="preserve">由部署负责人按已批准范围启用对应功能；本手册不提供直接修改生产环境的操作命令。 </w:t>
      </w:r>
    </w:p>
    <w:p>
      <w:pPr>
        <w:pStyle w:val="BodyText"/>
        <w:numPr>
          <w:ilvl w:val="0"/>
          <w:numId w:val="11"/>
        </w:numPr>
        <w:tabs>
          <w:tab w:val="clear" w:pos="1134"/>
          <w:tab w:val="left" w:pos="709" w:leader="none"/>
        </w:tabs>
        <w:bidi w:val="0"/>
        <w:spacing w:before="0" w:after="0"/>
        <w:ind w:hanging="283" w:start="709"/>
        <w:jc w:val="start"/>
        <w:rPr/>
      </w:pPr>
      <w:r>
        <w:rPr/>
        <w:t xml:space="preserve">补货启用前，由仓库管理员核对有效策略、目标拣货位、来源库区、单位换算和库存；整容器移库另外核对容器层级及位置。 </w:t>
      </w:r>
    </w:p>
    <w:p>
      <w:pPr>
        <w:pStyle w:val="BodyText"/>
        <w:numPr>
          <w:ilvl w:val="0"/>
          <w:numId w:val="11"/>
        </w:numPr>
        <w:tabs>
          <w:tab w:val="clear" w:pos="1134"/>
          <w:tab w:val="left" w:pos="709" w:leader="none"/>
        </w:tabs>
        <w:bidi w:val="0"/>
        <w:spacing w:before="0" w:after="0"/>
        <w:ind w:hanging="283" w:start="709"/>
        <w:jc w:val="start"/>
        <w:rPr/>
      </w:pPr>
      <w:r>
        <w:rPr/>
        <w:t>使用实际岗位账号刷新首页权限资料，分别确认操作员能申请</w:t>
      </w:r>
      <w:r>
        <w:rPr/>
        <w:t>/</w:t>
      </w:r>
      <w:r>
        <w:rPr/>
        <w:t>领取</w:t>
      </w:r>
      <w:r>
        <w:rPr/>
        <w:t>/</w:t>
      </w:r>
      <w:r>
        <w:rPr/>
        <w:t>执行、管理员能审核</w:t>
      </w:r>
      <w:r>
        <w:rPr/>
        <w:t>/</w:t>
      </w:r>
      <w:r>
        <w:rPr/>
        <w:t xml:space="preserve">管理且不能代替普通操作员扫码；再验证未授权仓库和关闭的功能不可使用。 </w:t>
      </w:r>
    </w:p>
    <w:p>
      <w:pPr>
        <w:pStyle w:val="BodyText"/>
        <w:numPr>
          <w:ilvl w:val="0"/>
          <w:numId w:val="11"/>
        </w:numPr>
        <w:tabs>
          <w:tab w:val="clear" w:pos="1134"/>
          <w:tab w:val="left" w:pos="709" w:leader="none"/>
        </w:tabs>
        <w:bidi w:val="0"/>
        <w:ind w:hanging="283" w:start="709"/>
        <w:jc w:val="start"/>
        <w:rPr/>
      </w:pPr>
      <w:r>
        <w:rPr/>
        <w:t xml:space="preserve">明确失败交接人：操作员记录实物和扫描状态，管理员处理恢复、作废或原任务过账重试，系统管理员排查配置和故障。 </w:t>
      </w:r>
    </w:p>
    <w:p>
      <w:pPr>
        <w:pStyle w:val="Heading2"/>
        <w:bidi w:val="0"/>
        <w:ind w:hanging="0" w:start="0" w:end="0"/>
        <w:jc w:val="start"/>
        <w:rPr/>
      </w:pPr>
      <w:bookmarkStart w:id="14" w:name="section-15-基础资料维护顺序"/>
      <w:bookmarkEnd w:id="14"/>
      <w:r>
        <w:rPr/>
        <w:t>基础资料维护顺序</w:t>
      </w:r>
    </w:p>
    <w:p>
      <w:pPr>
        <w:pStyle w:val="BodyText"/>
        <w:bidi w:val="0"/>
        <w:jc w:val="start"/>
        <w:rPr/>
      </w:pPr>
      <w:r>
        <w:rPr/>
        <w:t>建议按以下顺序建档：</w:t>
      </w:r>
    </w:p>
    <w:p>
      <w:pPr>
        <w:pStyle w:val="BodyText"/>
        <w:numPr>
          <w:ilvl w:val="0"/>
          <w:numId w:val="12"/>
        </w:numPr>
        <w:tabs>
          <w:tab w:val="clear" w:pos="1134"/>
          <w:tab w:val="left" w:pos="709" w:leader="none"/>
        </w:tabs>
        <w:bidi w:val="0"/>
        <w:spacing w:before="0" w:after="0"/>
        <w:ind w:hanging="283" w:start="709"/>
        <w:jc w:val="start"/>
        <w:rPr/>
      </w:pPr>
      <w:r>
        <w:rPr/>
        <w:t xml:space="preserve">货主。 </w:t>
      </w:r>
    </w:p>
    <w:p>
      <w:pPr>
        <w:pStyle w:val="BodyText"/>
        <w:numPr>
          <w:ilvl w:val="0"/>
          <w:numId w:val="12"/>
        </w:numPr>
        <w:tabs>
          <w:tab w:val="clear" w:pos="1134"/>
          <w:tab w:val="left" w:pos="709" w:leader="none"/>
        </w:tabs>
        <w:bidi w:val="0"/>
        <w:spacing w:before="0" w:after="0"/>
        <w:ind w:hanging="283" w:start="709"/>
        <w:jc w:val="start"/>
        <w:rPr/>
      </w:pPr>
      <w:r>
        <w:rPr/>
        <w:t xml:space="preserve">仓库、子仓、库位及货主—仓库授权关系。 </w:t>
      </w:r>
    </w:p>
    <w:p>
      <w:pPr>
        <w:pStyle w:val="BodyText"/>
        <w:numPr>
          <w:ilvl w:val="0"/>
          <w:numId w:val="12"/>
        </w:numPr>
        <w:tabs>
          <w:tab w:val="clear" w:pos="1134"/>
          <w:tab w:val="left" w:pos="709" w:leader="none"/>
        </w:tabs>
        <w:bidi w:val="0"/>
        <w:spacing w:before="0" w:after="0"/>
        <w:ind w:hanging="283" w:start="709"/>
        <w:jc w:val="start"/>
        <w:rPr/>
      </w:pPr>
      <w:r>
        <w:rPr/>
        <w:t xml:space="preserve">商品分类、品牌、商品、基本单位、辅助单位和包装换算。 </w:t>
      </w:r>
    </w:p>
    <w:p>
      <w:pPr>
        <w:pStyle w:val="BodyText"/>
        <w:numPr>
          <w:ilvl w:val="0"/>
          <w:numId w:val="12"/>
        </w:numPr>
        <w:tabs>
          <w:tab w:val="clear" w:pos="1134"/>
          <w:tab w:val="left" w:pos="709" w:leader="none"/>
        </w:tabs>
        <w:bidi w:val="0"/>
        <w:spacing w:before="0" w:after="0"/>
        <w:ind w:hanging="283" w:start="709"/>
        <w:jc w:val="start"/>
        <w:rPr/>
      </w:pPr>
      <w:r>
        <w:rPr/>
        <w:t xml:space="preserve">客户、供应商、承运商、司机和车辆。 </w:t>
      </w:r>
    </w:p>
    <w:p>
      <w:pPr>
        <w:pStyle w:val="BodyText"/>
        <w:numPr>
          <w:ilvl w:val="0"/>
          <w:numId w:val="12"/>
        </w:numPr>
        <w:tabs>
          <w:tab w:val="clear" w:pos="1134"/>
          <w:tab w:val="left" w:pos="709" w:leader="none"/>
        </w:tabs>
        <w:bidi w:val="0"/>
        <w:spacing w:before="0" w:after="0"/>
        <w:ind w:hanging="283" w:start="709"/>
        <w:jc w:val="start"/>
        <w:rPr/>
      </w:pPr>
      <w:r>
        <w:rPr/>
        <w:t xml:space="preserve">入库、出库、分配、拣货和效期策略。 </w:t>
      </w:r>
    </w:p>
    <w:p>
      <w:pPr>
        <w:pStyle w:val="BodyText"/>
        <w:numPr>
          <w:ilvl w:val="0"/>
          <w:numId w:val="12"/>
        </w:numPr>
        <w:tabs>
          <w:tab w:val="clear" w:pos="1134"/>
          <w:tab w:val="left" w:pos="709" w:leader="none"/>
        </w:tabs>
        <w:bidi w:val="0"/>
        <w:spacing w:before="0" w:after="0"/>
        <w:ind w:hanging="283" w:start="709"/>
        <w:jc w:val="start"/>
        <w:rPr/>
      </w:pPr>
      <w:r>
        <w:rPr/>
        <w:t xml:space="preserve">计费规则、阶梯和账期。 </w:t>
      </w:r>
    </w:p>
    <w:p>
      <w:pPr>
        <w:pStyle w:val="BodyText"/>
        <w:numPr>
          <w:ilvl w:val="0"/>
          <w:numId w:val="12"/>
        </w:numPr>
        <w:tabs>
          <w:tab w:val="clear" w:pos="1134"/>
          <w:tab w:val="left" w:pos="709" w:leader="none"/>
        </w:tabs>
        <w:bidi w:val="0"/>
        <w:ind w:hanging="283" w:start="709"/>
        <w:jc w:val="start"/>
        <w:rPr/>
      </w:pPr>
      <w:r>
        <w:rPr/>
        <w:t xml:space="preserve">用户、显式角色范围及必要的辅助权限。 </w:t>
      </w:r>
    </w:p>
    <w:p>
      <w:pPr>
        <w:pStyle w:val="BodyText"/>
        <w:bidi w:val="0"/>
        <w:jc w:val="start"/>
        <w:rPr/>
      </w:pPr>
      <w:r>
        <w:rPr/>
        <w:t>货主商品编码和仓库</w:t>
      </w:r>
      <w:r>
        <w:rPr/>
        <w:t>SKU</w:t>
      </w:r>
      <w:r>
        <w:rPr/>
        <w:t xml:space="preserve">编码是稳定主数据，创建后不得修改。标准贸易条码是 </w:t>
      </w:r>
      <w:r>
        <w:rPr/>
        <w:t xml:space="preserve">GTIN/EAN/UPC </w:t>
      </w:r>
      <w:r>
        <w:rPr/>
        <w:t>等贸易条码的正式显示名称；条码、包装条码和外部系统商品编码通过独立的标识维护入口追加历史记录，不直接覆盖旧值。基本单位是库存记账单位。修改包装换算、批次</w:t>
      </w:r>
      <w:r>
        <w:rPr/>
        <w:t>/</w:t>
      </w:r>
      <w:r>
        <w:rPr/>
        <w:t>效期控制或停用商品前，必须确认没有未完成单据、任务和库存影响。</w:t>
      </w:r>
    </w:p>
    <w:p>
      <w:pPr>
        <w:pStyle w:val="Heading3"/>
        <w:bidi w:val="0"/>
        <w:ind w:hanging="0" w:start="0" w:end="0"/>
        <w:jc w:val="start"/>
        <w:rPr/>
      </w:pPr>
      <w:bookmarkStart w:id="15" w:name="section-16-共享客户与货主业务资料"/>
      <w:bookmarkEnd w:id="15"/>
      <w:r>
        <w:rPr/>
        <w:t>共享客户与货主业务资料</w:t>
      </w:r>
    </w:p>
    <w:p>
      <w:pPr>
        <w:pStyle w:val="BodyText"/>
        <w:numPr>
          <w:ilvl w:val="0"/>
          <w:numId w:val="13"/>
        </w:numPr>
        <w:tabs>
          <w:tab w:val="clear" w:pos="1134"/>
          <w:tab w:val="left" w:pos="709" w:leader="none"/>
        </w:tabs>
        <w:bidi w:val="0"/>
        <w:spacing w:before="0" w:after="0"/>
        <w:ind w:hanging="283" w:start="709"/>
        <w:jc w:val="start"/>
        <w:rPr/>
      </w:pPr>
      <w:r>
        <w:rPr/>
        <w:t xml:space="preserve">新增客户前先查名称、电话及地址，确认是否已有同一终端客户档案。通用档案保存名称、联系方式、地址等资料；各货主的客户编号、外部编号、业务员及配送资料保存在“货主客户关联”。 </w:t>
      </w:r>
    </w:p>
    <w:p>
      <w:pPr>
        <w:pStyle w:val="BodyText"/>
        <w:numPr>
          <w:ilvl w:val="0"/>
          <w:numId w:val="13"/>
        </w:numPr>
        <w:tabs>
          <w:tab w:val="clear" w:pos="1134"/>
          <w:tab w:val="left" w:pos="709" w:leader="none"/>
        </w:tabs>
        <w:bidi w:val="0"/>
        <w:spacing w:before="0" w:after="0"/>
        <w:ind w:hanging="283" w:start="709"/>
        <w:jc w:val="start"/>
        <w:rPr/>
      </w:pPr>
      <w:r>
        <w:rPr/>
        <w:t xml:space="preserve">新增客户时先选货主，再选其有效业务员；下拉项来自该货主的活动“货主业务员”角色范围。未选货主、货主无有效业务员或无权维护该货主时，业务员列表为空。更换货主后重新选择，不能使用其他货主业务员。 </w:t>
      </w:r>
    </w:p>
    <w:p>
      <w:pPr>
        <w:pStyle w:val="BodyText"/>
        <w:numPr>
          <w:ilvl w:val="0"/>
          <w:numId w:val="13"/>
        </w:numPr>
        <w:tabs>
          <w:tab w:val="clear" w:pos="1134"/>
          <w:tab w:val="left" w:pos="709" w:leader="none"/>
        </w:tabs>
        <w:bidi w:val="0"/>
        <w:spacing w:before="0" w:after="0"/>
        <w:ind w:hanging="283" w:start="709"/>
        <w:jc w:val="start"/>
        <w:rPr/>
      </w:pPr>
      <w:r>
        <w:rPr/>
        <w:t xml:space="preserve">同一客户需要服务多个货主时，由具有全局范围和相应权限的管理员，在客户详情的关联明细新增各货主关系；每个货主的客户编号及非空外部编号须唯一，每个货主与同一客户只保留一条关联。 </w:t>
      </w:r>
    </w:p>
    <w:p>
      <w:pPr>
        <w:pStyle w:val="BodyText"/>
        <w:numPr>
          <w:ilvl w:val="0"/>
          <w:numId w:val="13"/>
        </w:numPr>
        <w:tabs>
          <w:tab w:val="clear" w:pos="1134"/>
          <w:tab w:val="left" w:pos="709" w:leader="none"/>
        </w:tabs>
        <w:bidi w:val="0"/>
        <w:spacing w:before="0" w:after="0"/>
        <w:ind w:hanging="283" w:start="709"/>
        <w:jc w:val="start"/>
        <w:rPr/>
      </w:pPr>
      <w:r>
        <w:rPr/>
        <w:t xml:space="preserve">普通货主后台账号仅按授权维护自己可见的业务关联，不能修改共享通用档案、跨货主新增关联或删除共享客户。需要改名称、地址或停用通用档案时交全局管理员评估对其他货主的影响。 </w:t>
      </w:r>
    </w:p>
    <w:p>
      <w:pPr>
        <w:pStyle w:val="BodyText"/>
        <w:numPr>
          <w:ilvl w:val="0"/>
          <w:numId w:val="13"/>
        </w:numPr>
        <w:tabs>
          <w:tab w:val="clear" w:pos="1134"/>
          <w:tab w:val="left" w:pos="709" w:leader="none"/>
        </w:tabs>
        <w:bidi w:val="0"/>
        <w:spacing w:before="0" w:after="0"/>
        <w:ind w:hanging="283" w:start="709"/>
        <w:jc w:val="start"/>
        <w:rPr/>
      </w:pPr>
      <w:r>
        <w:rPr/>
        <w:t xml:space="preserve">停用某个货主关联与停用共享客户含义不同；前者停止该货主使用，后者影响全部关联。商城买家也必须有当前货主的有效客户关联。 </w:t>
      </w:r>
    </w:p>
    <w:p>
      <w:pPr>
        <w:pStyle w:val="BodyText"/>
        <w:numPr>
          <w:ilvl w:val="0"/>
          <w:numId w:val="13"/>
        </w:numPr>
        <w:tabs>
          <w:tab w:val="clear" w:pos="1134"/>
          <w:tab w:val="left" w:pos="709" w:leader="none"/>
        </w:tabs>
        <w:bidi w:val="0"/>
        <w:ind w:hanging="283" w:start="709"/>
        <w:jc w:val="start"/>
        <w:rPr/>
      </w:pPr>
      <w:r>
        <w:rPr/>
        <w:t xml:space="preserve">不使用客户旧 </w:t>
      </w:r>
      <w:r>
        <w:rPr>
          <w:rStyle w:val="SourceText"/>
        </w:rPr>
        <w:t>owner/code/salesperson</w:t>
      </w:r>
      <w:r>
        <w:rPr/>
        <w:t xml:space="preserve"> </w:t>
      </w:r>
      <w:r>
        <w:rPr/>
        <w:t xml:space="preserve">字段判断当前业务归属，不因同名或同电话自动合并历史档案。发布共享客户迁移后先核对既有客户关联、业务员、历史订单及报表，再交付账号使用。 </w:t>
      </w:r>
    </w:p>
    <w:p>
      <w:pPr>
        <w:pStyle w:val="Heading3"/>
        <w:bidi w:val="0"/>
        <w:ind w:hanging="0" w:start="0" w:end="0"/>
        <w:jc w:val="start"/>
        <w:rPr/>
      </w:pPr>
      <w:bookmarkStart w:id="16" w:name="section-17-代办转货-退货权限与商品对应"/>
      <w:bookmarkEnd w:id="16"/>
      <w:r>
        <w:rPr/>
        <w:t>代办转货、退货权限与商品对应</w:t>
      </w:r>
    </w:p>
    <w:p>
      <w:pPr>
        <w:pStyle w:val="BodyText"/>
        <w:numPr>
          <w:ilvl w:val="0"/>
          <w:numId w:val="14"/>
        </w:numPr>
        <w:tabs>
          <w:tab w:val="clear" w:pos="1134"/>
          <w:tab w:val="left" w:pos="709" w:leader="none"/>
        </w:tabs>
        <w:bidi w:val="0"/>
        <w:spacing w:before="0" w:after="0"/>
        <w:ind w:hanging="283" w:start="709"/>
        <w:jc w:val="start"/>
        <w:rPr/>
      </w:pPr>
      <w:r>
        <w:rPr/>
        <w:t xml:space="preserve">代办转货需要双方货主均启用仓库授权和仓库代办，并有新货主的有效客户关联；原货主到新货主的商品对应由全局管理员在 </w:t>
      </w:r>
      <w:r>
        <w:rPr>
          <w:rStyle w:val="SourceText"/>
        </w:rPr>
        <w:t>OwnerProductMapping</w:t>
      </w:r>
      <w:r>
        <w:rPr/>
        <w:t xml:space="preserve"> </w:t>
      </w:r>
      <w:r>
        <w:rPr/>
        <w:t>后台维护。核对基本单位、批次</w:t>
      </w:r>
      <w:r>
        <w:rPr/>
        <w:t>/</w:t>
      </w:r>
      <w:r>
        <w:rPr/>
        <w:t>效期</w:t>
      </w:r>
      <w:r>
        <w:rPr/>
        <w:t>/</w:t>
      </w:r>
      <w:r>
        <w:rPr/>
        <w:t xml:space="preserve">序列号控制及包装换算，不能仅凭商品同名关联。 </w:t>
      </w:r>
    </w:p>
    <w:p>
      <w:pPr>
        <w:pStyle w:val="BodyText"/>
        <w:numPr>
          <w:ilvl w:val="0"/>
          <w:numId w:val="14"/>
        </w:numPr>
        <w:tabs>
          <w:tab w:val="clear" w:pos="1134"/>
          <w:tab w:val="left" w:pos="709" w:leader="none"/>
        </w:tabs>
        <w:bidi w:val="0"/>
        <w:spacing w:before="0" w:after="0"/>
        <w:ind w:hanging="283" w:start="709"/>
        <w:jc w:val="start"/>
        <w:rPr/>
      </w:pPr>
      <w:r>
        <w:rPr/>
        <w:t xml:space="preserve">系统会优先采用有效对应；无对应时按有效条码匹配或建立目标商品。匹配不唯一、对应停用或包装冲突应修复资料后再继续，不能手工更改已预留转货单。 </w:t>
      </w:r>
    </w:p>
    <w:p>
      <w:pPr>
        <w:pStyle w:val="BodyText"/>
        <w:numPr>
          <w:ilvl w:val="0"/>
          <w:numId w:val="14"/>
        </w:numPr>
        <w:tabs>
          <w:tab w:val="clear" w:pos="1134"/>
          <w:tab w:val="left" w:pos="709" w:leader="none"/>
        </w:tabs>
        <w:bidi w:val="0"/>
        <w:spacing w:before="0" w:after="0"/>
        <w:ind w:hanging="283" w:start="709"/>
        <w:jc w:val="start"/>
        <w:rPr/>
      </w:pPr>
      <w:r>
        <w:rPr/>
        <w:t xml:space="preserve">仓库管理员和货主管理员默认模板包含 </w:t>
      </w:r>
      <w:r>
        <w:rPr>
          <w:rStyle w:val="SourceText"/>
        </w:rPr>
        <w:t>outbound.view_assistedownershiptransfer</w:t>
      </w:r>
      <w:r>
        <w:rPr/>
        <w:t xml:space="preserve">；这只授予按范围查看转货证据，不授予改写或删除。 </w:t>
      </w:r>
    </w:p>
    <w:p>
      <w:pPr>
        <w:pStyle w:val="BodyText"/>
        <w:numPr>
          <w:ilvl w:val="0"/>
          <w:numId w:val="14"/>
        </w:numPr>
        <w:tabs>
          <w:tab w:val="clear" w:pos="1134"/>
          <w:tab w:val="left" w:pos="709" w:leader="none"/>
        </w:tabs>
        <w:bidi w:val="0"/>
        <w:spacing w:before="0" w:after="0"/>
        <w:ind w:hanging="283" w:start="709"/>
        <w:jc w:val="start"/>
        <w:rPr/>
      </w:pPr>
      <w:r>
        <w:rPr/>
        <w:t xml:space="preserve">PDA </w:t>
      </w:r>
      <w:r>
        <w:rPr/>
        <w:t xml:space="preserve">退货需单仓操作员角色和 </w:t>
      </w:r>
      <w:r>
        <w:rPr>
          <w:rStyle w:val="SourceText"/>
        </w:rPr>
        <w:t>outbound.process_pda_return</w:t>
      </w:r>
      <w:r>
        <w:rPr/>
        <w:t xml:space="preserve">。已有组升级是否补齐权限须单独核对；默认组同步保留原权限，采用完整默认模板时才由部署负责人按既有流程执行 </w:t>
      </w:r>
      <w:r>
        <w:rPr>
          <w:rStyle w:val="SourceText"/>
        </w:rPr>
        <w:t>sync_wms_role_groups --ensure-defaults</w:t>
      </w:r>
      <w:r>
        <w:rPr/>
        <w:t xml:space="preserve">，定制环境只补批准权限。 </w:t>
      </w:r>
    </w:p>
    <w:p>
      <w:pPr>
        <w:pStyle w:val="BodyText"/>
        <w:numPr>
          <w:ilvl w:val="0"/>
          <w:numId w:val="14"/>
        </w:numPr>
        <w:tabs>
          <w:tab w:val="clear" w:pos="1134"/>
          <w:tab w:val="left" w:pos="709" w:leader="none"/>
        </w:tabs>
        <w:bidi w:val="0"/>
        <w:ind w:hanging="283" w:start="709"/>
        <w:jc w:val="start"/>
        <w:rPr/>
      </w:pPr>
      <w:r>
        <w:rPr/>
        <w:t>发布时通过正常迁移流程部署共享客户、代办转货、</w:t>
      </w:r>
      <w:r>
        <w:rPr/>
        <w:t xml:space="preserve">PDA </w:t>
      </w:r>
      <w:r>
        <w:rPr/>
        <w:t xml:space="preserve">退货等当前迁移及对应前端。不清空业务库存、不伪造迁移状态、不补造成本层；退货冲销因成本层不完整被拒绝时先排查。 </w:t>
      </w:r>
    </w:p>
    <w:p>
      <w:pPr>
        <w:pStyle w:val="Heading3"/>
        <w:bidi w:val="0"/>
        <w:ind w:hanging="0" w:start="0" w:end="0"/>
        <w:jc w:val="start"/>
        <w:rPr/>
      </w:pPr>
      <w:bookmarkStart w:id="17" w:name="section-18-商品标识历史维护"/>
      <w:bookmarkEnd w:id="17"/>
      <w:r>
        <w:rPr/>
        <w:t>商品标识历史维护</w:t>
      </w:r>
    </w:p>
    <w:p>
      <w:pPr>
        <w:pStyle w:val="BodyText"/>
        <w:numPr>
          <w:ilvl w:val="0"/>
          <w:numId w:val="15"/>
        </w:numPr>
        <w:tabs>
          <w:tab w:val="clear" w:pos="1134"/>
          <w:tab w:val="left" w:pos="709" w:leader="none"/>
        </w:tabs>
        <w:bidi w:val="0"/>
        <w:spacing w:before="0" w:after="0"/>
        <w:ind w:hanging="283" w:start="709"/>
        <w:jc w:val="start"/>
        <w:rPr/>
      </w:pPr>
      <w:r>
        <w:rPr/>
        <w:t>同一货主内，货主商品编码、仓库</w:t>
      </w:r>
      <w:r>
        <w:rPr/>
        <w:t>SKU</w:t>
      </w:r>
      <w:r>
        <w:rPr/>
        <w:t xml:space="preserve">编码、全部商品条码、包装条码和外部系统商品编码共享唯一命名空间；比较时忽略首尾空格和大小写。不同商品不得交叉复用，跨货主可以复用。 </w:t>
      </w:r>
    </w:p>
    <w:p>
      <w:pPr>
        <w:pStyle w:val="BodyText"/>
        <w:numPr>
          <w:ilvl w:val="0"/>
          <w:numId w:val="15"/>
        </w:numPr>
        <w:tabs>
          <w:tab w:val="clear" w:pos="1134"/>
          <w:tab w:val="left" w:pos="709" w:leader="none"/>
        </w:tabs>
        <w:bidi w:val="0"/>
        <w:spacing w:before="0" w:after="0"/>
        <w:ind w:hanging="283" w:start="709"/>
        <w:jc w:val="start"/>
        <w:rPr/>
      </w:pPr>
      <w:r>
        <w:rPr/>
        <w:t xml:space="preserve">新厂家码、新旧包装并存或箱规变化时使用“新增”操作创建记录。新箱码或包装条码必须选择当前商品下启用且未删除的包装层级，系统会固化当时的基础单位换算快照。 </w:t>
      </w:r>
    </w:p>
    <w:p>
      <w:pPr>
        <w:pStyle w:val="BodyText"/>
        <w:numPr>
          <w:ilvl w:val="0"/>
          <w:numId w:val="15"/>
        </w:numPr>
        <w:tabs>
          <w:tab w:val="clear" w:pos="1134"/>
          <w:tab w:val="left" w:pos="709" w:leader="none"/>
        </w:tabs>
        <w:bidi w:val="0"/>
        <w:spacing w:before="0" w:after="0"/>
        <w:ind w:hanging="283" w:start="709"/>
        <w:jc w:val="start"/>
        <w:rPr/>
      </w:pPr>
      <w:r>
        <w:rPr/>
        <w:t>“</w:t>
      </w:r>
      <w:r>
        <w:rPr/>
        <w:t xml:space="preserve">设为主码”只改变兼容字段的当前投影，不删除、不停用旧码。停用、软删除、尚未生效、已过期或关联无效包装的记录不能设为主码。 </w:t>
      </w:r>
    </w:p>
    <w:p>
      <w:pPr>
        <w:pStyle w:val="BodyText"/>
        <w:numPr>
          <w:ilvl w:val="0"/>
          <w:numId w:val="15"/>
        </w:numPr>
        <w:tabs>
          <w:tab w:val="clear" w:pos="1134"/>
          <w:tab w:val="left" w:pos="709" w:leader="none"/>
        </w:tabs>
        <w:bidi w:val="0"/>
        <w:spacing w:before="0" w:after="0"/>
        <w:ind w:hanging="283" w:start="709"/>
        <w:jc w:val="start"/>
        <w:rPr/>
      </w:pPr>
      <w:r>
        <w:rPr/>
        <w:t>“</w:t>
      </w:r>
      <w:r>
        <w:rPr/>
        <w:t xml:space="preserve">退役”会停止普通搜索和扫码；“重新启用”仅恢复未软删除且仍满足有效期、包装和商品状态的记录。普通删除等同退役，不执行硬删除。 </w:t>
      </w:r>
    </w:p>
    <w:p>
      <w:pPr>
        <w:pStyle w:val="BodyText"/>
        <w:numPr>
          <w:ilvl w:val="0"/>
          <w:numId w:val="15"/>
        </w:numPr>
        <w:tabs>
          <w:tab w:val="clear" w:pos="1134"/>
          <w:tab w:val="left" w:pos="709" w:leader="none"/>
        </w:tabs>
        <w:bidi w:val="0"/>
        <w:spacing w:before="0" w:after="0"/>
        <w:ind w:hanging="283" w:start="709"/>
        <w:jc w:val="start"/>
        <w:rPr/>
      </w:pPr>
      <w:r>
        <w:rPr/>
        <w:t xml:space="preserve">历史标识退役、过期或软删除后仍永久占用，不能重新分配给其他商品。业务商品和带历史的标识禁止硬删除。 </w:t>
      </w:r>
    </w:p>
    <w:p>
      <w:pPr>
        <w:pStyle w:val="BodyText"/>
        <w:numPr>
          <w:ilvl w:val="0"/>
          <w:numId w:val="15"/>
        </w:numPr>
        <w:tabs>
          <w:tab w:val="clear" w:pos="1134"/>
          <w:tab w:val="left" w:pos="709" w:leader="none"/>
        </w:tabs>
        <w:bidi w:val="0"/>
        <w:spacing w:before="0" w:after="0"/>
        <w:ind w:hanging="283" w:start="709"/>
        <w:jc w:val="start"/>
        <w:rPr/>
      </w:pPr>
      <w:r>
        <w:rPr/>
        <w:t xml:space="preserve">普通搜索只使用当前有效标识；历史审计应在商品条码或外部标识维护入口中按记录查询。 </w:t>
      </w:r>
    </w:p>
    <w:p>
      <w:pPr>
        <w:pStyle w:val="BodyText"/>
        <w:numPr>
          <w:ilvl w:val="0"/>
          <w:numId w:val="15"/>
        </w:numPr>
        <w:tabs>
          <w:tab w:val="clear" w:pos="1134"/>
          <w:tab w:val="left" w:pos="709" w:leader="none"/>
        </w:tabs>
        <w:bidi w:val="0"/>
        <w:ind w:hanging="283" w:start="709"/>
        <w:jc w:val="start"/>
        <w:rPr/>
      </w:pPr>
      <w:r>
        <w:rPr/>
        <w:t xml:space="preserve">批量维护使用当前“商品条码维护”和“外部标识维护”工作表，操作值为 </w:t>
      </w:r>
      <w:r>
        <w:rPr>
          <w:rStyle w:val="SourceText"/>
        </w:rPr>
        <w:t>ADD</w:t>
      </w:r>
      <w:r>
        <w:rPr/>
        <w:t>、</w:t>
      </w:r>
      <w:r>
        <w:rPr>
          <w:rStyle w:val="SourceText"/>
        </w:rPr>
        <w:t>SET_PRIMARY</w:t>
      </w:r>
      <w:r>
        <w:rPr/>
        <w:t>、</w:t>
      </w:r>
      <w:r>
        <w:rPr>
          <w:rStyle w:val="SourceText"/>
        </w:rPr>
        <w:t>RETIRE</w:t>
      </w:r>
      <w:r>
        <w:rPr/>
        <w:t>、</w:t>
      </w:r>
      <w:r>
        <w:rPr>
          <w:rStyle w:val="SourceText"/>
        </w:rPr>
        <w:t>REACTIVATE</w:t>
      </w:r>
      <w:r>
        <w:rPr/>
        <w:t xml:space="preserve">。导入为整批事务，任意行失败时不得保留注册项、主值投影或旧主码降级。 </w:t>
      </w:r>
    </w:p>
    <w:p>
      <w:pPr>
        <w:pStyle w:val="BodyText"/>
        <w:bidi w:val="0"/>
        <w:jc w:val="start"/>
        <w:rPr/>
      </w:pPr>
      <w:r>
        <w:rPr/>
        <w:t>例如厂家换箱码时，新增一条箱码并选择对应包装，再按需要设为主码；不要覆盖旧条码或把旧包装换算改成新箱规。扫码抽查新旧箱码各自的基本数量，确认历史商品仍可追溯。</w:t>
      </w:r>
    </w:p>
    <w:p>
      <w:pPr>
        <w:pStyle w:val="Heading3"/>
        <w:bidi w:val="0"/>
        <w:ind w:hanging="0" w:start="0" w:end="0"/>
        <w:jc w:val="start"/>
        <w:rPr/>
      </w:pPr>
      <w:bookmarkStart w:id="18" w:name="section-19-GS1-辅助建档的准备与核对"/>
      <w:bookmarkEnd w:id="18"/>
      <w:r>
        <w:rPr/>
        <w:t xml:space="preserve">GS1 </w:t>
      </w:r>
      <w:r>
        <w:rPr/>
        <w:t>辅助建档的准备与核对</w:t>
      </w:r>
    </w:p>
    <w:p>
      <w:pPr>
        <w:pStyle w:val="BodyText"/>
        <w:numPr>
          <w:ilvl w:val="0"/>
          <w:numId w:val="16"/>
        </w:numPr>
        <w:tabs>
          <w:tab w:val="clear" w:pos="1134"/>
          <w:tab w:val="left" w:pos="709" w:leader="none"/>
        </w:tabs>
        <w:bidi w:val="0"/>
        <w:spacing w:before="0" w:after="0"/>
        <w:ind w:hanging="283" w:start="709"/>
        <w:jc w:val="start"/>
        <w:rPr/>
      </w:pPr>
      <w:r>
        <w:rPr/>
        <w:t xml:space="preserve">在系统设置维护已批准的 </w:t>
      </w:r>
      <w:r>
        <w:rPr/>
        <w:t xml:space="preserve">GS1 </w:t>
      </w:r>
      <w:r>
        <w:rPr/>
        <w:t xml:space="preserve">查询服务配置，按配置入口保存凭据，不把凭据抄入手册、工单或截图。 </w:t>
      </w:r>
    </w:p>
    <w:p>
      <w:pPr>
        <w:pStyle w:val="BodyText"/>
        <w:numPr>
          <w:ilvl w:val="0"/>
          <w:numId w:val="16"/>
        </w:numPr>
        <w:tabs>
          <w:tab w:val="clear" w:pos="1134"/>
          <w:tab w:val="left" w:pos="709" w:leader="none"/>
        </w:tabs>
        <w:bidi w:val="0"/>
        <w:spacing w:before="0" w:after="0"/>
        <w:ind w:hanging="283" w:start="709"/>
        <w:jc w:val="start"/>
        <w:rPr/>
      </w:pPr>
      <w:r>
        <w:rPr/>
        <w:t xml:space="preserve">确认操作员具有无订单收货权限，所选货主处于有效授权范围，并有可选的有效分类、基本单位。 </w:t>
      </w:r>
    </w:p>
    <w:p>
      <w:pPr>
        <w:pStyle w:val="BodyText"/>
        <w:numPr>
          <w:ilvl w:val="0"/>
          <w:numId w:val="16"/>
        </w:numPr>
        <w:tabs>
          <w:tab w:val="clear" w:pos="1134"/>
          <w:tab w:val="left" w:pos="709" w:leader="none"/>
        </w:tabs>
        <w:bidi w:val="0"/>
        <w:spacing w:before="0" w:after="0"/>
        <w:ind w:hanging="283" w:start="709"/>
        <w:jc w:val="start"/>
        <w:rPr/>
      </w:pPr>
      <w:r>
        <w:rPr/>
        <w:t xml:space="preserve">在无订单收货选品中核对“本地优先查询 → </w:t>
      </w:r>
      <w:r>
        <w:rPr/>
        <w:t xml:space="preserve">GS1 </w:t>
      </w:r>
      <w:r>
        <w:rPr/>
        <w:t xml:space="preserve">候选 → 补齐分类、单位和追溯信息 → 加入收货清单”的结果。查到资料不代表已入库，正式提交收货清单后才核对库存。 </w:t>
      </w:r>
    </w:p>
    <w:p>
      <w:pPr>
        <w:pStyle w:val="BodyText"/>
        <w:numPr>
          <w:ilvl w:val="0"/>
          <w:numId w:val="16"/>
        </w:numPr>
        <w:tabs>
          <w:tab w:val="clear" w:pos="1134"/>
          <w:tab w:val="left" w:pos="709" w:leader="none"/>
        </w:tabs>
        <w:bidi w:val="0"/>
        <w:spacing w:before="0" w:after="0"/>
        <w:ind w:hanging="283" w:start="709"/>
        <w:jc w:val="start"/>
        <w:rPr/>
      </w:pPr>
      <w:r>
        <w:rPr/>
        <w:t xml:space="preserve">服务未收录、资料不符、标识冲突或配置异常时先核对本地商品；必要时由有权限人员人工维护主数据，不能让操作员复用其他商品编码。 </w:t>
      </w:r>
    </w:p>
    <w:p>
      <w:pPr>
        <w:pStyle w:val="BodyText"/>
        <w:numPr>
          <w:ilvl w:val="0"/>
          <w:numId w:val="16"/>
        </w:numPr>
        <w:tabs>
          <w:tab w:val="clear" w:pos="1134"/>
          <w:tab w:val="left" w:pos="709" w:leader="none"/>
        </w:tabs>
        <w:bidi w:val="0"/>
        <w:ind w:hanging="283" w:start="709"/>
        <w:jc w:val="start"/>
        <w:rPr/>
      </w:pPr>
      <w:r>
        <w:rPr/>
        <w:t xml:space="preserve">当前 </w:t>
      </w:r>
      <w:r>
        <w:rPr/>
        <w:t xml:space="preserve">PDA </w:t>
      </w:r>
      <w:r>
        <w:rPr/>
        <w:t xml:space="preserve">有订单收货页缺少序列号输入，不把后端序列号校验能力当作现成的 </w:t>
      </w:r>
      <w:r>
        <w:rPr/>
        <w:t xml:space="preserve">PDA </w:t>
      </w:r>
      <w:r>
        <w:rPr/>
        <w:t xml:space="preserve">操作入口；先安排经过验证的入口及培训。 </w:t>
      </w:r>
    </w:p>
    <w:p>
      <w:pPr>
        <w:pStyle w:val="Heading2"/>
        <w:bidi w:val="0"/>
        <w:ind w:hanging="0" w:start="0" w:end="0"/>
        <w:jc w:val="start"/>
        <w:rPr/>
      </w:pPr>
      <w:bookmarkStart w:id="19" w:name="section-20-Excel-导入与批量配置"/>
      <w:bookmarkEnd w:id="19"/>
      <w:r>
        <w:rPr/>
        <w:t xml:space="preserve">Excel </w:t>
      </w:r>
      <w:r>
        <w:rPr/>
        <w:t>导入与批量配置</w:t>
      </w:r>
    </w:p>
    <w:p>
      <w:pPr>
        <w:pStyle w:val="BodyText"/>
        <w:numPr>
          <w:ilvl w:val="0"/>
          <w:numId w:val="17"/>
        </w:numPr>
        <w:tabs>
          <w:tab w:val="clear" w:pos="1134"/>
          <w:tab w:val="left" w:pos="709" w:leader="none"/>
        </w:tabs>
        <w:bidi w:val="0"/>
        <w:spacing w:before="0" w:after="0"/>
        <w:ind w:hanging="283" w:start="709"/>
        <w:jc w:val="start"/>
        <w:rPr/>
      </w:pPr>
      <w:r>
        <w:rPr/>
        <w:t xml:space="preserve">使用系统当前页面下载的模板，不复用历史模板。 </w:t>
      </w:r>
    </w:p>
    <w:p>
      <w:pPr>
        <w:pStyle w:val="BodyText"/>
        <w:numPr>
          <w:ilvl w:val="0"/>
          <w:numId w:val="17"/>
        </w:numPr>
        <w:tabs>
          <w:tab w:val="clear" w:pos="1134"/>
          <w:tab w:val="left" w:pos="709" w:leader="none"/>
        </w:tabs>
        <w:bidi w:val="0"/>
        <w:spacing w:before="0" w:after="0"/>
        <w:ind w:hanging="283" w:start="709"/>
        <w:jc w:val="start"/>
        <w:rPr/>
      </w:pPr>
      <w:r>
        <w:rPr/>
        <w:t xml:space="preserve">商品导入按权限和数据范围校验，整批原子处理；任意错误会阻止整批写入。 </w:t>
      </w:r>
    </w:p>
    <w:p>
      <w:pPr>
        <w:pStyle w:val="BodyText"/>
        <w:numPr>
          <w:ilvl w:val="0"/>
          <w:numId w:val="17"/>
        </w:numPr>
        <w:tabs>
          <w:tab w:val="clear" w:pos="1134"/>
          <w:tab w:val="left" w:pos="709" w:leader="none"/>
        </w:tabs>
        <w:bidi w:val="0"/>
        <w:spacing w:before="0" w:after="0"/>
        <w:ind w:hanging="283" w:start="709"/>
        <w:jc w:val="start"/>
        <w:rPr/>
      </w:pPr>
      <w:r>
        <w:rPr/>
        <w:t xml:space="preserve">标识维护导出包含包装、单位和基础单位换算快照；历史快照仅用于审计，新增包装条码的换算值由所选包装层级生成。 </w:t>
      </w:r>
    </w:p>
    <w:p>
      <w:pPr>
        <w:pStyle w:val="BodyText"/>
        <w:numPr>
          <w:ilvl w:val="0"/>
          <w:numId w:val="17"/>
        </w:numPr>
        <w:tabs>
          <w:tab w:val="clear" w:pos="1134"/>
          <w:tab w:val="left" w:pos="709" w:leader="none"/>
        </w:tabs>
        <w:bidi w:val="0"/>
        <w:spacing w:before="0" w:after="0"/>
        <w:ind w:hanging="283" w:start="709"/>
        <w:jc w:val="start"/>
        <w:rPr/>
      </w:pPr>
      <w:r>
        <w:rPr/>
        <w:t xml:space="preserve">公式、重复标识、其他货主数据、无效扩展名和超限文件会被拒绝。 </w:t>
      </w:r>
    </w:p>
    <w:p>
      <w:pPr>
        <w:pStyle w:val="BodyText"/>
        <w:numPr>
          <w:ilvl w:val="0"/>
          <w:numId w:val="17"/>
        </w:numPr>
        <w:tabs>
          <w:tab w:val="clear" w:pos="1134"/>
          <w:tab w:val="left" w:pos="709" w:leader="none"/>
        </w:tabs>
        <w:bidi w:val="0"/>
        <w:spacing w:before="0" w:after="0"/>
        <w:ind w:hanging="283" w:start="709"/>
        <w:jc w:val="start"/>
        <w:rPr/>
      </w:pPr>
      <w:r>
        <w:rPr/>
        <w:t>仓库</w:t>
      </w:r>
      <w:r>
        <w:rPr/>
        <w:t>SKU</w:t>
      </w:r>
      <w:r>
        <w:rPr/>
        <w:t>编码由系统规则生成时，用户模板中的仓库</w:t>
      </w:r>
      <w:r>
        <w:rPr/>
        <w:t>SKU</w:t>
      </w:r>
      <w:r>
        <w:rPr/>
        <w:t xml:space="preserve">编码不作为覆盖依据。 </w:t>
      </w:r>
    </w:p>
    <w:p>
      <w:pPr>
        <w:pStyle w:val="BodyText"/>
        <w:numPr>
          <w:ilvl w:val="0"/>
          <w:numId w:val="17"/>
        </w:numPr>
        <w:tabs>
          <w:tab w:val="clear" w:pos="1134"/>
          <w:tab w:val="left" w:pos="709" w:leader="none"/>
        </w:tabs>
        <w:bidi w:val="0"/>
        <w:spacing w:before="0" w:after="0"/>
        <w:ind w:hanging="283" w:start="709"/>
        <w:jc w:val="start"/>
        <w:rPr/>
      </w:pPr>
      <w:r>
        <w:rPr/>
        <w:t xml:space="preserve">商品导入最多 </w:t>
      </w:r>
      <w:r>
        <w:rPr/>
        <w:t xml:space="preserve">1000 </w:t>
      </w:r>
      <w:r>
        <w:rPr/>
        <w:t>条、</w:t>
      </w:r>
      <w:r>
        <w:rPr/>
        <w:t>5 MB</w:t>
      </w:r>
      <w:r>
        <w:rPr/>
        <w:t xml:space="preserve">；数量为空或零只建档，正数数量会按所选仓库默认收货库位自动收货，另须无订单收货权限。任一商品、字典或收货错误回滚整批；结果中已经自动收货的行不能再次入库。 </w:t>
      </w:r>
    </w:p>
    <w:p>
      <w:pPr>
        <w:pStyle w:val="BodyText"/>
        <w:numPr>
          <w:ilvl w:val="0"/>
          <w:numId w:val="17"/>
        </w:numPr>
        <w:tabs>
          <w:tab w:val="clear" w:pos="1134"/>
          <w:tab w:val="left" w:pos="709" w:leader="none"/>
        </w:tabs>
        <w:bidi w:val="0"/>
        <w:spacing w:before="0" w:after="0"/>
        <w:ind w:hanging="283" w:start="709"/>
        <w:jc w:val="start"/>
        <w:rPr/>
      </w:pPr>
      <w:r>
        <w:rPr/>
        <w:t xml:space="preserve">基本单位必须预先创建并启用，单位类型和小数位不由导入模板指定。既有商品跳过不等于覆盖更新。 </w:t>
      </w:r>
    </w:p>
    <w:p>
      <w:pPr>
        <w:pStyle w:val="BodyText"/>
        <w:numPr>
          <w:ilvl w:val="0"/>
          <w:numId w:val="17"/>
        </w:numPr>
        <w:tabs>
          <w:tab w:val="clear" w:pos="1134"/>
          <w:tab w:val="left" w:pos="709" w:leader="none"/>
        </w:tabs>
        <w:bidi w:val="0"/>
        <w:spacing w:before="0" w:after="0"/>
        <w:ind w:hanging="283" w:start="709"/>
        <w:jc w:val="start"/>
        <w:rPr/>
      </w:pPr>
      <w:r>
        <w:rPr/>
        <w:t>“</w:t>
      </w:r>
      <w:r>
        <w:rPr/>
        <w:t xml:space="preserve">全部商品档案导出”覆盖当前权限范围的货主商品和包装，不受导入行数上限约束；与单货主导出、缺标准贸易条码导出的用途分别说明。导出需要商品查看权限与有效可导出范围。 </w:t>
      </w:r>
    </w:p>
    <w:p>
      <w:pPr>
        <w:pStyle w:val="BodyText"/>
        <w:numPr>
          <w:ilvl w:val="0"/>
          <w:numId w:val="17"/>
        </w:numPr>
        <w:tabs>
          <w:tab w:val="clear" w:pos="1134"/>
          <w:tab w:val="left" w:pos="709" w:leader="none"/>
        </w:tabs>
        <w:bidi w:val="0"/>
        <w:spacing w:before="0" w:after="0"/>
        <w:ind w:hanging="283" w:start="709"/>
        <w:jc w:val="start"/>
        <w:rPr/>
      </w:pPr>
      <w:r>
        <w:rPr/>
        <w:t xml:space="preserve">无订单批量入库、一件代发导入与商品主数据导入用途不同，禁止混用模板。 </w:t>
      </w:r>
    </w:p>
    <w:p>
      <w:pPr>
        <w:pStyle w:val="BodyText"/>
        <w:numPr>
          <w:ilvl w:val="0"/>
          <w:numId w:val="17"/>
        </w:numPr>
        <w:tabs>
          <w:tab w:val="clear" w:pos="1134"/>
          <w:tab w:val="left" w:pos="709" w:leader="none"/>
        </w:tabs>
        <w:bidi w:val="0"/>
        <w:ind w:hanging="283" w:start="709"/>
        <w:jc w:val="start"/>
        <w:rPr/>
      </w:pPr>
      <w:r>
        <w:rPr/>
        <w:t xml:space="preserve">导入后保存结果、审计记录和抽查样本，不能只依据前端提示判断成功。 </w:t>
      </w:r>
    </w:p>
    <w:p>
      <w:pPr>
        <w:pStyle w:val="Heading2"/>
        <w:bidi w:val="0"/>
        <w:ind w:hanging="0" w:start="0" w:end="0"/>
        <w:jc w:val="start"/>
        <w:rPr/>
      </w:pPr>
      <w:bookmarkStart w:id="20" w:name="section-21-商城-POS-与计费管理边界"/>
      <w:bookmarkEnd w:id="20"/>
      <w:r>
        <w:rPr/>
        <w:t>商城、</w:t>
      </w:r>
      <w:r>
        <w:rPr/>
        <w:t xml:space="preserve">POS </w:t>
      </w:r>
      <w:r>
        <w:rPr/>
        <w:t>与计费管理边界</w:t>
      </w:r>
    </w:p>
    <w:p>
      <w:pPr>
        <w:pStyle w:val="BodyText"/>
        <w:numPr>
          <w:ilvl w:val="0"/>
          <w:numId w:val="18"/>
        </w:numPr>
        <w:tabs>
          <w:tab w:val="clear" w:pos="1134"/>
          <w:tab w:val="left" w:pos="709" w:leader="none"/>
        </w:tabs>
        <w:bidi w:val="0"/>
        <w:spacing w:before="0" w:after="0"/>
        <w:ind w:hanging="283" w:start="709"/>
        <w:jc w:val="start"/>
        <w:rPr/>
      </w:pPr>
      <w:r>
        <w:rPr/>
        <w:t xml:space="preserve">POS </w:t>
      </w:r>
      <w:r>
        <w:rPr/>
        <w:t xml:space="preserve">收银、仓库内 </w:t>
      </w:r>
      <w:r>
        <w:rPr/>
        <w:t xml:space="preserve">POS </w:t>
      </w:r>
      <w:r>
        <w:rPr/>
        <w:t>客户、赊账还款、退货、班次和打印配置按《</w:t>
      </w:r>
      <w:r>
        <w:rPr/>
        <w:t xml:space="preserve">POS </w:t>
      </w:r>
      <w:r>
        <w:rPr/>
        <w:t>使用手册》管理；</w:t>
      </w:r>
      <w:r>
        <w:rPr/>
        <w:t xml:space="preserve">POS </w:t>
      </w:r>
      <w:r>
        <w:rPr/>
        <w:t xml:space="preserve">销售通过统一任务和过账链路影响库存。兼容仓库字段必须与有效授权范围一致，不能通过改旧字段跨仓收银。 </w:t>
      </w:r>
    </w:p>
    <w:p>
      <w:pPr>
        <w:pStyle w:val="BodyText"/>
        <w:numPr>
          <w:ilvl w:val="0"/>
          <w:numId w:val="18"/>
        </w:numPr>
        <w:tabs>
          <w:tab w:val="clear" w:pos="1134"/>
          <w:tab w:val="left" w:pos="709" w:leader="none"/>
        </w:tabs>
        <w:bidi w:val="0"/>
        <w:spacing w:before="0" w:after="0"/>
        <w:ind w:hanging="283" w:start="709"/>
        <w:jc w:val="start"/>
        <w:rPr/>
      </w:pPr>
      <w:r>
        <w:rPr/>
        <w:t xml:space="preserve">商城上架、支付、退款、评价审核和批量配置按商城专项指南管理；商城买家不配置 </w:t>
      </w:r>
      <w:r>
        <w:rPr/>
        <w:t xml:space="preserve">WMS </w:t>
      </w:r>
      <w:r>
        <w:rPr/>
        <w:t xml:space="preserve">业务角色。 </w:t>
      </w:r>
    </w:p>
    <w:p>
      <w:pPr>
        <w:pStyle w:val="BodyText"/>
        <w:numPr>
          <w:ilvl w:val="0"/>
          <w:numId w:val="18"/>
        </w:numPr>
        <w:tabs>
          <w:tab w:val="clear" w:pos="1134"/>
          <w:tab w:val="left" w:pos="709" w:leader="none"/>
        </w:tabs>
        <w:bidi w:val="0"/>
        <w:spacing w:before="0" w:after="0"/>
        <w:ind w:hanging="283" w:start="709"/>
        <w:jc w:val="start"/>
        <w:rPr/>
      </w:pPr>
      <w:r>
        <w:rPr/>
        <w:t xml:space="preserve">计费规则、账期锁定、开票和解锁属于高风险财务操作，应保留审批依据和审计记录。 </w:t>
      </w:r>
    </w:p>
    <w:p>
      <w:pPr>
        <w:pStyle w:val="BodyText"/>
        <w:numPr>
          <w:ilvl w:val="0"/>
          <w:numId w:val="18"/>
        </w:numPr>
        <w:tabs>
          <w:tab w:val="clear" w:pos="1134"/>
          <w:tab w:val="left" w:pos="709" w:leader="none"/>
        </w:tabs>
        <w:bidi w:val="0"/>
        <w:spacing w:before="0" w:after="0"/>
        <w:ind w:hanging="283" w:start="709"/>
        <w:jc w:val="start"/>
        <w:rPr/>
      </w:pPr>
      <w:r>
        <w:rPr/>
        <w:t xml:space="preserve">系统管理员可以维护配置和排查异常，但不能代替货主或仓库确认业务事实。 </w:t>
      </w:r>
    </w:p>
    <w:p>
      <w:pPr>
        <w:pStyle w:val="BodyText"/>
        <w:numPr>
          <w:ilvl w:val="0"/>
          <w:numId w:val="18"/>
        </w:numPr>
        <w:tabs>
          <w:tab w:val="clear" w:pos="1134"/>
          <w:tab w:val="left" w:pos="709" w:leader="none"/>
        </w:tabs>
        <w:bidi w:val="0"/>
        <w:ind w:hanging="283" w:start="709"/>
        <w:jc w:val="start"/>
        <w:rPr/>
      </w:pPr>
      <w:r>
        <w:rPr/>
        <w:t xml:space="preserve">打印页过期时引导用户从原单重新打印；修改密码后旧打印凭据也会失效。打印成功提示不代表纸张已输出，不能因打印失败重复收银或收货。 </w:t>
      </w:r>
    </w:p>
    <w:p>
      <w:pPr>
        <w:pStyle w:val="Heading2"/>
        <w:bidi w:val="0"/>
        <w:ind w:hanging="0" w:start="0" w:end="0"/>
        <w:jc w:val="start"/>
        <w:rPr/>
      </w:pPr>
      <w:bookmarkStart w:id="21" w:name="section-22-审计-账号安全与故障处理"/>
      <w:bookmarkEnd w:id="21"/>
      <w:r>
        <w:rPr/>
        <w:t>审计、账号安全与故障处理</w:t>
      </w:r>
    </w:p>
    <w:p>
      <w:pPr>
        <w:pStyle w:val="BodyText"/>
        <w:numPr>
          <w:ilvl w:val="0"/>
          <w:numId w:val="19"/>
        </w:numPr>
        <w:tabs>
          <w:tab w:val="clear" w:pos="1134"/>
          <w:tab w:val="left" w:pos="709" w:leader="none"/>
        </w:tabs>
        <w:bidi w:val="0"/>
        <w:spacing w:before="0" w:after="0"/>
        <w:ind w:hanging="283" w:start="709"/>
        <w:jc w:val="start"/>
        <w:rPr/>
      </w:pPr>
      <w:r>
        <w:rPr/>
        <w:t xml:space="preserve">在审计事件和 </w:t>
      </w:r>
      <w:r>
        <w:rPr/>
        <w:t xml:space="preserve">Admin </w:t>
      </w:r>
      <w:r>
        <w:rPr/>
        <w:t xml:space="preserve">日志中按用户名、时间、模块和操作类型查询。 </w:t>
      </w:r>
    </w:p>
    <w:p>
      <w:pPr>
        <w:pStyle w:val="BodyText"/>
        <w:numPr>
          <w:ilvl w:val="0"/>
          <w:numId w:val="19"/>
        </w:numPr>
        <w:tabs>
          <w:tab w:val="clear" w:pos="1134"/>
          <w:tab w:val="left" w:pos="709" w:leader="none"/>
        </w:tabs>
        <w:bidi w:val="0"/>
        <w:spacing w:before="0" w:after="0"/>
        <w:ind w:hanging="283" w:start="709"/>
        <w:jc w:val="start"/>
        <w:rPr/>
      </w:pPr>
      <w:r>
        <w:rPr/>
        <w:t xml:space="preserve">发现异常新增、修改、删除、导入、导出或授权时，先停用可疑账号并保留日志。 </w:t>
      </w:r>
    </w:p>
    <w:p>
      <w:pPr>
        <w:pStyle w:val="BodyText"/>
        <w:numPr>
          <w:ilvl w:val="0"/>
          <w:numId w:val="19"/>
        </w:numPr>
        <w:tabs>
          <w:tab w:val="clear" w:pos="1134"/>
          <w:tab w:val="left" w:pos="709" w:leader="none"/>
        </w:tabs>
        <w:bidi w:val="0"/>
        <w:spacing w:before="0" w:after="0"/>
        <w:ind w:hanging="283" w:start="709"/>
        <w:jc w:val="start"/>
        <w:rPr/>
      </w:pPr>
      <w:r>
        <w:rPr/>
        <w:t xml:space="preserve">遗忘密码走重置流程；管理员不得读取、传播或在群聊中发送明文密码。 </w:t>
      </w:r>
    </w:p>
    <w:p>
      <w:pPr>
        <w:pStyle w:val="BodyText"/>
        <w:numPr>
          <w:ilvl w:val="0"/>
          <w:numId w:val="19"/>
        </w:numPr>
        <w:tabs>
          <w:tab w:val="clear" w:pos="1134"/>
          <w:tab w:val="left" w:pos="709" w:leader="none"/>
        </w:tabs>
        <w:bidi w:val="0"/>
        <w:spacing w:before="0" w:after="0"/>
        <w:ind w:hanging="283" w:start="709"/>
        <w:jc w:val="start"/>
        <w:rPr/>
      </w:pPr>
      <w:r>
        <w:rPr/>
        <w:t xml:space="preserve">角色范围冲突、缺失规范组或范围与组不一致时，账号应保持拒绝访问，修正配置后再验证。 </w:t>
      </w:r>
    </w:p>
    <w:p>
      <w:pPr>
        <w:pStyle w:val="BodyText"/>
        <w:numPr>
          <w:ilvl w:val="0"/>
          <w:numId w:val="19"/>
        </w:numPr>
        <w:tabs>
          <w:tab w:val="clear" w:pos="1134"/>
          <w:tab w:val="left" w:pos="709" w:leader="none"/>
        </w:tabs>
        <w:bidi w:val="0"/>
        <w:spacing w:before="0" w:after="0"/>
        <w:ind w:hanging="283" w:start="709"/>
        <w:jc w:val="start"/>
        <w:rPr/>
      </w:pPr>
      <w:r>
        <w:rPr/>
        <w:t xml:space="preserve">库存、订单、支付和账单异常应先保全事实记录，不直接改数据库或删除流水。 </w:t>
      </w:r>
    </w:p>
    <w:p>
      <w:pPr>
        <w:pStyle w:val="BodyText"/>
        <w:numPr>
          <w:ilvl w:val="0"/>
          <w:numId w:val="19"/>
        </w:numPr>
        <w:tabs>
          <w:tab w:val="clear" w:pos="1134"/>
          <w:tab w:val="left" w:pos="709" w:leader="none"/>
        </w:tabs>
        <w:bidi w:val="0"/>
        <w:ind w:hanging="283" w:start="709"/>
        <w:jc w:val="start"/>
        <w:rPr/>
      </w:pPr>
      <w:r>
        <w:rPr/>
        <w:t xml:space="preserve">登录过频时核对对应入口和时间，按限流提示等待；不通过反复尝试或更换入口绕过限制。临时网络故障与账号失效分别处理，切换账号后重新验证数据范围。 </w:t>
      </w:r>
    </w:p>
    <w:p>
      <w:pPr>
        <w:pStyle w:val="BodyText"/>
        <w:bidi w:val="0"/>
        <w:jc w:val="start"/>
        <w:rPr/>
      </w:pPr>
      <w:r>
        <w:rPr/>
        <w:t>服务器部署、数据库备份恢复、域名证书、服务启停和版本回滚属于独立运维流程，本手册不授权在生产服务器直接操作。</w:t>
      </w:r>
    </w:p>
    <w:p>
      <w:pPr>
        <w:pStyle w:val="Heading2"/>
        <w:bidi w:val="0"/>
        <w:ind w:hanging="0" w:start="0" w:end="0"/>
        <w:jc w:val="start"/>
        <w:rPr/>
      </w:pPr>
      <w:bookmarkStart w:id="22" w:name="section-23-用户开通验收表"/>
      <w:bookmarkEnd w:id="22"/>
      <w:r>
        <w:rPr/>
        <w:t>用户开通验收表</w:t>
      </w:r>
    </w:p>
    <w:p>
      <w:pPr>
        <w:pStyle w:val="BodyText"/>
        <w:numPr>
          <w:ilvl w:val="0"/>
          <w:numId w:val="20"/>
        </w:numPr>
        <w:tabs>
          <w:tab w:val="clear" w:pos="1134"/>
          <w:tab w:val="left" w:pos="709" w:leader="none"/>
        </w:tabs>
        <w:bidi w:val="0"/>
        <w:spacing w:before="0" w:after="0"/>
        <w:ind w:hanging="283" w:start="709"/>
        <w:jc w:val="start"/>
        <w:rPr/>
      </w:pPr>
      <w:r>
        <w:rPr/>
        <w:t xml:space="preserve">用户名唯一，姓名和联系方式正确。 </w:t>
      </w:r>
    </w:p>
    <w:p>
      <w:pPr>
        <w:pStyle w:val="BodyText"/>
        <w:numPr>
          <w:ilvl w:val="0"/>
          <w:numId w:val="20"/>
        </w:numPr>
        <w:tabs>
          <w:tab w:val="clear" w:pos="1134"/>
          <w:tab w:val="left" w:pos="709" w:leader="none"/>
        </w:tabs>
        <w:bidi w:val="0"/>
        <w:spacing w:before="0" w:after="0"/>
        <w:ind w:hanging="283" w:start="709"/>
        <w:jc w:val="start"/>
        <w:rPr/>
      </w:pPr>
      <w:r>
        <w:rPr/>
        <w:t>账号有效，职员</w:t>
      </w:r>
      <w:r>
        <w:rPr/>
        <w:t>/</w:t>
      </w:r>
      <w:r>
        <w:rPr/>
        <w:t xml:space="preserve">超级用户状态符合用途。 </w:t>
      </w:r>
    </w:p>
    <w:p>
      <w:pPr>
        <w:pStyle w:val="BodyText"/>
        <w:numPr>
          <w:ilvl w:val="0"/>
          <w:numId w:val="20"/>
        </w:numPr>
        <w:tabs>
          <w:tab w:val="clear" w:pos="1134"/>
          <w:tab w:val="left" w:pos="709" w:leader="none"/>
        </w:tabs>
        <w:bidi w:val="0"/>
        <w:spacing w:before="0" w:after="0"/>
        <w:ind w:hanging="283" w:start="709"/>
        <w:jc w:val="start"/>
        <w:rPr/>
      </w:pPr>
      <w:r>
        <w:rPr/>
        <w:t xml:space="preserve">只有一种业务角色，货主或仓库范围正确。 </w:t>
      </w:r>
    </w:p>
    <w:p>
      <w:pPr>
        <w:pStyle w:val="BodyText"/>
        <w:numPr>
          <w:ilvl w:val="0"/>
          <w:numId w:val="20"/>
        </w:numPr>
        <w:tabs>
          <w:tab w:val="clear" w:pos="1134"/>
          <w:tab w:val="left" w:pos="709" w:leader="none"/>
        </w:tabs>
        <w:bidi w:val="0"/>
        <w:spacing w:before="0" w:after="0"/>
        <w:ind w:hanging="283" w:start="709"/>
        <w:jc w:val="start"/>
        <w:rPr/>
      </w:pPr>
      <w:r>
        <w:rPr/>
        <w:t xml:space="preserve">规范角色组已自动同步，没有无关高权限组。 </w:t>
      </w:r>
    </w:p>
    <w:p>
      <w:pPr>
        <w:pStyle w:val="BodyText"/>
        <w:numPr>
          <w:ilvl w:val="0"/>
          <w:numId w:val="20"/>
        </w:numPr>
        <w:tabs>
          <w:tab w:val="clear" w:pos="1134"/>
          <w:tab w:val="left" w:pos="709" w:leader="none"/>
        </w:tabs>
        <w:bidi w:val="0"/>
        <w:spacing w:before="0" w:after="0"/>
        <w:ind w:hanging="283" w:start="709"/>
        <w:jc w:val="start"/>
        <w:rPr/>
      </w:pPr>
      <w:r>
        <w:rPr/>
        <w:t xml:space="preserve">老板多仓范围逐仓验证，其他角色没有多活动范围。 </w:t>
      </w:r>
    </w:p>
    <w:p>
      <w:pPr>
        <w:pStyle w:val="BodyText"/>
        <w:numPr>
          <w:ilvl w:val="0"/>
          <w:numId w:val="20"/>
        </w:numPr>
        <w:tabs>
          <w:tab w:val="clear" w:pos="1134"/>
          <w:tab w:val="left" w:pos="709" w:leader="none"/>
        </w:tabs>
        <w:bidi w:val="0"/>
        <w:spacing w:before="0" w:after="0"/>
        <w:ind w:hanging="283" w:start="709"/>
        <w:jc w:val="start"/>
        <w:rPr/>
      </w:pPr>
      <w:r>
        <w:rPr/>
        <w:t xml:space="preserve">登录入口、菜单和岗位一致。 </w:t>
      </w:r>
    </w:p>
    <w:p>
      <w:pPr>
        <w:pStyle w:val="BodyText"/>
        <w:numPr>
          <w:ilvl w:val="0"/>
          <w:numId w:val="20"/>
        </w:numPr>
        <w:tabs>
          <w:tab w:val="clear" w:pos="1134"/>
          <w:tab w:val="left" w:pos="709" w:leader="none"/>
        </w:tabs>
        <w:bidi w:val="0"/>
        <w:spacing w:before="0" w:after="0"/>
        <w:ind w:hanging="283" w:start="709"/>
        <w:jc w:val="start"/>
        <w:rPr/>
      </w:pPr>
      <w:r>
        <w:rPr/>
        <w:t xml:space="preserve">不能查看其他货主或仓库数据。 </w:t>
      </w:r>
    </w:p>
    <w:p>
      <w:pPr>
        <w:pStyle w:val="BodyText"/>
        <w:numPr>
          <w:ilvl w:val="0"/>
          <w:numId w:val="20"/>
        </w:numPr>
        <w:tabs>
          <w:tab w:val="clear" w:pos="1134"/>
          <w:tab w:val="left" w:pos="709" w:leader="none"/>
        </w:tabs>
        <w:bidi w:val="0"/>
        <w:spacing w:before="0" w:after="0"/>
        <w:ind w:hanging="283" w:start="709"/>
        <w:jc w:val="start"/>
        <w:rPr/>
      </w:pPr>
      <w:r>
        <w:rPr/>
        <w:t xml:space="preserve">高风险按钮只对授权人员可见且服务端会再次校验。 </w:t>
      </w:r>
    </w:p>
    <w:p>
      <w:pPr>
        <w:pStyle w:val="BodyText"/>
        <w:numPr>
          <w:ilvl w:val="0"/>
          <w:numId w:val="20"/>
        </w:numPr>
        <w:tabs>
          <w:tab w:val="clear" w:pos="1134"/>
          <w:tab w:val="left" w:pos="709" w:leader="none"/>
        </w:tabs>
        <w:bidi w:val="0"/>
        <w:spacing w:before="0" w:after="0"/>
        <w:ind w:hanging="283" w:start="709"/>
        <w:jc w:val="start"/>
        <w:rPr/>
      </w:pPr>
      <w:r>
        <w:rPr/>
        <w:t xml:space="preserve">移库、补货各项开关与岗位能力一致，已说明当前 </w:t>
      </w:r>
      <w:r>
        <w:rPr/>
        <w:t xml:space="preserve">PDA </w:t>
      </w:r>
      <w:r>
        <w:rPr/>
        <w:t xml:space="preserve">序列号收货限制。 </w:t>
      </w:r>
    </w:p>
    <w:p>
      <w:pPr>
        <w:pStyle w:val="BodyText"/>
        <w:numPr>
          <w:ilvl w:val="0"/>
          <w:numId w:val="20"/>
        </w:numPr>
        <w:tabs>
          <w:tab w:val="clear" w:pos="1134"/>
          <w:tab w:val="left" w:pos="709" w:leader="none"/>
        </w:tabs>
        <w:bidi w:val="0"/>
        <w:spacing w:before="0" w:after="0"/>
        <w:ind w:hanging="283" w:start="709"/>
        <w:jc w:val="start"/>
        <w:rPr/>
      </w:pPr>
      <w:r>
        <w:rPr/>
        <w:t xml:space="preserve">共享客户关联及业务员正确，转货查看和退货办理权限已按岗位核对。 </w:t>
      </w:r>
    </w:p>
    <w:p>
      <w:pPr>
        <w:pStyle w:val="BodyText"/>
        <w:numPr>
          <w:ilvl w:val="0"/>
          <w:numId w:val="20"/>
        </w:numPr>
        <w:tabs>
          <w:tab w:val="clear" w:pos="1134"/>
          <w:tab w:val="left" w:pos="709" w:leader="none"/>
        </w:tabs>
        <w:bidi w:val="0"/>
        <w:ind w:hanging="283" w:start="709"/>
        <w:jc w:val="start"/>
        <w:rPr/>
      </w:pPr>
      <w:r>
        <w:rPr/>
        <w:t xml:space="preserve">初始密码已安全交付并要求首次修改。 </w:t>
      </w:r>
    </w:p>
    <w:p>
      <w:pPr>
        <w:pStyle w:val="Heading2"/>
        <w:bidi w:val="0"/>
        <w:ind w:hanging="0" w:start="0" w:end="0"/>
        <w:jc w:val="start"/>
        <w:rPr/>
      </w:pPr>
      <w:bookmarkStart w:id="23" w:name="section-24-常见状态与控制点"/>
      <w:bookmarkEnd w:id="23"/>
      <w:r>
        <w:rPr/>
        <w:t>常见状态与控制点</w:t>
      </w:r>
    </w:p>
    <w:tbl>
      <w:tblPr>
        <w:tblW w:w="10050" w:type="dxa"/>
        <w:jc w:val="start"/>
        <w:tblInd w:w="0" w:type="dxa"/>
        <w:tblLayout w:type="fixed"/>
        <w:tblCellMar>
          <w:top w:w="80" w:type="dxa"/>
          <w:start w:w="80" w:type="dxa"/>
          <w:bottom w:w="80" w:type="dxa"/>
          <w:end w:w="80" w:type="dxa"/>
        </w:tblCellMar>
      </w:tblPr>
      <w:tblGrid>
        <w:gridCol w:w="2728"/>
        <w:gridCol w:w="2612"/>
        <w:gridCol w:w="4710"/>
      </w:tblGrid>
      <w:tr>
        <w:trPr>
          <w:tblHeader w:val="true"/>
        </w:trPr>
        <w:tc>
          <w:tcPr>
            <w:tcW w:w="2728" w:type="dxa"/>
            <w:tcBorders>
              <w:top w:val="single" w:sz="2" w:space="0" w:color="BDC9DA"/>
              <w:start w:val="single" w:sz="2" w:space="0" w:color="BDC9DA"/>
              <w:bottom w:val="single" w:sz="2" w:space="0" w:color="BDC9DA"/>
              <w:end w:val="single" w:sz="2" w:space="0" w:color="BDC9DA"/>
            </w:tcBorders>
            <w:shd w:fill="EAF1FD" w:val="clear"/>
          </w:tcPr>
          <w:p>
            <w:pPr>
              <w:pStyle w:val="TableHeading"/>
              <w:bidi w:val="0"/>
              <w:spacing w:before="0" w:after="283"/>
              <w:ind w:hanging="0" w:start="0" w:end="0"/>
              <w:rPr>
                <w:sz w:val="18"/>
              </w:rPr>
            </w:pPr>
            <w:r>
              <w:rPr>
                <w:sz w:val="18"/>
              </w:rPr>
              <w:t>状态</w:t>
            </w:r>
          </w:p>
        </w:tc>
        <w:tc>
          <w:tcPr>
            <w:tcW w:w="2612" w:type="dxa"/>
            <w:tcBorders>
              <w:top w:val="single" w:sz="2" w:space="0" w:color="BDC9DA"/>
              <w:start w:val="single" w:sz="2" w:space="0" w:color="BDC9DA"/>
              <w:bottom w:val="single" w:sz="2" w:space="0" w:color="BDC9DA"/>
              <w:end w:val="single" w:sz="2" w:space="0" w:color="BDC9DA"/>
            </w:tcBorders>
            <w:shd w:fill="EAF1FD" w:val="clear"/>
          </w:tcPr>
          <w:p>
            <w:pPr>
              <w:pStyle w:val="TableHeading"/>
              <w:bidi w:val="0"/>
              <w:spacing w:before="0" w:after="283"/>
              <w:ind w:hanging="0" w:start="0" w:end="0"/>
              <w:rPr>
                <w:sz w:val="18"/>
              </w:rPr>
            </w:pPr>
            <w:r>
              <w:rPr>
                <w:sz w:val="18"/>
              </w:rPr>
              <w:t>含义</w:t>
            </w:r>
          </w:p>
        </w:tc>
        <w:tc>
          <w:tcPr>
            <w:tcW w:w="4710" w:type="dxa"/>
            <w:tcBorders>
              <w:top w:val="single" w:sz="2" w:space="0" w:color="BDC9DA"/>
              <w:start w:val="single" w:sz="2" w:space="0" w:color="BDC9DA"/>
              <w:bottom w:val="single" w:sz="2" w:space="0" w:color="BDC9DA"/>
              <w:end w:val="single" w:sz="2" w:space="0" w:color="BDC9DA"/>
            </w:tcBorders>
            <w:shd w:fill="EAF1FD" w:val="clear"/>
          </w:tcPr>
          <w:p>
            <w:pPr>
              <w:pStyle w:val="TableHeading"/>
              <w:bidi w:val="0"/>
              <w:spacing w:before="0" w:after="283"/>
              <w:ind w:hanging="0" w:start="0" w:end="0"/>
              <w:rPr>
                <w:sz w:val="18"/>
              </w:rPr>
            </w:pPr>
            <w:r>
              <w:rPr>
                <w:sz w:val="18"/>
              </w:rPr>
              <w:t>操作要求</w:t>
            </w:r>
          </w:p>
        </w:tc>
      </w:tr>
      <w:tr>
        <w:trPr/>
        <w:tc>
          <w:tcPr>
            <w:tcW w:w="2728"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草稿 </w:t>
            </w:r>
            <w:r>
              <w:rPr>
                <w:sz w:val="18"/>
              </w:rPr>
              <w:t>/ DRAFT</w:t>
            </w:r>
          </w:p>
        </w:tc>
        <w:tc>
          <w:tcPr>
            <w:tcW w:w="2612"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单据尚未正式提交</w:t>
            </w:r>
          </w:p>
        </w:tc>
        <w:tc>
          <w:tcPr>
            <w:tcW w:w="4710"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原创建人可在权限允许时修改、提交或删除未生效内容</w:t>
            </w:r>
          </w:p>
        </w:tc>
      </w:tr>
      <w:tr>
        <w:trPr/>
        <w:tc>
          <w:tcPr>
            <w:tcW w:w="2728"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待货主审核 </w:t>
            </w:r>
            <w:r>
              <w:rPr>
                <w:sz w:val="18"/>
              </w:rPr>
              <w:t>/ OWNER_PENDING</w:t>
            </w:r>
          </w:p>
        </w:tc>
        <w:tc>
          <w:tcPr>
            <w:tcW w:w="2612"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业务员已经提交</w:t>
            </w:r>
          </w:p>
        </w:tc>
        <w:tc>
          <w:tcPr>
            <w:tcW w:w="4710"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等待货主管理员通过、退回或取消</w:t>
            </w:r>
          </w:p>
        </w:tc>
      </w:tr>
      <w:tr>
        <w:trPr/>
        <w:tc>
          <w:tcPr>
            <w:tcW w:w="2728"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货主已通过 </w:t>
            </w:r>
            <w:r>
              <w:rPr>
                <w:sz w:val="18"/>
              </w:rPr>
              <w:t>/ OWNER_APPROVED</w:t>
            </w:r>
          </w:p>
        </w:tc>
        <w:tc>
          <w:tcPr>
            <w:tcW w:w="2612"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商业条件已确认，库存可能已冻结</w:t>
            </w:r>
          </w:p>
        </w:tc>
        <w:tc>
          <w:tcPr>
            <w:tcW w:w="4710"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等待仓库管理员确认并发布任务</w:t>
            </w:r>
          </w:p>
        </w:tc>
      </w:tr>
      <w:tr>
        <w:trPr/>
        <w:tc>
          <w:tcPr>
            <w:tcW w:w="2728"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待仓库确认 </w:t>
            </w:r>
            <w:r>
              <w:rPr>
                <w:sz w:val="18"/>
              </w:rPr>
              <w:t>/ WHS_PENDING</w:t>
            </w:r>
          </w:p>
        </w:tc>
        <w:tc>
          <w:tcPr>
            <w:tcW w:w="2612"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等待仓库接单</w:t>
            </w:r>
          </w:p>
        </w:tc>
        <w:tc>
          <w:tcPr>
            <w:tcW w:w="4710"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仓库管理员检查仓库、库存和履约条件</w:t>
            </w:r>
          </w:p>
        </w:tc>
      </w:tr>
      <w:tr>
        <w:trPr/>
        <w:tc>
          <w:tcPr>
            <w:tcW w:w="2728"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仓库已确认 </w:t>
            </w:r>
            <w:r>
              <w:rPr>
                <w:sz w:val="18"/>
              </w:rPr>
              <w:t>/ WHS_APPROVED</w:t>
            </w:r>
          </w:p>
        </w:tc>
        <w:tc>
          <w:tcPr>
            <w:tcW w:w="2612"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已进入仓库履约</w:t>
            </w:r>
          </w:p>
        </w:tc>
        <w:tc>
          <w:tcPr>
            <w:tcW w:w="4710"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不得随意修改原订单</w:t>
            </w:r>
          </w:p>
        </w:tc>
      </w:tr>
      <w:tr>
        <w:trPr/>
        <w:tc>
          <w:tcPr>
            <w:tcW w:w="2728"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保留 </w:t>
            </w:r>
            <w:r>
              <w:rPr>
                <w:sz w:val="18"/>
              </w:rPr>
              <w:t>/ RESERVED</w:t>
            </w:r>
          </w:p>
        </w:tc>
        <w:tc>
          <w:tcPr>
            <w:tcW w:w="2612"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任务已因货主审核创建但尚未发布</w:t>
            </w:r>
          </w:p>
        </w:tc>
        <w:tc>
          <w:tcPr>
            <w:tcW w:w="4710"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仓库确认前不得现场执行</w:t>
            </w:r>
          </w:p>
        </w:tc>
      </w:tr>
      <w:tr>
        <w:trPr/>
        <w:tc>
          <w:tcPr>
            <w:tcW w:w="2728"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待发布 </w:t>
            </w:r>
            <w:r>
              <w:rPr>
                <w:sz w:val="18"/>
              </w:rPr>
              <w:t>/ READY</w:t>
            </w:r>
          </w:p>
        </w:tc>
        <w:tc>
          <w:tcPr>
            <w:tcW w:w="2612"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任务具备发布条件</w:t>
            </w:r>
          </w:p>
        </w:tc>
        <w:tc>
          <w:tcPr>
            <w:tcW w:w="4710"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由仓库管理员发布</w:t>
            </w:r>
          </w:p>
        </w:tc>
      </w:tr>
      <w:tr>
        <w:trPr/>
        <w:tc>
          <w:tcPr>
            <w:tcW w:w="2728"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已发布 </w:t>
            </w:r>
            <w:r>
              <w:rPr>
                <w:sz w:val="18"/>
              </w:rPr>
              <w:t>/ RELEASED</w:t>
            </w:r>
          </w:p>
        </w:tc>
        <w:tc>
          <w:tcPr>
            <w:tcW w:w="2612"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操作员可以领取或执行</w:t>
            </w:r>
          </w:p>
        </w:tc>
        <w:tc>
          <w:tcPr>
            <w:tcW w:w="4710"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按任务逐行扫描作业</w:t>
            </w:r>
          </w:p>
        </w:tc>
      </w:tr>
      <w:tr>
        <w:trPr/>
        <w:tc>
          <w:tcPr>
            <w:tcW w:w="2728"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执行中 </w:t>
            </w:r>
            <w:r>
              <w:rPr>
                <w:sz w:val="18"/>
              </w:rPr>
              <w:t>/ IN_PROGRESS</w:t>
            </w:r>
          </w:p>
        </w:tc>
        <w:tc>
          <w:tcPr>
            <w:tcW w:w="2612"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已发生现场作业记录</w:t>
            </w:r>
          </w:p>
        </w:tc>
        <w:tc>
          <w:tcPr>
            <w:tcW w:w="4710"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继续完成剩余任务行，不得另建重复任务</w:t>
            </w:r>
          </w:p>
        </w:tc>
      </w:tr>
      <w:tr>
        <w:trPr/>
        <w:tc>
          <w:tcPr>
            <w:tcW w:w="2728"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已完成 </w:t>
            </w:r>
            <w:r>
              <w:rPr>
                <w:sz w:val="18"/>
              </w:rPr>
              <w:t>/ COMPLETED</w:t>
            </w:r>
          </w:p>
        </w:tc>
        <w:tc>
          <w:tcPr>
            <w:tcW w:w="2612"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作业数量已经完成</w:t>
            </w:r>
          </w:p>
        </w:tc>
        <w:tc>
          <w:tcPr>
            <w:tcW w:w="4710"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等待复核、审核或过账</w:t>
            </w:r>
          </w:p>
        </w:tc>
      </w:tr>
      <w:tr>
        <w:trPr/>
        <w:tc>
          <w:tcPr>
            <w:tcW w:w="2728"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待审核 </w:t>
            </w:r>
            <w:r>
              <w:rPr>
                <w:sz w:val="18"/>
              </w:rPr>
              <w:t>/ PENDING</w:t>
            </w:r>
          </w:p>
        </w:tc>
        <w:tc>
          <w:tcPr>
            <w:tcW w:w="2612"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需要复核或管理确认</w:t>
            </w:r>
          </w:p>
        </w:tc>
        <w:tc>
          <w:tcPr>
            <w:tcW w:w="4710"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核对实物、数量、批次和库位</w:t>
            </w:r>
          </w:p>
        </w:tc>
      </w:tr>
      <w:tr>
        <w:trPr/>
        <w:tc>
          <w:tcPr>
            <w:tcW w:w="2728"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已过账 </w:t>
            </w:r>
            <w:r>
              <w:rPr>
                <w:sz w:val="18"/>
              </w:rPr>
              <w:t>/ POSTED</w:t>
            </w:r>
          </w:p>
        </w:tc>
        <w:tc>
          <w:tcPr>
            <w:tcW w:w="2612"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库存影响已正式生效</w:t>
            </w:r>
          </w:p>
        </w:tc>
        <w:tc>
          <w:tcPr>
            <w:tcW w:w="4710"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错误只能通过规范冲销或批准的调整处理</w:t>
            </w:r>
          </w:p>
        </w:tc>
      </w:tr>
      <w:tr>
        <w:trPr/>
        <w:tc>
          <w:tcPr>
            <w:tcW w:w="2728"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过账失败 </w:t>
            </w:r>
            <w:r>
              <w:rPr>
                <w:sz w:val="18"/>
              </w:rPr>
              <w:t>/ FAILED</w:t>
            </w:r>
          </w:p>
        </w:tc>
        <w:tc>
          <w:tcPr>
            <w:tcW w:w="2612"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库存写入没有成功完成</w:t>
            </w:r>
          </w:p>
        </w:tc>
        <w:tc>
          <w:tcPr>
            <w:tcW w:w="4710"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保留原任务号和错误信息，交管理员处理</w:t>
            </w:r>
          </w:p>
        </w:tc>
      </w:tr>
      <w:tr>
        <w:trPr/>
        <w:tc>
          <w:tcPr>
            <w:tcW w:w="2728"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已驳回 </w:t>
            </w:r>
            <w:r>
              <w:rPr>
                <w:sz w:val="18"/>
              </w:rPr>
              <w:t>/ REJECTED</w:t>
            </w:r>
          </w:p>
        </w:tc>
        <w:tc>
          <w:tcPr>
            <w:tcW w:w="2612"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审核未通过</w:t>
            </w:r>
          </w:p>
        </w:tc>
        <w:tc>
          <w:tcPr>
            <w:tcW w:w="4710"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查看原因并按流程修改、重提或终止</w:t>
            </w:r>
          </w:p>
        </w:tc>
      </w:tr>
      <w:tr>
        <w:trPr/>
        <w:tc>
          <w:tcPr>
            <w:tcW w:w="2728"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已取消 </w:t>
            </w:r>
            <w:r>
              <w:rPr>
                <w:sz w:val="18"/>
              </w:rPr>
              <w:t>/ CANCELLED</w:t>
            </w:r>
          </w:p>
        </w:tc>
        <w:tc>
          <w:tcPr>
            <w:tcW w:w="2612"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单据或任务终止</w:t>
            </w:r>
          </w:p>
        </w:tc>
        <w:tc>
          <w:tcPr>
            <w:tcW w:w="4710"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核对冻结库存是否释放、现场实物是否隔离</w:t>
            </w:r>
          </w:p>
        </w:tc>
      </w:tr>
      <w:tr>
        <w:trPr/>
        <w:tc>
          <w:tcPr>
            <w:tcW w:w="2728"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异常 </w:t>
            </w:r>
            <w:r>
              <w:rPr>
                <w:sz w:val="18"/>
              </w:rPr>
              <w:t>/ EXCEPTION</w:t>
            </w:r>
          </w:p>
        </w:tc>
        <w:tc>
          <w:tcPr>
            <w:tcW w:w="2612"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移库任务处于异常执行状态</w:t>
            </w:r>
          </w:p>
        </w:tc>
        <w:tc>
          <w:tcPr>
            <w:tcW w:w="4710"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操作员说明现场情况，管理员处理原因后决定恢复或作废</w:t>
            </w:r>
          </w:p>
        </w:tc>
      </w:tr>
      <w:tr>
        <w:trPr/>
        <w:tc>
          <w:tcPr>
            <w:tcW w:w="2728"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退货已冲销 </w:t>
            </w:r>
            <w:r>
              <w:rPr>
                <w:sz w:val="18"/>
              </w:rPr>
              <w:t>/ REVERSED</w:t>
            </w:r>
          </w:p>
        </w:tc>
        <w:tc>
          <w:tcPr>
            <w:tcW w:w="2612"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 xml:space="preserve">PDA </w:t>
            </w:r>
            <w:r>
              <w:rPr>
                <w:sz w:val="18"/>
              </w:rPr>
              <w:t>退货整单已恢复原库存维度</w:t>
            </w:r>
          </w:p>
        </w:tc>
        <w:tc>
          <w:tcPr>
            <w:tcW w:w="4710"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jc w:val="start"/>
              <w:rPr>
                <w:sz w:val="18"/>
              </w:rPr>
            </w:pPr>
            <w:r>
              <w:rPr>
                <w:sz w:val="18"/>
              </w:rPr>
              <w:t>原退货记录保留；现场发现破损仍恢复为破损，不再重复补库存</w:t>
            </w:r>
          </w:p>
        </w:tc>
      </w:tr>
    </w:tbl>
    <w:p>
      <w:pPr>
        <w:pStyle w:val="BodyText"/>
        <w:bidi w:val="0"/>
        <w:jc w:val="start"/>
        <w:rPr/>
      </w:pPr>
      <w:r>
        <w:rPr/>
        <w:t>关键控制点：</w:t>
      </w:r>
    </w:p>
    <w:p>
      <w:pPr>
        <w:pStyle w:val="BodyText"/>
        <w:numPr>
          <w:ilvl w:val="0"/>
          <w:numId w:val="21"/>
        </w:numPr>
        <w:tabs>
          <w:tab w:val="clear" w:pos="1134"/>
          <w:tab w:val="left" w:pos="709" w:leader="none"/>
        </w:tabs>
        <w:bidi w:val="0"/>
        <w:spacing w:before="0" w:after="0"/>
        <w:ind w:hanging="283" w:start="709"/>
        <w:jc w:val="start"/>
        <w:rPr/>
      </w:pPr>
      <w:r>
        <w:rPr/>
        <w:t xml:space="preserve">货主管理员审核是商业确认，仓库管理员确认是履约确认，两者不能互相替代。 </w:t>
      </w:r>
    </w:p>
    <w:p>
      <w:pPr>
        <w:pStyle w:val="BodyText"/>
        <w:numPr>
          <w:ilvl w:val="0"/>
          <w:numId w:val="21"/>
        </w:numPr>
        <w:tabs>
          <w:tab w:val="clear" w:pos="1134"/>
          <w:tab w:val="left" w:pos="709" w:leader="none"/>
        </w:tabs>
        <w:bidi w:val="0"/>
        <w:spacing w:before="0" w:after="0"/>
        <w:ind w:hanging="283" w:start="709"/>
        <w:jc w:val="start"/>
        <w:rPr/>
      </w:pPr>
      <w:r>
        <w:rPr/>
        <w:t xml:space="preserve">标准出库必须先完成货主审核，再由仓库管理员确认发布；系统已停用仓库端代替货主审批的一键流程。 </w:t>
      </w:r>
    </w:p>
    <w:p>
      <w:pPr>
        <w:pStyle w:val="BodyText"/>
        <w:numPr>
          <w:ilvl w:val="0"/>
          <w:numId w:val="21"/>
        </w:numPr>
        <w:tabs>
          <w:tab w:val="clear" w:pos="1134"/>
          <w:tab w:val="left" w:pos="709" w:leader="none"/>
        </w:tabs>
        <w:bidi w:val="0"/>
        <w:spacing w:before="0" w:after="0"/>
        <w:ind w:hanging="283" w:start="709"/>
        <w:jc w:val="start"/>
        <w:rPr/>
      </w:pPr>
      <w:r>
        <w:rPr/>
        <w:t xml:space="preserve">拣货完成不等于库存已经扣减；以任务过账状态 </w:t>
      </w:r>
      <w:r>
        <w:rPr>
          <w:rStyle w:val="SourceText"/>
        </w:rPr>
        <w:t>POSTED</w:t>
      </w:r>
      <w:r>
        <w:rPr/>
        <w:t xml:space="preserve"> </w:t>
      </w:r>
      <w:r>
        <w:rPr/>
        <w:t xml:space="preserve">和库存流水为准。 </w:t>
      </w:r>
    </w:p>
    <w:p>
      <w:pPr>
        <w:pStyle w:val="BodyText"/>
        <w:numPr>
          <w:ilvl w:val="0"/>
          <w:numId w:val="21"/>
        </w:numPr>
        <w:tabs>
          <w:tab w:val="clear" w:pos="1134"/>
          <w:tab w:val="left" w:pos="709" w:leader="none"/>
        </w:tabs>
        <w:bidi w:val="0"/>
        <w:spacing w:before="0" w:after="0"/>
        <w:ind w:hanging="283" w:start="709"/>
        <w:jc w:val="start"/>
        <w:rPr/>
      </w:pPr>
      <w:r>
        <w:rPr/>
        <w:t xml:space="preserve">取消、撤回或驳回涉及已冻结库存时，必须核对分配量已经释放；任务已开始或已有执行数量时，系统会阻止直接取消。 </w:t>
      </w:r>
    </w:p>
    <w:p>
      <w:pPr>
        <w:pStyle w:val="BodyText"/>
        <w:numPr>
          <w:ilvl w:val="0"/>
          <w:numId w:val="21"/>
        </w:numPr>
        <w:tabs>
          <w:tab w:val="clear" w:pos="1134"/>
          <w:tab w:val="left" w:pos="709" w:leader="none"/>
        </w:tabs>
        <w:bidi w:val="0"/>
        <w:spacing w:before="0" w:after="0"/>
        <w:ind w:hanging="283" w:start="709"/>
        <w:jc w:val="start"/>
        <w:rPr/>
      </w:pPr>
      <w:r>
        <w:rPr/>
        <w:t xml:space="preserve">移库和补货需要同时看任务状态、行完成量和过账状态；分次扫描只累计执行数量，库存移动以整任务过账成功为准。 </w:t>
      </w:r>
    </w:p>
    <w:p>
      <w:pPr>
        <w:pStyle w:val="BodyText"/>
        <w:numPr>
          <w:ilvl w:val="0"/>
          <w:numId w:val="21"/>
        </w:numPr>
        <w:tabs>
          <w:tab w:val="clear" w:pos="1134"/>
          <w:tab w:val="left" w:pos="709" w:leader="none"/>
        </w:tabs>
        <w:bidi w:val="0"/>
        <w:spacing w:before="0" w:after="0"/>
        <w:ind w:hanging="283" w:start="709"/>
        <w:jc w:val="start"/>
        <w:rPr/>
      </w:pPr>
      <w:r>
        <w:rPr/>
        <w:t xml:space="preserve">移库异常执行状态与过账失败不是同一件事；“恢复”用于异常任务，“重试过账”用于过账失败，均由有权限的仓库管理员处理。 </w:t>
      </w:r>
    </w:p>
    <w:p>
      <w:pPr>
        <w:pStyle w:val="BodyText"/>
        <w:numPr>
          <w:ilvl w:val="0"/>
          <w:numId w:val="21"/>
        </w:numPr>
        <w:tabs>
          <w:tab w:val="clear" w:pos="1134"/>
          <w:tab w:val="left" w:pos="709" w:leader="none"/>
        </w:tabs>
        <w:bidi w:val="0"/>
        <w:spacing w:before="0" w:after="0"/>
        <w:ind w:hanging="283" w:start="709"/>
        <w:jc w:val="start"/>
        <w:rPr/>
      </w:pPr>
      <w:r>
        <w:rPr/>
        <w:t xml:space="preserve">POS </w:t>
      </w:r>
      <w:r>
        <w:rPr/>
        <w:t>销售状态和班次状态按《</w:t>
      </w:r>
      <w:r>
        <w:rPr/>
        <w:t xml:space="preserve">POS </w:t>
      </w:r>
      <w:r>
        <w:rPr/>
        <w:t xml:space="preserve">使用手册》核对；现场还款或打印完成情况不能由普通仓库任务状态推断。 </w:t>
      </w:r>
    </w:p>
    <w:p>
      <w:pPr>
        <w:pStyle w:val="BodyText"/>
        <w:numPr>
          <w:ilvl w:val="0"/>
          <w:numId w:val="21"/>
        </w:numPr>
        <w:tabs>
          <w:tab w:val="clear" w:pos="1134"/>
          <w:tab w:val="left" w:pos="709" w:leader="none"/>
        </w:tabs>
        <w:bidi w:val="0"/>
        <w:ind w:hanging="283" w:start="709"/>
        <w:jc w:val="start"/>
        <w:rPr/>
      </w:pPr>
      <w:r>
        <w:rPr/>
        <w:t>同名状态必须结合单据类型解释：</w:t>
      </w:r>
      <w:r>
        <w:rPr/>
        <w:t xml:space="preserve">PDA </w:t>
      </w:r>
      <w:r>
        <w:rPr/>
        <w:t xml:space="preserve">退货 </w:t>
      </w:r>
      <w:r>
        <w:rPr>
          <w:rStyle w:val="SourceText"/>
        </w:rPr>
        <w:t>COMPLETED</w:t>
      </w:r>
      <w:r>
        <w:rPr/>
        <w:t xml:space="preserve"> </w:t>
      </w:r>
      <w:r>
        <w:rPr/>
        <w:t xml:space="preserve">已直接扣库；代办货权转移 </w:t>
      </w:r>
      <w:r>
        <w:rPr>
          <w:rStyle w:val="SourceText"/>
        </w:rPr>
        <w:t>RESERVED</w:t>
      </w:r>
      <w:r>
        <w:rPr/>
        <w:t xml:space="preserve"> </w:t>
      </w:r>
      <w:r>
        <w:rPr/>
        <w:t>是待转货，</w:t>
      </w:r>
      <w:r>
        <w:rPr>
          <w:rStyle w:val="SourceText"/>
        </w:rPr>
        <w:t>POSTED</w:t>
      </w:r>
      <w:r>
        <w:rPr/>
        <w:t xml:space="preserve"> </w:t>
      </w:r>
      <w:r>
        <w:rPr/>
        <w:t xml:space="preserve">是已转货并销售出库。不能套用普通任务的“已完成、待过账”结论。 </w:t>
      </w:r>
    </w:p>
    <w:p>
      <w:pPr>
        <w:pStyle w:val="HorizontalLine"/>
        <w:bidi w:val="0"/>
        <w:jc w:val="start"/>
        <w:rPr/>
      </w:pPr>
      <w:r>
        <w:rPr/>
      </w:r>
    </w:p>
    <w:p>
      <w:pPr>
        <w:pStyle w:val="Heading2"/>
        <w:bidi w:val="0"/>
        <w:ind w:hanging="0" w:start="0" w:end="0"/>
        <w:jc w:val="start"/>
        <w:rPr/>
      </w:pPr>
      <w:bookmarkStart w:id="24" w:name="section-25-异常处理与问题上报"/>
      <w:bookmarkEnd w:id="24"/>
      <w:r>
        <w:rPr/>
        <w:t>异常处理与问题上报</w:t>
      </w:r>
    </w:p>
    <w:p>
      <w:pPr>
        <w:pStyle w:val="Heading3"/>
        <w:bidi w:val="0"/>
        <w:ind w:hanging="0" w:start="0" w:end="0"/>
        <w:jc w:val="start"/>
        <w:rPr/>
      </w:pPr>
      <w:bookmarkStart w:id="25" w:name="section-26-无法登录或菜单缺失"/>
      <w:bookmarkEnd w:id="25"/>
      <w:r>
        <w:rPr/>
        <w:t>无法登录或菜单缺失</w:t>
      </w:r>
    </w:p>
    <w:p>
      <w:pPr>
        <w:pStyle w:val="BodyText"/>
        <w:bidi w:val="0"/>
        <w:jc w:val="start"/>
        <w:rPr/>
      </w:pPr>
      <w:r>
        <w:rPr/>
        <w:t xml:space="preserve">按“网络 → 正式入口 → 用户名和密码 → 账号启用状态 → 职员状态（仅 </w:t>
      </w:r>
      <w:r>
        <w:rPr/>
        <w:t xml:space="preserve">Web </w:t>
      </w:r>
      <w:r>
        <w:rPr/>
        <w:t>后台）→ 角色范围 → 规范角色组 → 功能开关及额外权限”的顺序检查。移库、补货等功能即使有角色权限，也可能尚未启用。登录过于频繁时按页面提示等待，由系统管理员检查账号和审计日志。</w:t>
      </w:r>
    </w:p>
    <w:p>
      <w:pPr>
        <w:pStyle w:val="Heading3"/>
        <w:bidi w:val="0"/>
        <w:ind w:hanging="0" w:start="0" w:end="0"/>
        <w:jc w:val="start"/>
        <w:rPr/>
      </w:pPr>
      <w:bookmarkStart w:id="26" w:name="section-27-数据为空或范围不正确"/>
      <w:bookmarkEnd w:id="26"/>
      <w:r>
        <w:rPr/>
        <w:t>数据为空或范围不正确</w:t>
      </w:r>
    </w:p>
    <w:p>
      <w:pPr>
        <w:pStyle w:val="BodyText"/>
        <w:bidi w:val="0"/>
        <w:jc w:val="start"/>
        <w:rPr/>
      </w:pPr>
      <w:r>
        <w:rPr/>
        <w:t>先清除筛选并刷新，再核对当前角色和货主</w:t>
      </w:r>
      <w:r>
        <w:rPr/>
        <w:t>/</w:t>
      </w:r>
      <w:r>
        <w:rPr/>
        <w:t>仓库范围。看到不属于本范围的数据时立即停止操作并上报，不得导出或转发。</w:t>
      </w:r>
    </w:p>
    <w:p>
      <w:pPr>
        <w:pStyle w:val="Heading3"/>
        <w:bidi w:val="0"/>
        <w:ind w:hanging="0" w:start="0" w:end="0"/>
        <w:jc w:val="start"/>
        <w:rPr/>
      </w:pPr>
      <w:bookmarkStart w:id="27" w:name="section-28-网络超时或重复提交提示"/>
      <w:bookmarkEnd w:id="27"/>
      <w:r>
        <w:rPr/>
        <w:t>网络超时或重复提交提示</w:t>
      </w:r>
    </w:p>
    <w:p>
      <w:pPr>
        <w:pStyle w:val="BodyText"/>
        <w:bidi w:val="0"/>
        <w:jc w:val="start"/>
        <w:rPr/>
      </w:pPr>
      <w:r>
        <w:rPr/>
        <w:t>不要连续点击。先回到列表按单号、任务号或平台单号查询；带幂等保护的操作可以使用同一请求重试，但不能改动内容后继续使用原请求标识。</w:t>
      </w:r>
    </w:p>
    <w:p>
      <w:pPr>
        <w:pStyle w:val="BodyText"/>
        <w:numPr>
          <w:ilvl w:val="0"/>
          <w:numId w:val="22"/>
        </w:numPr>
        <w:tabs>
          <w:tab w:val="clear" w:pos="1134"/>
          <w:tab w:val="left" w:pos="709" w:leader="none"/>
        </w:tabs>
        <w:bidi w:val="0"/>
        <w:spacing w:before="0" w:after="0"/>
        <w:ind w:hanging="283" w:start="709"/>
        <w:jc w:val="start"/>
        <w:rPr/>
      </w:pPr>
      <w:r>
        <w:rPr/>
        <w:t xml:space="preserve">移库、补货扫描结果未确认时，保留当前页的原库位、商品、容器、序列号和数量再试；提示“已确认此前扫描记录”表示恢复了原结果，不能再次搬货。离开页面后先查原任务再决定下一步。 </w:t>
      </w:r>
    </w:p>
    <w:p>
      <w:pPr>
        <w:pStyle w:val="BodyText"/>
        <w:numPr>
          <w:ilvl w:val="0"/>
          <w:numId w:val="22"/>
        </w:numPr>
        <w:tabs>
          <w:tab w:val="clear" w:pos="1134"/>
          <w:tab w:val="left" w:pos="709" w:leader="none"/>
        </w:tabs>
        <w:bidi w:val="0"/>
        <w:spacing w:before="0" w:after="0"/>
        <w:ind w:hanging="283" w:start="709"/>
        <w:jc w:val="start"/>
        <w:rPr/>
      </w:pPr>
      <w:r>
        <w:rPr/>
        <w:t xml:space="preserve">收货与上架使用不同数量口径：普通商品有订单收货登记当前行累计数量，上架登记本次增量。重试前不要把累计数量当作新增数量再次录入。 </w:t>
      </w:r>
    </w:p>
    <w:p>
      <w:pPr>
        <w:pStyle w:val="BodyText"/>
        <w:numPr>
          <w:ilvl w:val="0"/>
          <w:numId w:val="22"/>
        </w:numPr>
        <w:tabs>
          <w:tab w:val="clear" w:pos="1134"/>
          <w:tab w:val="left" w:pos="709" w:leader="none"/>
        </w:tabs>
        <w:bidi w:val="0"/>
        <w:spacing w:before="0" w:after="0"/>
        <w:ind w:hanging="283" w:start="709"/>
        <w:jc w:val="start"/>
        <w:rPr/>
      </w:pPr>
      <w:r>
        <w:rPr/>
        <w:t xml:space="preserve">POS </w:t>
      </w:r>
      <w:r>
        <w:rPr/>
        <w:t>还款结果未确认时，回到原收银员、原仓库和原客户核对并恢复该笔还款；不能更换客户或金额当作新收款。具体步骤见《</w:t>
      </w:r>
      <w:r>
        <w:rPr/>
        <w:t xml:space="preserve">POS </w:t>
      </w:r>
      <w:r>
        <w:rPr/>
        <w:t xml:space="preserve">使用手册》。 </w:t>
      </w:r>
    </w:p>
    <w:p>
      <w:pPr>
        <w:pStyle w:val="BodyText"/>
        <w:numPr>
          <w:ilvl w:val="0"/>
          <w:numId w:val="22"/>
        </w:numPr>
        <w:tabs>
          <w:tab w:val="clear" w:pos="1134"/>
          <w:tab w:val="left" w:pos="709" w:leader="none"/>
        </w:tabs>
        <w:bidi w:val="0"/>
        <w:spacing w:before="0" w:after="0"/>
        <w:ind w:hanging="283" w:start="709"/>
        <w:jc w:val="start"/>
        <w:rPr/>
      </w:pPr>
      <w:r>
        <w:rPr/>
        <w:t xml:space="preserve">PDA </w:t>
      </w:r>
      <w:r>
        <w:rPr/>
        <w:t xml:space="preserve">退货出库出现“继续确认结果”时，使用原账号、原仓库恢复原请求；冲销待确认也不能另建退货单抵消。跨货主代办同时按销售单号、转货单号和任务号查原结果。 </w:t>
      </w:r>
    </w:p>
    <w:p>
      <w:pPr>
        <w:pStyle w:val="BodyText"/>
        <w:numPr>
          <w:ilvl w:val="0"/>
          <w:numId w:val="22"/>
        </w:numPr>
        <w:tabs>
          <w:tab w:val="clear" w:pos="1134"/>
          <w:tab w:val="left" w:pos="709" w:leader="none"/>
        </w:tabs>
        <w:bidi w:val="0"/>
        <w:ind w:hanging="283" w:start="709"/>
        <w:jc w:val="start"/>
        <w:rPr/>
      </w:pPr>
      <w:r>
        <w:rPr/>
        <w:t xml:space="preserve">Android </w:t>
      </w:r>
      <w:r>
        <w:rPr/>
        <w:t xml:space="preserve">拣货、收银或 </w:t>
      </w:r>
      <w:r>
        <w:rPr/>
        <w:t xml:space="preserve">POS </w:t>
      </w:r>
      <w:r>
        <w:rPr/>
        <w:t>退货出现待确认提示时，保留原设备本地数据，使用页面提供的原请求恢复按钮。不要清应用数据、修改原请求或换账号继续办理，具体区别见《</w:t>
      </w:r>
      <w:r>
        <w:rPr/>
        <w:t xml:space="preserve">Android </w:t>
      </w:r>
      <w:r>
        <w:rPr/>
        <w:t>移动端使用手册》和《</w:t>
      </w:r>
      <w:r>
        <w:rPr/>
        <w:t xml:space="preserve">POS </w:t>
      </w:r>
      <w:r>
        <w:rPr/>
        <w:t xml:space="preserve">使用手册》。 </w:t>
      </w:r>
    </w:p>
    <w:p>
      <w:pPr>
        <w:pStyle w:val="Heading3"/>
        <w:bidi w:val="0"/>
        <w:ind w:hanging="0" w:start="0" w:end="0"/>
        <w:jc w:val="start"/>
        <w:rPr/>
      </w:pPr>
      <w:bookmarkStart w:id="28" w:name="section-29-打印失败或打印页过期"/>
      <w:bookmarkEnd w:id="28"/>
      <w:r>
        <w:rPr/>
        <w:t>打印失败或打印页过期</w:t>
      </w:r>
    </w:p>
    <w:p>
      <w:pPr>
        <w:pStyle w:val="BodyText"/>
        <w:numPr>
          <w:ilvl w:val="0"/>
          <w:numId w:val="23"/>
        </w:numPr>
        <w:tabs>
          <w:tab w:val="clear" w:pos="1134"/>
          <w:tab w:val="left" w:pos="709" w:leader="none"/>
        </w:tabs>
        <w:bidi w:val="0"/>
        <w:spacing w:before="0" w:after="0"/>
        <w:ind w:hanging="283" w:start="709"/>
        <w:jc w:val="start"/>
        <w:rPr/>
      </w:pPr>
      <w:r>
        <w:rPr/>
        <w:t xml:space="preserve">先核对原单是否已成功保存或结账，保留单号。 </w:t>
      </w:r>
    </w:p>
    <w:p>
      <w:pPr>
        <w:pStyle w:val="BodyText"/>
        <w:numPr>
          <w:ilvl w:val="0"/>
          <w:numId w:val="23"/>
        </w:numPr>
        <w:tabs>
          <w:tab w:val="clear" w:pos="1134"/>
          <w:tab w:val="left" w:pos="709" w:leader="none"/>
        </w:tabs>
        <w:bidi w:val="0"/>
        <w:spacing w:before="0" w:after="0"/>
        <w:ind w:hanging="283" w:start="709"/>
        <w:jc w:val="start"/>
        <w:rPr/>
      </w:pPr>
      <w:r>
        <w:rPr/>
        <w:t>从原收货任务、出库记录、</w:t>
      </w:r>
      <w:r>
        <w:rPr/>
        <w:t xml:space="preserve">POS </w:t>
      </w:r>
      <w:r>
        <w:rPr/>
        <w:t xml:space="preserve">销售单或班次记录重新点击打印；打印页过期时不要反复使用原链接。 </w:t>
      </w:r>
    </w:p>
    <w:p>
      <w:pPr>
        <w:pStyle w:val="BodyText"/>
        <w:numPr>
          <w:ilvl w:val="0"/>
          <w:numId w:val="23"/>
        </w:numPr>
        <w:tabs>
          <w:tab w:val="clear" w:pos="1134"/>
          <w:tab w:val="left" w:pos="709" w:leader="none"/>
        </w:tabs>
        <w:bidi w:val="0"/>
        <w:spacing w:before="0" w:after="0"/>
        <w:ind w:hanging="283" w:start="709"/>
        <w:jc w:val="start"/>
        <w:rPr/>
      </w:pPr>
      <w:r>
        <w:rPr/>
        <w:t xml:space="preserve">浏览器阻止新窗口时，按设备提示允许本系统打开打印窗口，再从原记录重试。 </w:t>
      </w:r>
    </w:p>
    <w:p>
      <w:pPr>
        <w:pStyle w:val="BodyText"/>
        <w:numPr>
          <w:ilvl w:val="0"/>
          <w:numId w:val="23"/>
        </w:numPr>
        <w:tabs>
          <w:tab w:val="clear" w:pos="1134"/>
          <w:tab w:val="left" w:pos="709" w:leader="none"/>
        </w:tabs>
        <w:bidi w:val="0"/>
        <w:ind w:hanging="283" w:start="709"/>
        <w:jc w:val="start"/>
        <w:rPr/>
      </w:pPr>
      <w:r>
        <w:rPr/>
        <w:t>“</w:t>
      </w:r>
      <w:r>
        <w:rPr/>
        <w:t xml:space="preserve">打印已发起”不代表纸张已输出；核对打印机、纸张和实际份数。结账成功但打印失败时仅补打，不能重新结账。 </w:t>
      </w:r>
    </w:p>
    <w:p>
      <w:pPr>
        <w:pStyle w:val="Heading3"/>
        <w:bidi w:val="0"/>
        <w:ind w:hanging="0" w:start="0" w:end="0"/>
        <w:jc w:val="start"/>
        <w:rPr/>
      </w:pPr>
      <w:bookmarkStart w:id="29" w:name="section-30-移库-补货过账失败"/>
      <w:bookmarkEnd w:id="29"/>
      <w:r>
        <w:rPr/>
        <w:t>移库、补货过账失败</w:t>
      </w:r>
    </w:p>
    <w:p>
      <w:pPr>
        <w:pStyle w:val="BodyText"/>
        <w:bidi w:val="0"/>
        <w:jc w:val="start"/>
        <w:rPr/>
      </w:pPr>
      <w:r>
        <w:rPr/>
        <w:t>扫描数量已保存不代表库存已移动。保留原任务号、来源和目标库位、已搬数量及完整错误信息，交仓库管理员处理原任务；管理员修复原因后按权限重试过账，不能新建任务重复搬货或修改库存数。</w:t>
      </w:r>
    </w:p>
    <w:p>
      <w:pPr>
        <w:pStyle w:val="Heading3"/>
        <w:bidi w:val="0"/>
        <w:ind w:hanging="0" w:start="0" w:end="0"/>
        <w:jc w:val="start"/>
        <w:rPr/>
      </w:pPr>
      <w:bookmarkStart w:id="30" w:name="section-31-库存-任务或账单不一致"/>
      <w:bookmarkEnd w:id="30"/>
      <w:r>
        <w:rPr/>
        <w:t>库存、任务或账单不一致</w:t>
      </w:r>
    </w:p>
    <w:p>
      <w:pPr>
        <w:pStyle w:val="BodyText"/>
        <w:bidi w:val="0"/>
        <w:jc w:val="start"/>
        <w:rPr/>
      </w:pPr>
      <w:r>
        <w:rPr/>
        <w:t>保留页面截图和原始单号，按“业务单据 → 任务 → 扫描记录 → 过账状态 → 库存流水</w:t>
      </w:r>
      <w:r>
        <w:rPr/>
        <w:t>/</w:t>
      </w:r>
      <w:r>
        <w:rPr/>
        <w:t>计费来源”逐层核对。禁止通过删除记录或直接改汇总数掩盖差异。</w:t>
      </w:r>
    </w:p>
    <w:p>
      <w:pPr>
        <w:pStyle w:val="Heading3"/>
        <w:bidi w:val="0"/>
        <w:ind w:hanging="0" w:start="0" w:end="0"/>
        <w:jc w:val="start"/>
        <w:rPr/>
      </w:pPr>
      <w:bookmarkStart w:id="31" w:name="section-32-问题上报模板"/>
      <w:bookmarkEnd w:id="31"/>
      <w:r>
        <w:rPr/>
        <w:t>问题上报模板</w:t>
      </w:r>
    </w:p>
    <w:p>
      <w:pPr>
        <w:pStyle w:val="BodyText"/>
        <w:numPr>
          <w:ilvl w:val="0"/>
          <w:numId w:val="24"/>
        </w:numPr>
        <w:tabs>
          <w:tab w:val="clear" w:pos="1134"/>
          <w:tab w:val="left" w:pos="709" w:leader="none"/>
        </w:tabs>
        <w:bidi w:val="0"/>
        <w:spacing w:before="0" w:after="0"/>
        <w:ind w:hanging="283" w:start="709"/>
        <w:jc w:val="start"/>
        <w:rPr/>
      </w:pPr>
      <w:r>
        <w:rPr/>
        <w:t xml:space="preserve">上报人、角色、用户名： </w:t>
      </w:r>
    </w:p>
    <w:p>
      <w:pPr>
        <w:pStyle w:val="BodyText"/>
        <w:numPr>
          <w:ilvl w:val="0"/>
          <w:numId w:val="24"/>
        </w:numPr>
        <w:tabs>
          <w:tab w:val="clear" w:pos="1134"/>
          <w:tab w:val="left" w:pos="709" w:leader="none"/>
        </w:tabs>
        <w:bidi w:val="0"/>
        <w:spacing w:before="0" w:after="0"/>
        <w:ind w:hanging="283" w:start="709"/>
        <w:jc w:val="start"/>
        <w:rPr/>
      </w:pPr>
      <w:r>
        <w:rPr/>
        <w:t xml:space="preserve">发生时间和系统入口： </w:t>
      </w:r>
    </w:p>
    <w:p>
      <w:pPr>
        <w:pStyle w:val="BodyText"/>
        <w:numPr>
          <w:ilvl w:val="0"/>
          <w:numId w:val="24"/>
        </w:numPr>
        <w:tabs>
          <w:tab w:val="clear" w:pos="1134"/>
          <w:tab w:val="left" w:pos="709" w:leader="none"/>
        </w:tabs>
        <w:bidi w:val="0"/>
        <w:spacing w:before="0" w:after="0"/>
        <w:ind w:hanging="283" w:start="709"/>
        <w:jc w:val="start"/>
        <w:rPr/>
      </w:pPr>
      <w:r>
        <w:rPr/>
        <w:t xml:space="preserve">货主、仓库、客户： </w:t>
      </w:r>
    </w:p>
    <w:p>
      <w:pPr>
        <w:pStyle w:val="BodyText"/>
        <w:numPr>
          <w:ilvl w:val="0"/>
          <w:numId w:val="24"/>
        </w:numPr>
        <w:tabs>
          <w:tab w:val="clear" w:pos="1134"/>
          <w:tab w:val="left" w:pos="709" w:leader="none"/>
        </w:tabs>
        <w:bidi w:val="0"/>
        <w:spacing w:before="0" w:after="0"/>
        <w:ind w:hanging="283" w:start="709"/>
        <w:jc w:val="start"/>
        <w:rPr/>
      </w:pPr>
      <w:r>
        <w:rPr/>
        <w:t xml:space="preserve">订单号、任务号、平台单号或账期： </w:t>
      </w:r>
    </w:p>
    <w:p>
      <w:pPr>
        <w:pStyle w:val="BodyText"/>
        <w:numPr>
          <w:ilvl w:val="0"/>
          <w:numId w:val="24"/>
        </w:numPr>
        <w:tabs>
          <w:tab w:val="clear" w:pos="1134"/>
          <w:tab w:val="left" w:pos="709" w:leader="none"/>
        </w:tabs>
        <w:bidi w:val="0"/>
        <w:spacing w:before="0" w:after="0"/>
        <w:ind w:hanging="283" w:start="709"/>
        <w:jc w:val="start"/>
        <w:rPr/>
      </w:pPr>
      <w:r>
        <w:rPr/>
        <w:t xml:space="preserve">货主商品编码、批次、库位和数量： </w:t>
      </w:r>
    </w:p>
    <w:p>
      <w:pPr>
        <w:pStyle w:val="BodyText"/>
        <w:numPr>
          <w:ilvl w:val="0"/>
          <w:numId w:val="24"/>
        </w:numPr>
        <w:tabs>
          <w:tab w:val="clear" w:pos="1134"/>
          <w:tab w:val="left" w:pos="709" w:leader="none"/>
        </w:tabs>
        <w:bidi w:val="0"/>
        <w:spacing w:before="0" w:after="0"/>
        <w:ind w:hanging="283" w:start="709"/>
        <w:jc w:val="start"/>
        <w:rPr/>
      </w:pPr>
      <w:r>
        <w:rPr/>
        <w:t xml:space="preserve">当前状态、期望结果和实际结果： </w:t>
      </w:r>
    </w:p>
    <w:p>
      <w:pPr>
        <w:pStyle w:val="BodyText"/>
        <w:numPr>
          <w:ilvl w:val="0"/>
          <w:numId w:val="24"/>
        </w:numPr>
        <w:tabs>
          <w:tab w:val="clear" w:pos="1134"/>
          <w:tab w:val="left" w:pos="709" w:leader="none"/>
        </w:tabs>
        <w:bidi w:val="0"/>
        <w:spacing w:before="0" w:after="0"/>
        <w:ind w:hanging="283" w:start="709"/>
        <w:jc w:val="start"/>
        <w:rPr/>
      </w:pPr>
      <w:r>
        <w:rPr/>
        <w:t xml:space="preserve">完整错误提示： </w:t>
      </w:r>
    </w:p>
    <w:p>
      <w:pPr>
        <w:pStyle w:val="BodyText"/>
        <w:numPr>
          <w:ilvl w:val="0"/>
          <w:numId w:val="24"/>
        </w:numPr>
        <w:tabs>
          <w:tab w:val="clear" w:pos="1134"/>
          <w:tab w:val="left" w:pos="709" w:leader="none"/>
        </w:tabs>
        <w:bidi w:val="0"/>
        <w:spacing w:before="0" w:after="0"/>
        <w:ind w:hanging="283" w:start="709"/>
        <w:jc w:val="start"/>
        <w:rPr/>
      </w:pPr>
      <w:r>
        <w:rPr/>
        <w:t xml:space="preserve">是否发生实物移动、收付款或打印： </w:t>
      </w:r>
    </w:p>
    <w:p>
      <w:pPr>
        <w:pStyle w:val="BodyText"/>
        <w:numPr>
          <w:ilvl w:val="0"/>
          <w:numId w:val="24"/>
        </w:numPr>
        <w:tabs>
          <w:tab w:val="clear" w:pos="1134"/>
          <w:tab w:val="left" w:pos="709" w:leader="none"/>
        </w:tabs>
        <w:bidi w:val="0"/>
        <w:spacing w:before="0" w:after="0"/>
        <w:ind w:hanging="283" w:start="709"/>
        <w:jc w:val="start"/>
        <w:rPr/>
      </w:pPr>
      <w:r>
        <w:rPr/>
        <w:t xml:space="preserve">已执行的查询和重试： </w:t>
      </w:r>
    </w:p>
    <w:p>
      <w:pPr>
        <w:pStyle w:val="BodyText"/>
        <w:numPr>
          <w:ilvl w:val="0"/>
          <w:numId w:val="24"/>
        </w:numPr>
        <w:tabs>
          <w:tab w:val="clear" w:pos="1134"/>
          <w:tab w:val="left" w:pos="709" w:leader="none"/>
        </w:tabs>
        <w:bidi w:val="0"/>
        <w:ind w:hanging="283" w:start="709"/>
        <w:jc w:val="start"/>
        <w:rPr/>
      </w:pPr>
      <w:r>
        <w:rPr/>
        <w:t xml:space="preserve">截图或导出文件： </w:t>
      </w:r>
    </w:p>
    <w:p>
      <w:pPr>
        <w:pStyle w:val="Heading2"/>
        <w:bidi w:val="0"/>
        <w:ind w:hanging="0" w:start="0" w:end="0"/>
        <w:jc w:val="start"/>
        <w:rPr/>
      </w:pPr>
      <w:bookmarkStart w:id="32" w:name="section-33-日常自检与培训验收"/>
      <w:bookmarkEnd w:id="32"/>
      <w:r>
        <w:rPr/>
        <w:t>日常自检与培训验收</w:t>
      </w:r>
    </w:p>
    <w:p>
      <w:pPr>
        <w:pStyle w:val="BodyText"/>
        <w:numPr>
          <w:ilvl w:val="0"/>
          <w:numId w:val="25"/>
        </w:numPr>
        <w:tabs>
          <w:tab w:val="clear" w:pos="1134"/>
          <w:tab w:val="left" w:pos="709" w:leader="none"/>
        </w:tabs>
        <w:bidi w:val="0"/>
        <w:spacing w:before="0" w:after="0"/>
        <w:ind w:hanging="283" w:start="709"/>
        <w:jc w:val="start"/>
        <w:rPr/>
      </w:pPr>
      <w:r>
        <w:rPr/>
        <w:t xml:space="preserve">能使用本人账号登录、修改密码并正确退出。 </w:t>
      </w:r>
    </w:p>
    <w:p>
      <w:pPr>
        <w:pStyle w:val="BodyText"/>
        <w:numPr>
          <w:ilvl w:val="0"/>
          <w:numId w:val="25"/>
        </w:numPr>
        <w:tabs>
          <w:tab w:val="clear" w:pos="1134"/>
          <w:tab w:val="left" w:pos="709" w:leader="none"/>
        </w:tabs>
        <w:bidi w:val="0"/>
        <w:spacing w:before="0" w:after="0"/>
        <w:ind w:hanging="283" w:start="709"/>
        <w:jc w:val="start"/>
        <w:rPr/>
      </w:pPr>
      <w:r>
        <w:rPr/>
        <w:t xml:space="preserve">能说明本角色的数据范围和禁止事项。 </w:t>
      </w:r>
    </w:p>
    <w:p>
      <w:pPr>
        <w:pStyle w:val="BodyText"/>
        <w:numPr>
          <w:ilvl w:val="0"/>
          <w:numId w:val="25"/>
        </w:numPr>
        <w:tabs>
          <w:tab w:val="clear" w:pos="1134"/>
          <w:tab w:val="left" w:pos="709" w:leader="none"/>
        </w:tabs>
        <w:bidi w:val="0"/>
        <w:spacing w:before="0" w:after="0"/>
        <w:ind w:hanging="283" w:start="709"/>
        <w:jc w:val="start"/>
        <w:rPr/>
      </w:pPr>
      <w:r>
        <w:rPr/>
        <w:t xml:space="preserve">能完成本手册列出的核心业务流程。 </w:t>
      </w:r>
    </w:p>
    <w:p>
      <w:pPr>
        <w:pStyle w:val="BodyText"/>
        <w:numPr>
          <w:ilvl w:val="0"/>
          <w:numId w:val="25"/>
        </w:numPr>
        <w:tabs>
          <w:tab w:val="clear" w:pos="1134"/>
          <w:tab w:val="left" w:pos="709" w:leader="none"/>
        </w:tabs>
        <w:bidi w:val="0"/>
        <w:spacing w:before="0" w:after="0"/>
        <w:ind w:hanging="283" w:start="709"/>
        <w:jc w:val="start"/>
        <w:rPr/>
      </w:pPr>
      <w:r>
        <w:rPr/>
        <w:t xml:space="preserve">能识别会改变库存或业务状态的高风险按钮。 </w:t>
      </w:r>
    </w:p>
    <w:p>
      <w:pPr>
        <w:pStyle w:val="BodyText"/>
        <w:numPr>
          <w:ilvl w:val="0"/>
          <w:numId w:val="25"/>
        </w:numPr>
        <w:tabs>
          <w:tab w:val="clear" w:pos="1134"/>
          <w:tab w:val="left" w:pos="709" w:leader="none"/>
        </w:tabs>
        <w:bidi w:val="0"/>
        <w:spacing w:before="0" w:after="0"/>
        <w:ind w:hanging="283" w:start="709"/>
        <w:jc w:val="start"/>
        <w:rPr/>
      </w:pPr>
      <w:r>
        <w:rPr/>
        <w:t xml:space="preserve">遇到网络中断时会先查询原单，不重复建单。 </w:t>
      </w:r>
    </w:p>
    <w:p>
      <w:pPr>
        <w:pStyle w:val="BodyText"/>
        <w:numPr>
          <w:ilvl w:val="0"/>
          <w:numId w:val="25"/>
        </w:numPr>
        <w:tabs>
          <w:tab w:val="clear" w:pos="1134"/>
          <w:tab w:val="left" w:pos="709" w:leader="none"/>
        </w:tabs>
        <w:bidi w:val="0"/>
        <w:spacing w:before="0" w:after="0"/>
        <w:ind w:hanging="283" w:start="709"/>
        <w:jc w:val="start"/>
        <w:rPr/>
      </w:pPr>
      <w:r>
        <w:rPr/>
        <w:t xml:space="preserve">能区分已保存、已过账和已打印，知道登录切换后必须重新核对业务范围。 </w:t>
      </w:r>
    </w:p>
    <w:p>
      <w:pPr>
        <w:pStyle w:val="BodyText"/>
        <w:numPr>
          <w:ilvl w:val="0"/>
          <w:numId w:val="25"/>
        </w:numPr>
        <w:tabs>
          <w:tab w:val="clear" w:pos="1134"/>
          <w:tab w:val="left" w:pos="709" w:leader="none"/>
        </w:tabs>
        <w:bidi w:val="0"/>
        <w:ind w:hanging="283" w:start="709"/>
        <w:jc w:val="start"/>
        <w:rPr/>
      </w:pPr>
      <w:r>
        <w:rPr/>
        <w:t xml:space="preserve">能使用问题模板提交可追踪的异常信息。 </w:t>
      </w:r>
    </w:p>
    <w:p>
      <w:pPr>
        <w:pStyle w:val="Heading2"/>
        <w:bidi w:val="0"/>
        <w:ind w:hanging="0" w:start="0" w:end="0"/>
        <w:jc w:val="start"/>
        <w:rPr/>
      </w:pPr>
      <w:bookmarkStart w:id="33" w:name="section-34-专项手册与边界"/>
      <w:bookmarkEnd w:id="33"/>
      <w:r>
        <w:rPr/>
        <w:t>专项手册与边界</w:t>
      </w:r>
    </w:p>
    <w:p>
      <w:pPr>
        <w:pStyle w:val="BodyText"/>
        <w:numPr>
          <w:ilvl w:val="0"/>
          <w:numId w:val="26"/>
        </w:numPr>
        <w:tabs>
          <w:tab w:val="clear" w:pos="1134"/>
          <w:tab w:val="left" w:pos="709" w:leader="none"/>
        </w:tabs>
        <w:bidi w:val="0"/>
        <w:spacing w:before="0" w:after="0"/>
        <w:ind w:hanging="283" w:start="709"/>
        <w:jc w:val="start"/>
        <w:rPr/>
      </w:pPr>
      <w:r>
        <w:rPr/>
        <w:t xml:space="preserve">POS </w:t>
      </w:r>
      <w:r>
        <w:rPr/>
        <w:t>收银、赊账、客户还款、退货、打印、交班和对账参见《</w:t>
      </w:r>
      <w:r>
        <w:rPr/>
        <w:t xml:space="preserve">POS </w:t>
      </w:r>
      <w:r>
        <w:rPr/>
        <w:t xml:space="preserve">使用手册》；只有取得相应 </w:t>
      </w:r>
      <w:r>
        <w:rPr/>
        <w:t xml:space="preserve">POS </w:t>
      </w:r>
      <w:r>
        <w:rPr/>
        <w:t xml:space="preserve">权限的账号才能使用。 </w:t>
      </w:r>
    </w:p>
    <w:p>
      <w:pPr>
        <w:pStyle w:val="BodyText"/>
        <w:numPr>
          <w:ilvl w:val="0"/>
          <w:numId w:val="26"/>
        </w:numPr>
        <w:tabs>
          <w:tab w:val="clear" w:pos="1134"/>
          <w:tab w:val="left" w:pos="709" w:leader="none"/>
        </w:tabs>
        <w:bidi w:val="0"/>
        <w:spacing w:before="0" w:after="0"/>
        <w:ind w:hanging="283" w:start="709"/>
        <w:jc w:val="start"/>
        <w:rPr/>
      </w:pPr>
      <w:r>
        <w:rPr/>
        <w:t>仓库向货主</w:t>
      </w:r>
      <w:r>
        <w:rPr/>
        <w:t>/</w:t>
      </w:r>
      <w:r>
        <w:rPr/>
        <w:t>原供应商退货参见《</w:t>
      </w:r>
      <w:r>
        <w:rPr/>
        <w:t xml:space="preserve">PDA </w:t>
      </w:r>
      <w:r>
        <w:rPr/>
        <w:t>退货出库使用手册》；</w:t>
      </w:r>
      <w:r>
        <w:rPr/>
        <w:t xml:space="preserve">Android </w:t>
      </w:r>
      <w:r>
        <w:rPr/>
        <w:t>现场操作与原请求恢复参见《</w:t>
      </w:r>
      <w:r>
        <w:rPr/>
        <w:t xml:space="preserve">Android </w:t>
      </w:r>
      <w:r>
        <w:rPr/>
        <w:t xml:space="preserve">移动端使用手册》。功能以各客户端已注册页面和实际权限为准。 </w:t>
      </w:r>
    </w:p>
    <w:p>
      <w:pPr>
        <w:pStyle w:val="BodyText"/>
        <w:numPr>
          <w:ilvl w:val="0"/>
          <w:numId w:val="26"/>
        </w:numPr>
        <w:tabs>
          <w:tab w:val="clear" w:pos="1134"/>
          <w:tab w:val="left" w:pos="709" w:leader="none"/>
        </w:tabs>
        <w:bidi w:val="0"/>
        <w:spacing w:before="0" w:after="0"/>
        <w:ind w:hanging="283" w:start="709"/>
        <w:jc w:val="start"/>
        <w:rPr/>
      </w:pPr>
      <w:r>
        <w:rPr/>
        <w:t xml:space="preserve">面向终端客户的商城参见《商城小程序使用教程》；商城买家不是本手册六类 </w:t>
      </w:r>
      <w:r>
        <w:rPr/>
        <w:t xml:space="preserve">WMS </w:t>
      </w:r>
      <w:r>
        <w:rPr/>
        <w:t xml:space="preserve">后台角色。 </w:t>
      </w:r>
    </w:p>
    <w:p>
      <w:pPr>
        <w:pStyle w:val="BodyText"/>
        <w:numPr>
          <w:ilvl w:val="0"/>
          <w:numId w:val="26"/>
        </w:numPr>
        <w:tabs>
          <w:tab w:val="clear" w:pos="1134"/>
          <w:tab w:val="left" w:pos="709" w:leader="none"/>
        </w:tabs>
        <w:bidi w:val="0"/>
        <w:spacing w:before="0" w:after="0"/>
        <w:ind w:hanging="283" w:start="709"/>
        <w:jc w:val="start"/>
        <w:rPr/>
      </w:pPr>
      <w:r>
        <w:rPr/>
        <w:t xml:space="preserve">服务器部署、数据库备份恢复、域名证书、服务启停和版本回滚不属于普通用户手册。 </w:t>
      </w:r>
    </w:p>
    <w:p>
      <w:pPr>
        <w:pStyle w:val="BodyText"/>
        <w:numPr>
          <w:ilvl w:val="0"/>
          <w:numId w:val="26"/>
        </w:numPr>
        <w:tabs>
          <w:tab w:val="clear" w:pos="1134"/>
          <w:tab w:val="left" w:pos="709" w:leader="none"/>
        </w:tabs>
        <w:bidi w:val="0"/>
        <w:ind w:hanging="283" w:start="709"/>
        <w:jc w:val="start"/>
        <w:rPr/>
      </w:pPr>
      <w:r>
        <w:rPr/>
        <w:t xml:space="preserve">没有已注册页面、有效权限和可验证业务闭环的功能，不作为正式可用能力发布。 </w:t>
      </w:r>
    </w:p>
    <w:p>
      <w:pPr>
        <w:pStyle w:val="Heading2"/>
        <w:bidi w:val="0"/>
        <w:ind w:hanging="0" w:start="0" w:end="0"/>
        <w:jc w:val="start"/>
        <w:rPr/>
      </w:pPr>
      <w:bookmarkStart w:id="34" w:name="section-35-文档修订记录"/>
      <w:bookmarkEnd w:id="34"/>
      <w:r>
        <w:rPr/>
        <w:t>文档修订记录</w:t>
      </w:r>
    </w:p>
    <w:tbl>
      <w:tblPr>
        <w:tblW w:w="10050" w:type="dxa"/>
        <w:jc w:val="start"/>
        <w:tblInd w:w="0" w:type="dxa"/>
        <w:tblLayout w:type="fixed"/>
        <w:tblCellMar>
          <w:top w:w="80" w:type="dxa"/>
          <w:start w:w="80" w:type="dxa"/>
          <w:bottom w:w="80" w:type="dxa"/>
          <w:end w:w="80" w:type="dxa"/>
        </w:tblCellMar>
      </w:tblPr>
      <w:tblGrid>
        <w:gridCol w:w="545"/>
        <w:gridCol w:w="884"/>
        <w:gridCol w:w="8621"/>
      </w:tblGrid>
      <w:tr>
        <w:trPr>
          <w:tblHeader w:val="true"/>
        </w:trPr>
        <w:tc>
          <w:tcPr>
            <w:tcW w:w="545" w:type="dxa"/>
            <w:tcBorders>
              <w:top w:val="single" w:sz="2" w:space="0" w:color="BDC9DA"/>
              <w:start w:val="single" w:sz="2" w:space="0" w:color="BDC9DA"/>
              <w:bottom w:val="single" w:sz="2" w:space="0" w:color="BDC9DA"/>
              <w:end w:val="single" w:sz="2" w:space="0" w:color="BDC9DA"/>
            </w:tcBorders>
            <w:shd w:fill="EAF1FD" w:val="clear"/>
          </w:tcPr>
          <w:p>
            <w:pPr>
              <w:pStyle w:val="TableHeading"/>
              <w:bidi w:val="0"/>
              <w:spacing w:before="0" w:after="283"/>
              <w:ind w:hanging="0" w:start="0" w:end="0"/>
              <w:rPr>
                <w:sz w:val="18"/>
              </w:rPr>
            </w:pPr>
            <w:r>
              <w:rPr>
                <w:sz w:val="18"/>
              </w:rPr>
              <w:t>版本</w:t>
            </w:r>
          </w:p>
        </w:tc>
        <w:tc>
          <w:tcPr>
            <w:tcW w:w="884" w:type="dxa"/>
            <w:tcBorders>
              <w:top w:val="single" w:sz="2" w:space="0" w:color="BDC9DA"/>
              <w:start w:val="single" w:sz="2" w:space="0" w:color="BDC9DA"/>
              <w:bottom w:val="single" w:sz="2" w:space="0" w:color="BDC9DA"/>
              <w:end w:val="single" w:sz="2" w:space="0" w:color="BDC9DA"/>
            </w:tcBorders>
            <w:shd w:fill="EAF1FD" w:val="clear"/>
          </w:tcPr>
          <w:p>
            <w:pPr>
              <w:pStyle w:val="TableHeading"/>
              <w:bidi w:val="0"/>
              <w:spacing w:before="0" w:after="283"/>
              <w:ind w:hanging="0" w:start="0" w:end="0"/>
              <w:rPr>
                <w:sz w:val="18"/>
              </w:rPr>
            </w:pPr>
            <w:r>
              <w:rPr>
                <w:sz w:val="18"/>
              </w:rPr>
              <w:t>日期</w:t>
            </w:r>
          </w:p>
        </w:tc>
        <w:tc>
          <w:tcPr>
            <w:tcW w:w="8621" w:type="dxa"/>
            <w:tcBorders>
              <w:top w:val="single" w:sz="2" w:space="0" w:color="BDC9DA"/>
              <w:start w:val="single" w:sz="2" w:space="0" w:color="BDC9DA"/>
              <w:bottom w:val="single" w:sz="2" w:space="0" w:color="BDC9DA"/>
              <w:end w:val="single" w:sz="2" w:space="0" w:color="BDC9DA"/>
            </w:tcBorders>
            <w:shd w:fill="EAF1FD" w:val="clear"/>
          </w:tcPr>
          <w:p>
            <w:pPr>
              <w:pStyle w:val="TableHeading"/>
              <w:bidi w:val="0"/>
              <w:spacing w:before="0" w:after="283"/>
              <w:ind w:hanging="0" w:start="0" w:end="0"/>
              <w:rPr>
                <w:sz w:val="18"/>
              </w:rPr>
            </w:pPr>
            <w:r>
              <w:rPr>
                <w:sz w:val="18"/>
              </w:rPr>
              <w:t>说明</w:t>
            </w:r>
          </w:p>
        </w:tc>
      </w:tr>
      <w:tr>
        <w:trPr/>
        <w:tc>
          <w:tcPr>
            <w:tcW w:w="545"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V2.2</w:t>
            </w:r>
          </w:p>
        </w:tc>
        <w:tc>
          <w:tcPr>
            <w:tcW w:w="88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2026-10-17</w:t>
            </w:r>
          </w:p>
        </w:tc>
        <w:tc>
          <w:tcPr>
            <w:tcW w:w="8621"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pPr>
            <w:r>
              <w:rPr>
                <w:sz w:val="18"/>
              </w:rPr>
              <w:t>补齐共享客户、代办转货、</w:t>
            </w:r>
            <w:r>
              <w:rPr>
                <w:sz w:val="18"/>
              </w:rPr>
              <w:t xml:space="preserve">PDA </w:t>
            </w:r>
            <w:r>
              <w:rPr>
                <w:sz w:val="18"/>
              </w:rPr>
              <w:t xml:space="preserve">退货出库、商品导入自动收货与导出；区分 </w:t>
            </w:r>
            <w:r>
              <w:rPr>
                <w:sz w:val="18"/>
              </w:rPr>
              <w:t xml:space="preserve">Android/PDA </w:t>
            </w:r>
            <w:r>
              <w:rPr>
                <w:sz w:val="18"/>
              </w:rPr>
              <w:t>收银库存和恢复能力，更新老板筛选及计费口径</w:t>
            </w:r>
          </w:p>
        </w:tc>
      </w:tr>
      <w:tr>
        <w:trPr/>
        <w:tc>
          <w:tcPr>
            <w:tcW w:w="545"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V2.1</w:t>
            </w:r>
          </w:p>
        </w:tc>
        <w:tc>
          <w:tcPr>
            <w:tcW w:w="88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2026-09-07</w:t>
            </w:r>
          </w:p>
        </w:tc>
        <w:tc>
          <w:tcPr>
            <w:tcW w:w="8621"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按当前工作区（含未提交改动）更新收货上架、移库补货、商品建档、登录恢复、打印和财务核对；功能启用及设备使用以实际部署为准</w:t>
            </w:r>
          </w:p>
        </w:tc>
      </w:tr>
      <w:tr>
        <w:trPr/>
        <w:tc>
          <w:tcPr>
            <w:tcW w:w="545"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V2.0</w:t>
            </w:r>
          </w:p>
        </w:tc>
        <w:tc>
          <w:tcPr>
            <w:tcW w:w="884"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ind w:hanging="0" w:start="0" w:end="0"/>
              <w:jc w:val="start"/>
              <w:rPr>
                <w:sz w:val="18"/>
              </w:rPr>
            </w:pPr>
            <w:r>
              <w:rPr>
                <w:sz w:val="18"/>
              </w:rPr>
              <w:t>2026-08-04</w:t>
            </w:r>
          </w:p>
        </w:tc>
        <w:tc>
          <w:tcPr>
            <w:tcW w:w="8621" w:type="dxa"/>
            <w:tcBorders>
              <w:top w:val="single" w:sz="2" w:space="0" w:color="BDC9DA"/>
              <w:start w:val="single" w:sz="2" w:space="0" w:color="BDC9DA"/>
              <w:bottom w:val="single" w:sz="2" w:space="0" w:color="BDC9DA"/>
              <w:end w:val="single" w:sz="2" w:space="0" w:color="BDC9DA"/>
            </w:tcBorders>
          </w:tcPr>
          <w:p>
            <w:pPr>
              <w:pStyle w:val="TableContents"/>
              <w:bidi w:val="0"/>
              <w:spacing w:before="0" w:after="283"/>
              <w:jc w:val="start"/>
              <w:rPr>
                <w:sz w:val="18"/>
              </w:rPr>
            </w:pPr>
            <w:r>
              <w:rPr>
                <w:sz w:val="18"/>
              </w:rPr>
              <w:t>按当前代码、权限和客户端契约拆分角色手册并修订业务流程</w:t>
            </w:r>
          </w:p>
        </w:tc>
      </w:tr>
    </w:tbl>
    <w:p>
      <w:pPr>
        <w:pStyle w:val="BodyText"/>
        <w:bidi w:val="0"/>
        <w:spacing w:before="0" w:after="283"/>
        <w:jc w:val="start"/>
        <w:rPr/>
      </w:pPr>
      <w:r>
        <w:rPr/>
      </w:r>
    </w:p>
    <w:sectPr>
      <w:type w:val="nextPage"/>
      <w:pgSz w:w="12240" w:h="15840"/>
      <w:pgMar w:left="907" w:right="907" w:gutter="0" w:header="0" w:top="1020" w:footer="0" w:bottom="1077"/>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oto Sans">
    <w:charset w:val="01" w:characterSet="utf-8"/>
    <w:family w:val="auto"/>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408"/>
    </w:pPr>
    <w:rPr>
      <w:rFonts w:ascii="Liberation Serif" w:hAnsi="Liberation Serif" w:eastAsia="Noto Serif CJK SC" w:cs="Noto Sans Devanagari"/>
      <w:color w:val="auto"/>
      <w:sz w:val="20"/>
      <w:szCs w:val="20"/>
      <w:lang w:val="en-US" w:eastAsia="zh-CN" w:bidi="hi-IN"/>
    </w:rPr>
  </w:style>
  <w:style w:type="paragraph" w:styleId="Heading1">
    <w:name w:val="Heading 1"/>
    <w:basedOn w:val="Heading"/>
    <w:next w:val="BodyText"/>
    <w:qFormat/>
    <w:pPr/>
    <w:rPr>
      <w:rFonts w:ascii="Noto Sans" w:hAnsi="Noto Sans"/>
      <w:b/>
      <w:bCs/>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spacing w:before="0" w:after="283"/>
      <w:ind w:hanging="0" w:start="567" w:end="567"/>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image" Target="media/manual-image-1.png" /><Relationship Id="rId3" Type="http://schemas.openxmlformats.org/officeDocument/2006/relationships/numbering" Target="numbering.xml" /><Relationship Id="rId4" Type="http://schemas.openxmlformats.org/officeDocument/2006/relationships/fontTable" Target="fontTable.xml" /><Relationship Id="rId5" Type="http://schemas.openxmlformats.org/officeDocument/2006/relationships/settings" Target="settings.xml" /><Relationship Id="rId6" Type="http://schemas.openxmlformats.org/officeDocument/2006/relationships/theme" Target="theme/theme1.xml" />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金桥融通WMS系统管理员操作手册</dc:title>
</cp:coreProperties>
</file>

<file path=docProps/custom.xml><?xml version="1.0" encoding="utf-8"?>
<Properties xmlns="http://schemas.openxmlformats.org/officeDocument/2006/custom-properties" xmlns:vt="http://schemas.openxmlformats.org/officeDocument/2006/docPropsVTypes"/>
</file>