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阅文集团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阅文集团历史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最早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"https://www.zhihu.com/search?q=%E5%90%B4%E6%96%87%E8%BE%89&amp;search_source=Entity&amp;hybrid_search_source=Entity&amp;hybrid_search_extra={"sourceType":"article","sourceId":"161269997"}" \t "https://www.zhihu.com/_blank"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t>吴文辉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等创办起点中文网，后被盛大收购，之后吴文辉又离开盛大创办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"https://www.zhihu.com/search?q=%E5%88%9B%E4%B8%96%E4%B8%AD%E6%96%87%E7%BD%91&amp;search_source=Entity&amp;hybrid_search_source=Entity&amp;hybrid_search_extra={"sourceType":"article","sourceId":"161269997"}" \t "https://www.zhihu.com/_blank"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t>创世中文网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，后被腾讯收购，然后腾讯又收购了盛大文学，后成立阅文集团，吴文辉重新掌舵阅文集团，最近吴文辉又离开，腾讯高管接管阅文集团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第一个商业模式，付费阅读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第二个商业模式，免费广告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第三个商业模式，版权授权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第四个商业模式，版权自制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总结一下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。第一个商业模式卖的是网文，买的是读者。第二个商业模式卖的是流量，买的是广告主。第三个商业模式卖的是版权，买的是企业。第四个商业模式卖的是基于版权的多种形态的网络产品，包括但不限于网文、动漫、电视剧、电影、游戏等，买的是各类形态网络产品的用户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当前阅文集团的主要竞争优势在于版权保有量大，签约作者多，背靠腾讯带来低费率渠道成本和海量用户，以及腾讯新文创产业链的加持。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如果第四个商业模式得以实现，将实现不同产品和用户的不同定价，并将极大扩展用户数量，而且由于自有版权和各产业链的协同将会不断降低成本。套用公式利润=(定价-成本)x销量，从定价、成本和销量各方面来看，都有利于增厚利润，可见这种商业模式及其强大，充满了想象空间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F64D3"/>
    <w:rsid w:val="22B76A52"/>
    <w:rsid w:val="3A7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2022-01-19T09:14:44Z</dcterms:created>
  <dc:creator>51445</dc:creator>
  <cp:lastModifiedBy>51445</cp:lastModifiedBy>
  <dcterms:modified xsi:type="dcterms:W3CDTF">2022-01-19T09:17:22Z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198451CCA7C74F63A7E6FDA9C8C6E1D8</vt:lpwstr>
  </property>
</Properties>
</file>