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rPr/>
      </w:pPr>
      <w:r w:rsidDel="00000000" w:rsidR="00000000" w:rsidRPr="00000000">
        <w:rPr>
          <w:rtl w:val="0"/>
        </w:rPr>
        <w:t xml:space="preserve">We started by brainstorming many different ideas together as a team. Everyone shared their thoughts, and we discussed the strengths and weaknesses of each one. We then voted to choose the best concepts, and even combined different ideas to create one unique game (Homebound). We wanted our project to be more than just something people look at on a screen. Therefore, we designed it as a concept-based game with interactive features. This way, players can actively join in and have fun, rather than just looking at the screen. We also made sure the player and enemies represent common challenges we face in daily life (eg. when the grain of rice drops on the floor, ants would come to eat it, so we would need to defeat the ants), so the game feels easy to relate to.</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At first, we planned to build a maze-style game. However, we quickly ran into many challenges. We did not fully understand how to write the code correctly. We tried many times using trial and error, and we created rectangles to act as walls, but it still did not work properly. One major issue was that our enemies (the ants) could easily walk straight through the walls, which went against what we wanted to achieve.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Because of these problems, we decided to change our whole plan completely. We switched to a running and fighting style for our interactive game instead. We took time to rethink every part of the layout and design, and we started almost everything over from scratch. Even though our first idea did not work out, the mistakes we made taught us valuable lessons about coding and planning. We used what we learned to improve our approach, fix issues, and keep refining our work until the game turned out much better than we first expected.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