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深化旁站辅助 </w:t>
      </w:r>
    </w:p>
    <w:tbl>
      <w:tblPr>
        <w:tblW w:w="0" w:type="auto"/>
        <w:tblInd w:w="0" w:type="dxa"/>
        <w:tblBorders>
          <w:top w:val="single" w:color=""/>
          <w:left w:val="single" w:color=""/>
          <w:bottom w:val="single" w:color=""/>
          <w:right w:val="single" w:color=""/>
          <w:insideH w:val="single" w:color=""/>
          <w:insideV w:val="single" w:color="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2f3f5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模拟对话：</w:t>
            </w:r>
            <w:hyperlink r:id="rId4">
              <w:r>
                <w:rPr>
                  <w:rFonts w:eastAsia="等线" w:ascii="Arial" w:cs="Arial" w:hAnsi="Arial"/>
                  <w:color w:val="3370ff"/>
                  <w:sz w:val="22"/>
                </w:rPr>
                <w:t xml:space="preserve">模拟对话：AI 辅助旁站监理记录 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ID:</w:t>
      </w:r>
      <w:r>
        <w:rPr>
          <w:rFonts w:eastAsia="等线" w:ascii="Arial" w:cs="Arial" w:hAnsi="Arial"/>
          <w:sz w:val="22"/>
        </w:rPr>
        <w:t xml:space="preserve"> FEAT-PS-001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标题:</w:t>
      </w:r>
      <w:r>
        <w:rPr>
          <w:rFonts w:eastAsia="等线" w:ascii="Arial" w:cs="Arial" w:hAnsi="Arial"/>
          <w:sz w:val="22"/>
        </w:rPr>
        <w:t xml:space="preserve"> 深化旁站辅助 (AI 智能引导旁站记录与报告生成)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关联版本:</w:t>
      </w:r>
      <w:r>
        <w:rPr>
          <w:rFonts w:eastAsia="等线" w:ascii="Arial" w:cs="Arial" w:hAnsi="Arial"/>
          <w:sz w:val="22"/>
        </w:rPr>
        <w:t xml:space="preserve"> 建议在 MVP v1 和规范问答模块 (FEAT-KB-001) 基础之上进行迭代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目标 (Goal)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本模块旨在为现场监理工程师提供一个</w:t>
      </w:r>
      <w:r>
        <w:rPr>
          <w:rFonts w:eastAsia="等线" w:ascii="Arial" w:cs="Arial" w:hAnsi="Arial"/>
          <w:b w:val="true"/>
          <w:sz w:val="22"/>
        </w:rPr>
        <w:t>智能化的旁站监理记录工具</w:t>
      </w:r>
      <w:r>
        <w:rPr>
          <w:rFonts w:eastAsia="等线" w:ascii="Arial" w:cs="Arial" w:hAnsi="Arial"/>
          <w:sz w:val="22"/>
        </w:rPr>
        <w:t xml:space="preserve">。通过 </w:t>
      </w:r>
      <w:r>
        <w:rPr>
          <w:rFonts w:eastAsia="等线" w:ascii="Arial" w:cs="Arial" w:hAnsi="Arial"/>
          <w:b w:val="true"/>
          <w:sz w:val="22"/>
        </w:rPr>
        <w:t>AI 驱动的交互式引导</w:t>
      </w:r>
      <w:r>
        <w:rPr>
          <w:rFonts w:eastAsia="等线" w:ascii="Arial" w:cs="Arial" w:hAnsi="Arial"/>
          <w:sz w:val="22"/>
        </w:rPr>
        <w:t>，帮助用户在旁站过程中</w:t>
      </w:r>
      <w:r>
        <w:rPr>
          <w:rFonts w:eastAsia="等线" w:ascii="Arial" w:cs="Arial" w:hAnsi="Arial"/>
          <w:b w:val="true"/>
          <w:sz w:val="22"/>
        </w:rPr>
        <w:t>规范、完整地记录</w:t>
      </w:r>
      <w:r>
        <w:rPr>
          <w:rFonts w:eastAsia="等线" w:ascii="Arial" w:cs="Arial" w:hAnsi="Arial"/>
          <w:sz w:val="22"/>
        </w:rPr>
        <w:t>旁站活动的关键信息（如准备情况、过程合规性、关键参数、结论等）。对于旁站过程中发现的具体问题，系统将引导用户</w:t>
      </w:r>
      <w:r>
        <w:rPr>
          <w:rFonts w:eastAsia="等线" w:ascii="Arial" w:cs="Arial" w:hAnsi="Arial"/>
          <w:b w:val="true"/>
          <w:sz w:val="22"/>
        </w:rPr>
        <w:t>创建独立的“问题记录卡”</w:t>
      </w:r>
      <w:r>
        <w:rPr>
          <w:rFonts w:eastAsia="等线" w:ascii="Arial" w:cs="Arial" w:hAnsi="Arial"/>
          <w:sz w:val="22"/>
        </w:rPr>
        <w:t>（利用 MVP v1 功能），并在本次旁站活动记录中建立关联。最终目标是</w:t>
      </w:r>
      <w:r>
        <w:rPr>
          <w:rFonts w:eastAsia="等线" w:ascii="Arial" w:cs="Arial" w:hAnsi="Arial"/>
          <w:b w:val="true"/>
          <w:sz w:val="22"/>
        </w:rPr>
        <w:t>自动生成符合标准格式（如广东统表）的《旁站监理记录》Word 文档初稿</w:t>
      </w:r>
      <w:r>
        <w:rPr>
          <w:rFonts w:eastAsia="等线" w:ascii="Arial" w:cs="Arial" w:hAnsi="Arial"/>
          <w:sz w:val="22"/>
        </w:rPr>
        <w:t>，显著提升旁站记录工作的效率和质量。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 xml:space="preserve">用户需求 </w:t>
      </w:r>
      <w:bookmarkEnd w:id="1"/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核心需求：用户需要一个能轻松、规范、完整地完成旁站记录工作（记录过程、关联问题），并快速生成符合要求的旁站记录表的方法。</w:t>
      </w:r>
    </w:p>
    <w:p>
      <w:pPr>
        <w:numPr>
          <w:numId w:val="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便捷启动旁站记录:</w:t>
      </w:r>
      <w:r>
        <w:rPr>
          <w:rFonts w:eastAsia="等线" w:ascii="Arial" w:cs="Arial" w:hAnsi="Arial"/>
          <w:sz w:val="22"/>
        </w:rPr>
        <w:t xml:space="preserve"> 用户希望能在常用的交互界面（如飞书对话、巡检助手应用）通过</w:t>
      </w:r>
      <w:r>
        <w:rPr>
          <w:rFonts w:eastAsia="等线" w:ascii="Arial" w:cs="Arial" w:hAnsi="Arial"/>
          <w:b w:val="true"/>
          <w:sz w:val="22"/>
        </w:rPr>
        <w:t>简单明确的指令</w:t>
      </w:r>
      <w:r>
        <w:rPr>
          <w:rFonts w:eastAsia="等线" w:ascii="Arial" w:cs="Arial" w:hAnsi="Arial"/>
          <w:sz w:val="22"/>
        </w:rPr>
        <w:t>（如“开始旁站三层梁板混凝土浇筑”）或自然语言，快速启动一次</w:t>
      </w:r>
      <w:r>
        <w:rPr>
          <w:rFonts w:eastAsia="等线" w:ascii="Arial" w:cs="Arial" w:hAnsi="Arial"/>
          <w:b w:val="true"/>
          <w:sz w:val="22"/>
        </w:rPr>
        <w:t>完整的旁站记录会话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获取针对性引导:</w:t>
      </w:r>
      <w:r>
        <w:rPr>
          <w:rFonts w:eastAsia="等线" w:ascii="Arial" w:cs="Arial" w:hAnsi="Arial"/>
          <w:sz w:val="22"/>
        </w:rPr>
        <w:t xml:space="preserve"> 用户期望 AI 助手能</w:t>
      </w:r>
      <w:r>
        <w:rPr>
          <w:rFonts w:eastAsia="等线" w:ascii="Arial" w:cs="Arial" w:hAnsi="Arial"/>
          <w:b w:val="true"/>
          <w:sz w:val="22"/>
        </w:rPr>
        <w:t>识别出具体的旁站工序/部位</w:t>
      </w:r>
      <w:r>
        <w:rPr>
          <w:rFonts w:eastAsia="等线" w:ascii="Arial" w:cs="Arial" w:hAnsi="Arial"/>
          <w:sz w:val="22"/>
        </w:rPr>
        <w:t>，并基于此提供</w:t>
      </w:r>
      <w:r>
        <w:rPr>
          <w:rFonts w:eastAsia="等线" w:ascii="Arial" w:cs="Arial" w:hAnsi="Arial"/>
          <w:b w:val="true"/>
          <w:sz w:val="22"/>
        </w:rPr>
        <w:t>有针对性的引导</w:t>
      </w:r>
      <w:r>
        <w:rPr>
          <w:rFonts w:eastAsia="等线" w:ascii="Arial" w:cs="Arial" w:hAnsi="Arial"/>
          <w:sz w:val="22"/>
        </w:rPr>
        <w:t>，主动提示该项旁站</w:t>
      </w:r>
      <w:r>
        <w:rPr>
          <w:rFonts w:eastAsia="等线" w:ascii="Arial" w:cs="Arial" w:hAnsi="Arial"/>
          <w:b w:val="true"/>
          <w:sz w:val="22"/>
        </w:rPr>
        <w:t>需要关注和记录的关键环节与核心参数</w:t>
      </w:r>
      <w:r>
        <w:rPr>
          <w:rFonts w:eastAsia="等线" w:ascii="Arial" w:cs="Arial" w:hAnsi="Arial"/>
          <w:sz w:val="22"/>
        </w:rPr>
        <w:t>（如施工准备、操作步骤、关键数据点）。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规范要点提醒:</w:t>
      </w:r>
      <w:r>
        <w:rPr>
          <w:rFonts w:eastAsia="等线" w:ascii="Arial" w:cs="Arial" w:hAnsi="Arial"/>
          <w:sz w:val="22"/>
        </w:rPr>
        <w:t xml:space="preserve"> 用户希望在旁站过程中，AI 能</w:t>
      </w:r>
      <w:r>
        <w:rPr>
          <w:rFonts w:eastAsia="等线" w:ascii="Arial" w:cs="Arial" w:hAnsi="Arial"/>
          <w:b w:val="true"/>
          <w:sz w:val="22"/>
        </w:rPr>
        <w:t>适时提示相关的规范要求或标准值</w:t>
      </w:r>
      <w:r>
        <w:rPr>
          <w:rFonts w:eastAsia="等线" w:ascii="Arial" w:cs="Arial" w:hAnsi="Arial"/>
          <w:sz w:val="22"/>
        </w:rPr>
        <w:t>（可调用“规范问答”模块），帮助其判断现场情况是否符合要求。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灵活记录过程与关联问题: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用户需要能方便地通过</w:t>
      </w:r>
      <w:r>
        <w:rPr>
          <w:rFonts w:eastAsia="等线" w:ascii="Arial" w:cs="Arial" w:hAnsi="Arial"/>
          <w:b w:val="true"/>
          <w:sz w:val="22"/>
        </w:rPr>
        <w:t>文字、语音</w:t>
      </w:r>
      <w:r>
        <w:rPr>
          <w:rFonts w:eastAsia="等线" w:ascii="Arial" w:cs="Arial" w:hAnsi="Arial"/>
          <w:sz w:val="22"/>
        </w:rPr>
        <w:t>回复 AI 的引导提问，记录观察到的</w:t>
      </w:r>
      <w:r>
        <w:rPr>
          <w:rFonts w:eastAsia="等线" w:ascii="Arial" w:cs="Arial" w:hAnsi="Arial"/>
          <w:b w:val="true"/>
          <w:sz w:val="22"/>
        </w:rPr>
        <w:t>旁站过程情况、关键数据、以及对过程合规性的判断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当在旁站过程中</w:t>
      </w:r>
      <w:r>
        <w:rPr>
          <w:rFonts w:eastAsia="等线" w:ascii="Arial" w:cs="Arial" w:hAnsi="Arial"/>
          <w:b w:val="true"/>
          <w:sz w:val="22"/>
        </w:rPr>
        <w:t>发现具体问题</w:t>
      </w:r>
      <w:r>
        <w:rPr>
          <w:rFonts w:eastAsia="等线" w:ascii="Arial" w:cs="Arial" w:hAnsi="Arial"/>
          <w:sz w:val="22"/>
        </w:rPr>
        <w:t>时，用户希望 AI 能</w:t>
      </w:r>
      <w:r>
        <w:rPr>
          <w:rFonts w:eastAsia="等线" w:ascii="Arial" w:cs="Arial" w:hAnsi="Arial"/>
          <w:b w:val="true"/>
          <w:sz w:val="22"/>
        </w:rPr>
        <w:t>引导或方便其快速创建一条独立的“问题记录卡”</w:t>
      </w:r>
      <w:r>
        <w:rPr>
          <w:rFonts w:eastAsia="等线" w:ascii="Arial" w:cs="Arial" w:hAnsi="Arial"/>
          <w:sz w:val="22"/>
        </w:rPr>
        <w:t>（包含问题描述、照片等，复用 MVP v1 的问题记录流程）。</w:t>
      </w:r>
    </w:p>
    <w:p>
      <w:pPr>
        <w:numPr>
          <w:numId w:val="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结构化信息自动整理:</w:t>
      </w:r>
      <w:r>
        <w:rPr>
          <w:rFonts w:eastAsia="等线" w:ascii="Arial" w:cs="Arial" w:hAnsi="Arial"/>
          <w:sz w:val="22"/>
        </w:rPr>
        <w:t xml:space="preserve"> 用户期望 AI 能将整个旁站交互过程中记录的信息（包括活动元数据：时间、地点、工序；过程记录：准备情况、关键参数、操作步骤；</w:t>
      </w:r>
      <w:r>
        <w:rPr>
          <w:rFonts w:eastAsia="等线" w:ascii="Arial" w:cs="Arial" w:hAnsi="Arial"/>
          <w:b w:val="true"/>
          <w:sz w:val="22"/>
        </w:rPr>
        <w:t>发现问题的摘要及对应的问题卡链接</w:t>
      </w:r>
      <w:r>
        <w:rPr>
          <w:rFonts w:eastAsia="等线" w:ascii="Arial" w:cs="Arial" w:hAnsi="Arial"/>
          <w:sz w:val="22"/>
        </w:rPr>
        <w:t>；旁站结论等）</w:t>
      </w:r>
      <w:r>
        <w:rPr>
          <w:rFonts w:eastAsia="等线" w:ascii="Arial" w:cs="Arial" w:hAnsi="Arial"/>
          <w:b w:val="true"/>
          <w:sz w:val="22"/>
        </w:rPr>
        <w:t>自动整理成结构化的数据</w:t>
      </w:r>
      <w:r>
        <w:rPr>
          <w:rFonts w:eastAsia="等线" w:ascii="Arial" w:cs="Arial" w:hAnsi="Arial"/>
          <w:sz w:val="22"/>
        </w:rPr>
        <w:t>，存储为</w:t>
      </w:r>
      <w:r>
        <w:rPr>
          <w:rFonts w:eastAsia="等线" w:ascii="Arial" w:cs="Arial" w:hAnsi="Arial"/>
          <w:b w:val="true"/>
          <w:sz w:val="22"/>
        </w:rPr>
        <w:t>一个代表本次完整旁站活动的记录卡片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旁站记录便捷查看与管理:</w:t>
      </w:r>
      <w:r>
        <w:rPr>
          <w:rFonts w:eastAsia="等线" w:ascii="Arial" w:cs="Arial" w:hAnsi="Arial"/>
          <w:sz w:val="22"/>
        </w:rPr>
        <w:t xml:space="preserve"> 用户需要在 H5 看板上能清晰地</w:t>
      </w:r>
      <w:r>
        <w:rPr>
          <w:rFonts w:eastAsia="等线" w:ascii="Arial" w:cs="Arial" w:hAnsi="Arial"/>
          <w:b w:val="true"/>
          <w:sz w:val="22"/>
        </w:rPr>
        <w:t>查看和管理</w:t>
      </w:r>
      <w:r>
        <w:rPr>
          <w:rFonts w:eastAsia="等线" w:ascii="Arial" w:cs="Arial" w:hAnsi="Arial"/>
          <w:sz w:val="22"/>
        </w:rPr>
        <w:t>所有完成的“旁站活动记录”卡片，并能通过卡片上的链接方便地跳转到相关的“问题记录卡片”。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一键生成旁站记录表:</w:t>
      </w:r>
      <w:r>
        <w:rPr>
          <w:rFonts w:eastAsia="等线" w:ascii="Arial" w:cs="Arial" w:hAnsi="Arial"/>
          <w:sz w:val="22"/>
        </w:rPr>
        <w:t xml:space="preserve"> 用户希望在旁站结束后或在看板上，能基于“旁站活动记录”卡片信息（包含过程记录和关联问题摘要），</w:t>
      </w:r>
      <w:r>
        <w:rPr>
          <w:rFonts w:eastAsia="等线" w:ascii="Arial" w:cs="Arial" w:hAnsi="Arial"/>
          <w:b w:val="true"/>
          <w:sz w:val="22"/>
        </w:rPr>
        <w:t>一键生成符合标准格式（如广东统表）的《旁站监理记录》Word 文档初稿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记录可追溯与编辑:</w:t>
      </w:r>
      <w:r>
        <w:rPr>
          <w:rFonts w:eastAsia="等线" w:ascii="Arial" w:cs="Arial" w:hAnsi="Arial"/>
          <w:sz w:val="22"/>
        </w:rPr>
        <w:t xml:space="preserve"> 用户需要能方便地回顾某次旁站记录的详细交互过程，并对记录卡片中的部分信息（如结论、补充说明）进行</w:t>
      </w:r>
      <w:r>
        <w:rPr>
          <w:rFonts w:eastAsia="等线" w:ascii="Arial" w:cs="Arial" w:hAnsi="Arial"/>
          <w:b w:val="true"/>
          <w:sz w:val="22"/>
        </w:rPr>
        <w:t>有限度的编辑</w:t>
      </w:r>
      <w:r>
        <w:rPr>
          <w:rFonts w:eastAsia="等线" w:ascii="Arial" w:cs="Arial" w:hAnsi="Arial"/>
          <w:sz w:val="22"/>
        </w:rPr>
        <w:t>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范围 (Scope)</w:t>
      </w:r>
      <w:bookmarkEnd w:id="2"/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3.1 </w:t>
      </w:r>
      <w:r>
        <w:rPr>
          <w:rFonts w:eastAsia="等线" w:ascii="Arial" w:cs="Arial" w:hAnsi="Arial"/>
          <w:b w:val="true"/>
          <w:sz w:val="30"/>
        </w:rPr>
        <w:t xml:space="preserve"> 包含 (In Scope - 用户视角)</w:t>
      </w:r>
      <w:bookmarkEnd w:id="3"/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支持用户通过指令或自然语言启动特定工序/部位的旁站记录会话。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AI 助手能识别核心旁站对象，并提供</w:t>
      </w:r>
      <w:r>
        <w:rPr>
          <w:rFonts w:eastAsia="等线" w:ascii="Arial" w:cs="Arial" w:hAnsi="Arial"/>
          <w:b w:val="true"/>
          <w:sz w:val="22"/>
        </w:rPr>
        <w:t>针对性的交互式引导</w:t>
      </w:r>
      <w:r>
        <w:rPr>
          <w:rFonts w:eastAsia="等线" w:ascii="Arial" w:cs="Arial" w:hAnsi="Arial"/>
          <w:sz w:val="22"/>
        </w:rPr>
        <w:t>（提问、提示），聚焦于记录旁站</w:t>
      </w:r>
      <w:r>
        <w:rPr>
          <w:rFonts w:eastAsia="等线" w:ascii="Arial" w:cs="Arial" w:hAnsi="Arial"/>
          <w:b w:val="true"/>
          <w:sz w:val="22"/>
        </w:rPr>
        <w:t>过程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AI 引导过程中</w:t>
      </w:r>
      <w:r>
        <w:rPr>
          <w:rFonts w:eastAsia="等线" w:ascii="Arial" w:cs="Arial" w:hAnsi="Arial"/>
          <w:b w:val="true"/>
          <w:sz w:val="22"/>
        </w:rPr>
        <w:t>可调用“规范问答”模块</w:t>
      </w:r>
      <w:r>
        <w:rPr>
          <w:rFonts w:eastAsia="等线" w:ascii="Arial" w:cs="Arial" w:hAnsi="Arial"/>
          <w:sz w:val="22"/>
        </w:rPr>
        <w:t>，提供相关标准信息。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支持用户通过文本、语音（转文字）记录旁站过程信息。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支持在旁站交互中，引导或触发创建独立的“问题记录卡”（利用 MVP v1 功能），并记录问题照片。</w:t>
      </w:r>
    </w:p>
    <w:p>
      <w:pPr>
        <w:numPr>
          <w:numId w:val="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将旁站过程信息（含关联的问题卡摘要/链接）结构化，生成</w:t>
      </w:r>
      <w:r>
        <w:rPr>
          <w:rFonts w:eastAsia="等线" w:ascii="Arial" w:cs="Arial" w:hAnsi="Arial"/>
          <w:b w:val="true"/>
          <w:sz w:val="22"/>
        </w:rPr>
        <w:t>一个</w:t>
      </w:r>
      <w:r>
        <w:rPr>
          <w:rFonts w:eastAsia="等线" w:ascii="Arial" w:cs="Arial" w:hAnsi="Arial"/>
          <w:sz w:val="22"/>
        </w:rPr>
        <w:t>“旁站活动记录”卡片并存储。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 H5 看板上展示、筛选、查看“旁站活动记录”卡片，并提供到关联“问题记录卡”的链接。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支持基于“旁站活动记录”卡片，</w:t>
      </w:r>
      <w:r>
        <w:rPr>
          <w:rFonts w:eastAsia="等线" w:ascii="Arial" w:cs="Arial" w:hAnsi="Arial"/>
          <w:b w:val="true"/>
          <w:sz w:val="22"/>
        </w:rPr>
        <w:t>自动生成符合指定模板（如广东统表）的《旁站监理记录》Word 文档初稿</w:t>
      </w:r>
      <w:r>
        <w:rPr>
          <w:rFonts w:eastAsia="等线" w:ascii="Arial" w:cs="Arial" w:hAnsi="Arial"/>
          <w:sz w:val="22"/>
        </w:rPr>
        <w:t>（文档中应包含旁站过程记录和发现问题的摘要）。</w:t>
      </w:r>
    </w:p>
    <w:p>
      <w:pPr>
        <w:numPr>
          <w:numId w:val="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提供对旁站活动记录卡片部分内容的编辑功能。</w:t>
      </w:r>
    </w:p>
    <w:p>
      <w:pPr>
        <w:pStyle w:val="3"/>
        <w:spacing w:before="300" w:after="120" w:line="288" w:lineRule="auto"/>
        <w:ind w:left="453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 xml:space="preserve"> 不包含 (Out of Scope - 用户视角)</w:t>
      </w:r>
      <w:bookmarkEnd w:id="4"/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在“旁站活动记录卡”内详细跟踪问题的处理状态和闭环过程</w:t>
      </w:r>
      <w:r>
        <w:rPr>
          <w:rFonts w:eastAsia="等线" w:ascii="Arial" w:cs="Arial" w:hAnsi="Arial"/>
          <w:sz w:val="22"/>
        </w:rPr>
        <w:t>（问题跟踪由独立的“问题记录卡”及其流程负责）。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覆盖所有可能的旁站工序: 初期版本可能只支持几种最常见、最重要的旁站类型（如混凝土、钢筋、关键防水等），需要明确范围。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完全自动化的旁站判断: AI 不负责判断某个工序是否“必须”旁站，启动仍需用户发起。</w:t>
      </w:r>
    </w:p>
    <w:p>
      <w:pPr>
        <w:numPr>
          <w:numId w:val="2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复杂的在线编辑功能: 对已完成的旁站记录的编辑可能有限制(形成docs，让用户下载编辑初稿）。</w:t>
      </w:r>
    </w:p>
    <w:p>
      <w:pPr>
        <w:numPr>
          <w:numId w:val="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在线多方签认旁站记录。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关键用户体验要求 (Key User Experience Requirements)</w:t>
      </w:r>
      <w:bookmarkEnd w:id="5"/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引导清晰专业:</w:t>
      </w:r>
      <w:r>
        <w:rPr>
          <w:rFonts w:eastAsia="等线" w:ascii="Arial" w:cs="Arial" w:hAnsi="Arial"/>
          <w:sz w:val="22"/>
        </w:rPr>
        <w:t xml:space="preserve"> AI 的提问和引导必须符合旁站工作的实际逻辑和专业要求，聚焦过程记录。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交互流畅自然:</w:t>
      </w:r>
      <w:r>
        <w:rPr>
          <w:rFonts w:eastAsia="等线" w:ascii="Arial" w:cs="Arial" w:hAnsi="Arial"/>
          <w:sz w:val="22"/>
        </w:rPr>
        <w:t xml:space="preserve"> 用户与 AI 的对话应尽可能流畅。</w:t>
      </w:r>
      <w:r>
        <w:rPr>
          <w:rFonts w:eastAsia="等线" w:ascii="Arial" w:cs="Arial" w:hAnsi="Arial"/>
          <w:b w:val="true"/>
          <w:sz w:val="22"/>
        </w:rPr>
        <w:t>在旁站过程中记录问题应便捷，不打断旁站记录主流程。</w:t>
      </w: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信息记录准确完整:</w:t>
      </w:r>
      <w:r>
        <w:rPr>
          <w:rFonts w:eastAsia="等线" w:ascii="Arial" w:cs="Arial" w:hAnsi="Arial"/>
          <w:sz w:val="22"/>
        </w:rPr>
        <w:t xml:space="preserve"> 系统必须能准确捕捉和结构化用户在交互中提供的</w:t>
      </w:r>
      <w:r>
        <w:rPr>
          <w:rFonts w:eastAsia="等线" w:ascii="Arial" w:cs="Arial" w:hAnsi="Arial"/>
          <w:b w:val="true"/>
          <w:sz w:val="22"/>
        </w:rPr>
        <w:t>过程信息</w:t>
      </w:r>
      <w:r>
        <w:rPr>
          <w:rFonts w:eastAsia="等线" w:ascii="Arial" w:cs="Arial" w:hAnsi="Arial"/>
          <w:sz w:val="22"/>
        </w:rPr>
        <w:t>，并</w:t>
      </w:r>
      <w:r>
        <w:rPr>
          <w:rFonts w:eastAsia="等线" w:ascii="Arial" w:cs="Arial" w:hAnsi="Arial"/>
          <w:b w:val="true"/>
          <w:sz w:val="22"/>
        </w:rPr>
        <w:t>准确关联</w:t>
      </w:r>
      <w:r>
        <w:rPr>
          <w:rFonts w:eastAsia="等线" w:ascii="Arial" w:cs="Arial" w:hAnsi="Arial"/>
          <w:sz w:val="22"/>
        </w:rPr>
        <w:t>到独立记录的问题卡。</w:t>
      </w: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文档生成准确合规:</w:t>
      </w:r>
      <w:r>
        <w:rPr>
          <w:rFonts w:eastAsia="等线" w:ascii="Arial" w:cs="Arial" w:hAnsi="Arial"/>
          <w:sz w:val="22"/>
        </w:rPr>
        <w:t xml:space="preserve"> 生成的《旁站监理记录》初稿必须准确反映记录的</w:t>
      </w:r>
      <w:r>
        <w:rPr>
          <w:rFonts w:eastAsia="等线" w:ascii="Arial" w:cs="Arial" w:hAnsi="Arial"/>
          <w:b w:val="true"/>
          <w:sz w:val="22"/>
        </w:rPr>
        <w:t>过程内容和发现问题的摘要</w:t>
      </w:r>
      <w:r>
        <w:rPr>
          <w:rFonts w:eastAsia="等线" w:ascii="Arial" w:cs="Arial" w:hAnsi="Arial"/>
          <w:sz w:val="22"/>
        </w:rPr>
        <w:t>，并严格符合指定的模板格式。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易于上手:</w:t>
      </w:r>
      <w:r>
        <w:rPr>
          <w:rFonts w:eastAsia="等线" w:ascii="Arial" w:cs="Arial" w:hAnsi="Arial"/>
          <w:sz w:val="22"/>
        </w:rPr>
        <w:t xml:space="preserve"> 用户应能快速学会如何启动和完成一次旁站记录，并理解问题是如何被分开记录和关联的。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【新增】交互灵活性与鲁棒性:</w:t>
      </w:r>
    </w:p>
    <w:p>
      <w:pPr>
        <w:numPr>
          <w:numId w:val="3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处理中断:</w:t>
      </w:r>
      <w:r>
        <w:rPr>
          <w:rFonts w:eastAsia="等线" w:ascii="Arial" w:cs="Arial" w:hAnsi="Arial"/>
          <w:sz w:val="22"/>
        </w:rPr>
        <w:t xml:space="preserve"> 系统应能理解用户在旁站引导流程中插入的</w:t>
      </w:r>
      <w:r>
        <w:rPr>
          <w:rFonts w:eastAsia="等线" w:ascii="Arial" w:cs="Arial" w:hAnsi="Arial"/>
          <w:b w:val="true"/>
          <w:sz w:val="22"/>
        </w:rPr>
        <w:t>临时提问或请求</w:t>
      </w:r>
      <w:r>
        <w:rPr>
          <w:rFonts w:eastAsia="等线" w:ascii="Arial" w:cs="Arial" w:hAnsi="Arial"/>
          <w:sz w:val="22"/>
        </w:rPr>
        <w:t>（如查询规范），在处理完临时请求后，能</w:t>
      </w:r>
      <w:r>
        <w:rPr>
          <w:rFonts w:eastAsia="等线" w:ascii="Arial" w:cs="Arial" w:hAnsi="Arial"/>
          <w:b w:val="true"/>
          <w:sz w:val="22"/>
        </w:rPr>
        <w:t>主动引导用户返回</w:t>
      </w:r>
      <w:r>
        <w:rPr>
          <w:rFonts w:eastAsia="等线" w:ascii="Arial" w:cs="Arial" w:hAnsi="Arial"/>
          <w:sz w:val="22"/>
        </w:rPr>
        <w:t>之前的旁站记录任务，并</w:t>
      </w:r>
      <w:r>
        <w:rPr>
          <w:rFonts w:eastAsia="等线" w:ascii="Arial" w:cs="Arial" w:hAnsi="Arial"/>
          <w:b w:val="true"/>
          <w:sz w:val="22"/>
        </w:rPr>
        <w:t>保持上下文连贯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处理不完整回复:</w:t>
      </w:r>
      <w:r>
        <w:rPr>
          <w:rFonts w:eastAsia="等线" w:ascii="Arial" w:cs="Arial" w:hAnsi="Arial"/>
          <w:sz w:val="22"/>
        </w:rPr>
        <w:t xml:space="preserve"> 当用户对 AI 的多点引导提示只回复了部分内容时，系统应能</w:t>
      </w:r>
      <w:r>
        <w:rPr>
          <w:rFonts w:eastAsia="等线" w:ascii="Arial" w:cs="Arial" w:hAnsi="Arial"/>
          <w:b w:val="true"/>
          <w:sz w:val="22"/>
        </w:rPr>
        <w:t>记录已有信息</w:t>
      </w:r>
      <w:r>
        <w:rPr>
          <w:rFonts w:eastAsia="等线" w:ascii="Arial" w:cs="Arial" w:hAnsi="Arial"/>
          <w:sz w:val="22"/>
        </w:rPr>
        <w:t>，并</w:t>
      </w:r>
      <w:r>
        <w:rPr>
          <w:rFonts w:eastAsia="等线" w:ascii="Arial" w:cs="Arial" w:hAnsi="Arial"/>
          <w:b w:val="true"/>
          <w:sz w:val="22"/>
        </w:rPr>
        <w:t>智能地、非重复地追问</w:t>
      </w:r>
      <w:r>
        <w:rPr>
          <w:rFonts w:eastAsia="等线" w:ascii="Arial" w:cs="Arial" w:hAnsi="Arial"/>
          <w:sz w:val="22"/>
        </w:rPr>
        <w:t>缺失的关键信息。</w:t>
      </w:r>
    </w:p>
    <w:p>
      <w:pPr>
        <w:numPr>
          <w:numId w:val="3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处理非顺序信息:</w:t>
      </w:r>
      <w:r>
        <w:rPr>
          <w:rFonts w:eastAsia="等线" w:ascii="Arial" w:cs="Arial" w:hAnsi="Arial"/>
          <w:sz w:val="22"/>
        </w:rPr>
        <w:t xml:space="preserve"> 系统应能识别并记录用户</w:t>
      </w:r>
      <w:r>
        <w:rPr>
          <w:rFonts w:eastAsia="等线" w:ascii="Arial" w:cs="Arial" w:hAnsi="Arial"/>
          <w:b w:val="true"/>
          <w:sz w:val="22"/>
        </w:rPr>
        <w:t>提前或不按顺序提供</w:t>
      </w:r>
      <w:r>
        <w:rPr>
          <w:rFonts w:eastAsia="等线" w:ascii="Arial" w:cs="Arial" w:hAnsi="Arial"/>
          <w:sz w:val="22"/>
        </w:rPr>
        <w:t>的旁站相关信息，并在后续引导流程中</w:t>
      </w:r>
      <w:r>
        <w:rPr>
          <w:rFonts w:eastAsia="等线" w:ascii="Arial" w:cs="Arial" w:hAnsi="Arial"/>
          <w:b w:val="true"/>
          <w:sz w:val="22"/>
        </w:rPr>
        <w:t>避免重复提问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容错性:</w:t>
      </w:r>
      <w:r>
        <w:rPr>
          <w:rFonts w:eastAsia="等线" w:ascii="Arial" w:cs="Arial" w:hAnsi="Arial"/>
          <w:sz w:val="22"/>
        </w:rPr>
        <w:t xml:space="preserve"> 对于用户不清晰或系统无法完全理解的输入，应提供友好的提示或澄清请求，而不是直接中断或报错。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5. </w:t>
      </w:r>
      <w:r>
        <w:rPr>
          <w:rFonts w:eastAsia="等线" w:ascii="Arial" w:cs="Arial" w:hAnsi="Arial"/>
          <w:b w:val="true"/>
          <w:sz w:val="32"/>
        </w:rPr>
        <w:t>对其他模块的依赖 (Dependencies)</w:t>
      </w:r>
      <w:bookmarkEnd w:id="6"/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依赖“规范智能问答 / 知识库”模块 (FEAT-KB-001):</w:t>
      </w:r>
      <w:r>
        <w:rPr>
          <w:rFonts w:eastAsia="等线" w:ascii="Arial" w:cs="Arial" w:hAnsi="Arial"/>
          <w:sz w:val="22"/>
        </w:rPr>
        <w:t xml:space="preserve"> 用于在引导过程中提供规范标准信息。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依赖 MVP v1 的“问题记录与管理”模块:</w:t>
      </w:r>
      <w:r>
        <w:rPr>
          <w:rFonts w:eastAsia="等线" w:ascii="Arial" w:cs="Arial" w:hAnsi="Arial"/>
          <w:sz w:val="22"/>
        </w:rPr>
        <w:t xml:space="preserve"> 用于创建和管理旁站过程中发现的问题。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依赖 H5 看板基础架构:</w:t>
      </w:r>
      <w:r>
        <w:rPr>
          <w:rFonts w:eastAsia="等线" w:ascii="Arial" w:cs="Arial" w:hAnsi="Arial"/>
          <w:sz w:val="22"/>
        </w:rPr>
        <w:t xml:space="preserve"> 用于展示和管理旁站活动记录卡片及问题记录卡片。</w:t>
      </w:r>
    </w:p>
    <w:p>
      <w:pPr>
        <w:numPr>
          <w:numId w:val="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依赖文档生成服务:</w:t>
      </w:r>
      <w:r>
        <w:rPr>
          <w:rFonts w:eastAsia="等线" w:ascii="Arial" w:cs="Arial" w:hAnsi="Arial"/>
          <w:sz w:val="22"/>
        </w:rPr>
        <w:t xml:space="preserve"> 用于生成 Word 文档。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52560">
    <w:lvl>
      <w:numFmt w:val="bullet"/>
      <w:suff w:val="tab"/>
      <w:lvlText w:val="￮"/>
      <w:rPr>
        <w:color w:val="3370ff"/>
      </w:rPr>
    </w:lvl>
  </w:abstractNum>
  <w:abstractNum w:abstractNumId="352561">
    <w:lvl>
      <w:numFmt w:val="bullet"/>
      <w:suff w:val="tab"/>
      <w:lvlText w:val="￮"/>
      <w:rPr>
        <w:color w:val="3370ff"/>
      </w:rPr>
    </w:lvl>
  </w:abstractNum>
  <w:abstractNum w:abstractNumId="352562">
    <w:lvl>
      <w:numFmt w:val="bullet"/>
      <w:suff w:val="tab"/>
      <w:lvlText w:val="￮"/>
      <w:rPr>
        <w:color w:val="3370ff"/>
      </w:rPr>
    </w:lvl>
  </w:abstractNum>
  <w:abstractNum w:abstractNumId="352563">
    <w:lvl>
      <w:numFmt w:val="bullet"/>
      <w:suff w:val="tab"/>
      <w:lvlText w:val="￮"/>
      <w:rPr>
        <w:color w:val="3370ff"/>
      </w:rPr>
    </w:lvl>
  </w:abstractNum>
  <w:abstractNum w:abstractNumId="352564">
    <w:lvl>
      <w:numFmt w:val="bullet"/>
      <w:suff w:val="tab"/>
      <w:lvlText w:val="▪"/>
      <w:rPr>
        <w:color w:val="3370ff"/>
        <w:sz w:val="11"/>
      </w:rPr>
    </w:lvl>
  </w:abstractNum>
  <w:abstractNum w:abstractNumId="352565">
    <w:lvl>
      <w:numFmt w:val="bullet"/>
      <w:suff w:val="tab"/>
      <w:lvlText w:val="▪"/>
      <w:rPr>
        <w:color w:val="3370ff"/>
        <w:sz w:val="11"/>
      </w:rPr>
    </w:lvl>
  </w:abstractNum>
  <w:abstractNum w:abstractNumId="352566">
    <w:lvl>
      <w:numFmt w:val="bullet"/>
      <w:suff w:val="tab"/>
      <w:lvlText w:val="￮"/>
      <w:rPr>
        <w:color w:val="3370ff"/>
      </w:rPr>
    </w:lvl>
  </w:abstractNum>
  <w:abstractNum w:abstractNumId="352567">
    <w:lvl>
      <w:numFmt w:val="bullet"/>
      <w:suff w:val="tab"/>
      <w:lvlText w:val="￮"/>
      <w:rPr>
        <w:color w:val="3370ff"/>
      </w:rPr>
    </w:lvl>
  </w:abstractNum>
  <w:abstractNum w:abstractNumId="352568">
    <w:lvl>
      <w:numFmt w:val="bullet"/>
      <w:suff w:val="tab"/>
      <w:lvlText w:val="￮"/>
      <w:rPr>
        <w:color w:val="3370ff"/>
      </w:rPr>
    </w:lvl>
  </w:abstractNum>
  <w:abstractNum w:abstractNumId="352569">
    <w:lvl>
      <w:numFmt w:val="bullet"/>
      <w:suff w:val="tab"/>
      <w:lvlText w:val="￮"/>
      <w:rPr>
        <w:color w:val="3370ff"/>
      </w:rPr>
    </w:lvl>
  </w:abstractNum>
  <w:abstractNum w:abstractNumId="352570">
    <w:lvl>
      <w:numFmt w:val="bullet"/>
      <w:suff w:val="tab"/>
      <w:lvlText w:val="￮"/>
      <w:rPr>
        <w:color w:val="3370ff"/>
      </w:rPr>
    </w:lvl>
  </w:abstractNum>
  <w:abstractNum w:abstractNumId="352571">
    <w:lvl>
      <w:numFmt w:val="bullet"/>
      <w:suff w:val="tab"/>
      <w:lvlText w:val="￮"/>
      <w:rPr>
        <w:color w:val="3370ff"/>
      </w:rPr>
    </w:lvl>
  </w:abstractNum>
  <w:abstractNum w:abstractNumId="352572">
    <w:lvl>
      <w:numFmt w:val="bullet"/>
      <w:suff w:val="tab"/>
      <w:lvlText w:val="￮"/>
      <w:rPr>
        <w:color w:val="3370ff"/>
      </w:rPr>
    </w:lvl>
  </w:abstractNum>
  <w:abstractNum w:abstractNumId="352573">
    <w:lvl>
      <w:numFmt w:val="bullet"/>
      <w:suff w:val="tab"/>
      <w:lvlText w:val="￮"/>
      <w:rPr>
        <w:color w:val="3370ff"/>
      </w:rPr>
    </w:lvl>
  </w:abstractNum>
  <w:abstractNum w:abstractNumId="352574">
    <w:lvl>
      <w:numFmt w:val="bullet"/>
      <w:suff w:val="tab"/>
      <w:lvlText w:val="￮"/>
      <w:rPr>
        <w:color w:val="3370ff"/>
      </w:rPr>
    </w:lvl>
  </w:abstractNum>
  <w:abstractNum w:abstractNumId="352575">
    <w:lvl>
      <w:numFmt w:val="bullet"/>
      <w:suff w:val="tab"/>
      <w:lvlText w:val="￮"/>
      <w:rPr>
        <w:color w:val="3370ff"/>
      </w:rPr>
    </w:lvl>
  </w:abstractNum>
  <w:abstractNum w:abstractNumId="352576">
    <w:lvl>
      <w:numFmt w:val="bullet"/>
      <w:suff w:val="tab"/>
      <w:lvlText w:val="￮"/>
      <w:rPr>
        <w:color w:val="3370ff"/>
      </w:rPr>
    </w:lvl>
  </w:abstractNum>
  <w:abstractNum w:abstractNumId="352577">
    <w:lvl>
      <w:numFmt w:val="bullet"/>
      <w:suff w:val="tab"/>
      <w:lvlText w:val="￮"/>
      <w:rPr>
        <w:color w:val="3370ff"/>
      </w:rPr>
    </w:lvl>
  </w:abstractNum>
  <w:abstractNum w:abstractNumId="352578">
    <w:lvl>
      <w:numFmt w:val="bullet"/>
      <w:suff w:val="tab"/>
      <w:lvlText w:val="￮"/>
      <w:rPr>
        <w:color w:val="3370ff"/>
      </w:rPr>
    </w:lvl>
  </w:abstractNum>
  <w:abstractNum w:abstractNumId="352579">
    <w:lvl>
      <w:numFmt w:val="bullet"/>
      <w:suff w:val="tab"/>
      <w:lvlText w:val="￮"/>
      <w:rPr>
        <w:color w:val="3370ff"/>
      </w:rPr>
    </w:lvl>
  </w:abstractNum>
  <w:abstractNum w:abstractNumId="352580">
    <w:lvl>
      <w:numFmt w:val="bullet"/>
      <w:suff w:val="tab"/>
      <w:lvlText w:val="￮"/>
      <w:rPr>
        <w:color w:val="3370ff"/>
      </w:rPr>
    </w:lvl>
  </w:abstractNum>
  <w:abstractNum w:abstractNumId="352581">
    <w:lvl>
      <w:numFmt w:val="bullet"/>
      <w:suff w:val="tab"/>
      <w:lvlText w:val="￮"/>
      <w:rPr>
        <w:color w:val="3370ff"/>
      </w:rPr>
    </w:lvl>
  </w:abstractNum>
  <w:abstractNum w:abstractNumId="352582">
    <w:lvl>
      <w:numFmt w:val="bullet"/>
      <w:suff w:val="tab"/>
      <w:lvlText w:val="￮"/>
      <w:rPr>
        <w:color w:val="3370ff"/>
      </w:rPr>
    </w:lvl>
  </w:abstractNum>
  <w:abstractNum w:abstractNumId="352583">
    <w:lvl>
      <w:numFmt w:val="bullet"/>
      <w:suff w:val="tab"/>
      <w:lvlText w:val="￮"/>
      <w:rPr>
        <w:color w:val="3370ff"/>
      </w:rPr>
    </w:lvl>
  </w:abstractNum>
  <w:abstractNum w:abstractNumId="352584">
    <w:lvl>
      <w:numFmt w:val="bullet"/>
      <w:suff w:val="tab"/>
      <w:lvlText w:val="￮"/>
      <w:rPr>
        <w:color w:val="3370ff"/>
      </w:rPr>
    </w:lvl>
  </w:abstractNum>
  <w:abstractNum w:abstractNumId="352585">
    <w:lvl>
      <w:numFmt w:val="bullet"/>
      <w:suff w:val="tab"/>
      <w:lvlText w:val="￮"/>
      <w:rPr>
        <w:color w:val="3370ff"/>
      </w:rPr>
    </w:lvl>
  </w:abstractNum>
  <w:abstractNum w:abstractNumId="352586">
    <w:lvl>
      <w:numFmt w:val="bullet"/>
      <w:suff w:val="tab"/>
      <w:lvlText w:val="￮"/>
      <w:rPr>
        <w:color w:val="3370ff"/>
      </w:rPr>
    </w:lvl>
  </w:abstractNum>
  <w:abstractNum w:abstractNumId="352587">
    <w:lvl>
      <w:numFmt w:val="bullet"/>
      <w:suff w:val="tab"/>
      <w:lvlText w:val="￮"/>
      <w:rPr>
        <w:color w:val="3370ff"/>
      </w:rPr>
    </w:lvl>
  </w:abstractNum>
  <w:abstractNum w:abstractNumId="352588">
    <w:lvl>
      <w:numFmt w:val="bullet"/>
      <w:suff w:val="tab"/>
      <w:lvlText w:val="￮"/>
      <w:rPr>
        <w:color w:val="3370ff"/>
      </w:rPr>
    </w:lvl>
  </w:abstractNum>
  <w:abstractNum w:abstractNumId="352589">
    <w:lvl>
      <w:numFmt w:val="bullet"/>
      <w:suff w:val="tab"/>
      <w:lvlText w:val="￮"/>
      <w:rPr>
        <w:color w:val="3370ff"/>
      </w:rPr>
    </w:lvl>
  </w:abstractNum>
  <w:abstractNum w:abstractNumId="352590">
    <w:lvl>
      <w:numFmt w:val="bullet"/>
      <w:suff w:val="tab"/>
      <w:lvlText w:val="▪"/>
      <w:rPr>
        <w:color w:val="3370ff"/>
        <w:sz w:val="11"/>
      </w:rPr>
    </w:lvl>
  </w:abstractNum>
  <w:abstractNum w:abstractNumId="352591">
    <w:lvl>
      <w:numFmt w:val="bullet"/>
      <w:suff w:val="tab"/>
      <w:lvlText w:val="▪"/>
      <w:rPr>
        <w:color w:val="3370ff"/>
        <w:sz w:val="11"/>
      </w:rPr>
    </w:lvl>
  </w:abstractNum>
  <w:abstractNum w:abstractNumId="352592">
    <w:lvl>
      <w:numFmt w:val="bullet"/>
      <w:suff w:val="tab"/>
      <w:lvlText w:val="▪"/>
      <w:rPr>
        <w:color w:val="3370ff"/>
        <w:sz w:val="11"/>
      </w:rPr>
    </w:lvl>
  </w:abstractNum>
  <w:abstractNum w:abstractNumId="352593">
    <w:lvl>
      <w:numFmt w:val="bullet"/>
      <w:suff w:val="tab"/>
      <w:lvlText w:val="▪"/>
      <w:rPr>
        <w:color w:val="3370ff"/>
        <w:sz w:val="11"/>
      </w:rPr>
    </w:lvl>
  </w:abstractNum>
  <w:abstractNum w:abstractNumId="352594">
    <w:lvl>
      <w:numFmt w:val="bullet"/>
      <w:suff w:val="tab"/>
      <w:lvlText w:val="￮"/>
      <w:rPr>
        <w:color w:val="3370ff"/>
      </w:rPr>
    </w:lvl>
  </w:abstractNum>
  <w:abstractNum w:abstractNumId="352595">
    <w:lvl>
      <w:numFmt w:val="bullet"/>
      <w:suff w:val="tab"/>
      <w:lvlText w:val="￮"/>
      <w:rPr>
        <w:color w:val="3370ff"/>
      </w:rPr>
    </w:lvl>
  </w:abstractNum>
  <w:abstractNum w:abstractNumId="352596">
    <w:lvl>
      <w:numFmt w:val="bullet"/>
      <w:suff w:val="tab"/>
      <w:lvlText w:val="￮"/>
      <w:rPr>
        <w:color w:val="3370ff"/>
      </w:rPr>
    </w:lvl>
  </w:abstractNum>
  <w:abstractNum w:abstractNumId="352597">
    <w:lvl>
      <w:numFmt w:val="bullet"/>
      <w:suff w:val="tab"/>
      <w:lvlText w:val="￮"/>
      <w:rPr>
        <w:color w:val="3370ff"/>
      </w:rPr>
    </w:lvl>
  </w:abstractNum>
  <w:num w:numId="1">
    <w:abstractNumId w:val="352560"/>
  </w:num>
  <w:num w:numId="2">
    <w:abstractNumId w:val="352561"/>
  </w:num>
  <w:num w:numId="3">
    <w:abstractNumId w:val="352562"/>
  </w:num>
  <w:num w:numId="4">
    <w:abstractNumId w:val="352563"/>
  </w:num>
  <w:num w:numId="5">
    <w:abstractNumId w:val="352564"/>
  </w:num>
  <w:num w:numId="6">
    <w:abstractNumId w:val="352565"/>
  </w:num>
  <w:num w:numId="7">
    <w:abstractNumId w:val="352566"/>
  </w:num>
  <w:num w:numId="8">
    <w:abstractNumId w:val="352567"/>
  </w:num>
  <w:num w:numId="9">
    <w:abstractNumId w:val="352568"/>
  </w:num>
  <w:num w:numId="10">
    <w:abstractNumId w:val="352569"/>
  </w:num>
  <w:num w:numId="11">
    <w:abstractNumId w:val="352570"/>
  </w:num>
  <w:num w:numId="12">
    <w:abstractNumId w:val="352571"/>
  </w:num>
  <w:num w:numId="13">
    <w:abstractNumId w:val="352572"/>
  </w:num>
  <w:num w:numId="14">
    <w:abstractNumId w:val="352573"/>
  </w:num>
  <w:num w:numId="15">
    <w:abstractNumId w:val="352574"/>
  </w:num>
  <w:num w:numId="16">
    <w:abstractNumId w:val="352575"/>
  </w:num>
  <w:num w:numId="17">
    <w:abstractNumId w:val="352576"/>
  </w:num>
  <w:num w:numId="18">
    <w:abstractNumId w:val="352577"/>
  </w:num>
  <w:num w:numId="19">
    <w:abstractNumId w:val="352578"/>
  </w:num>
  <w:num w:numId="20">
    <w:abstractNumId w:val="352579"/>
  </w:num>
  <w:num w:numId="21">
    <w:abstractNumId w:val="352580"/>
  </w:num>
  <w:num w:numId="22">
    <w:abstractNumId w:val="352581"/>
  </w:num>
  <w:num w:numId="23">
    <w:abstractNumId w:val="352582"/>
  </w:num>
  <w:num w:numId="24">
    <w:abstractNumId w:val="352583"/>
  </w:num>
  <w:num w:numId="25">
    <w:abstractNumId w:val="352584"/>
  </w:num>
  <w:num w:numId="26">
    <w:abstractNumId w:val="352585"/>
  </w:num>
  <w:num w:numId="27">
    <w:abstractNumId w:val="352586"/>
  </w:num>
  <w:num w:numId="28">
    <w:abstractNumId w:val="352587"/>
  </w:num>
  <w:num w:numId="29">
    <w:abstractNumId w:val="352588"/>
  </w:num>
  <w:num w:numId="30">
    <w:abstractNumId w:val="352589"/>
  </w:num>
  <w:num w:numId="31">
    <w:abstractNumId w:val="352590"/>
  </w:num>
  <w:num w:numId="32">
    <w:abstractNumId w:val="352591"/>
  </w:num>
  <w:num w:numId="33">
    <w:abstractNumId w:val="352592"/>
  </w:num>
  <w:num w:numId="34">
    <w:abstractNumId w:val="352593"/>
  </w:num>
  <w:num w:numId="35">
    <w:abstractNumId w:val="352594"/>
  </w:num>
  <w:num w:numId="36">
    <w:abstractNumId w:val="352595"/>
  </w:num>
  <w:num w:numId="37">
    <w:abstractNumId w:val="352596"/>
  </w:num>
  <w:num w:numId="38">
    <w:abstractNumId w:val="35259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tx36pvo1oww.feishu.cn/docx/HksXdPZ7CoDAajxGdxFcl3JOnWe?from=from_copylink" TargetMode="External" Type="http://schemas.openxmlformats.org/officeDocument/2006/relationships/hyperlink"/><Relationship Id="rId5" Target="numbering.xml" Type="http://schemas.openxmlformats.org/officeDocument/2006/relationships/numbering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2025-06-06T03:52:28Z</dcterms:created>
  <dc:creator>Apache POI</dc:creator>
</cp:coreProperties>
</file>