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规范智能问答 / 知识库</w:t>
      </w:r>
    </w:p>
    <w:p>
      <w:pPr>
        <w:spacing w:before="120" w:after="120" w:line="288" w:lineRule="auto"/>
        <w:ind w:left="0"/>
        <w:jc w:val="left"/>
      </w:pPr>
      <w:r>
        <w:rPr>
          <w:rFonts w:eastAsia="等线" w:ascii="Arial" w:cs="Arial" w:hAnsi="Arial"/>
          <w:b w:val="true"/>
          <w:sz w:val="22"/>
        </w:rPr>
        <w:t>ID:</w:t>
      </w:r>
      <w:r>
        <w:rPr>
          <w:rFonts w:eastAsia="等线" w:ascii="Arial" w:cs="Arial" w:hAnsi="Arial"/>
          <w:sz w:val="22"/>
        </w:rPr>
        <w:t xml:space="preserve"> FEAT-KB-001 </w:t>
      </w:r>
    </w:p>
    <w:p>
      <w:pPr>
        <w:spacing w:before="120" w:after="120" w:line="288" w:lineRule="auto"/>
        <w:ind w:left="0"/>
        <w:jc w:val="left"/>
      </w:pPr>
      <w:r>
        <w:rPr>
          <w:rFonts w:eastAsia="等线" w:ascii="Arial" w:cs="Arial" w:hAnsi="Arial"/>
          <w:b w:val="true"/>
          <w:sz w:val="22"/>
        </w:rPr>
        <w:t>标题:</w:t>
      </w:r>
      <w:r>
        <w:rPr>
          <w:rFonts w:eastAsia="等线" w:ascii="Arial" w:cs="Arial" w:hAnsi="Arial"/>
          <w:sz w:val="22"/>
        </w:rPr>
        <w:t xml:space="preserve"> 规范智能问答 / 知识库</w:t>
      </w:r>
    </w:p>
    <w:p>
      <w:pPr>
        <w:spacing w:before="120" w:after="120" w:line="288" w:lineRule="auto"/>
        <w:ind w:left="0"/>
        <w:jc w:val="left"/>
      </w:pPr>
      <w:r>
        <w:rPr>
          <w:rFonts w:eastAsia="等线" w:ascii="Arial" w:cs="Arial" w:hAnsi="Arial"/>
          <w:b w:val="true"/>
          <w:sz w:val="22"/>
        </w:rPr>
        <w:t>关联版本:</w:t>
      </w:r>
      <w:r>
        <w:rPr>
          <w:rFonts w:eastAsia="等线" w:ascii="Arial" w:cs="Arial" w:hAnsi="Arial"/>
          <w:sz w:val="22"/>
        </w:rPr>
        <w:t xml:space="preserve"> 建议作为 MVP v1 之后的高优先级基础模块</w:t>
      </w:r>
    </w:p>
    <w:p>
      <w:pPr>
        <w:pStyle w:val="2"/>
        <w:spacing w:before="320" w:after="120" w:line="288" w:lineRule="auto"/>
        <w:ind w:left="0"/>
        <w:jc w:val="left"/>
        <w:outlineLvl w:val="1"/>
      </w:pPr>
      <w:bookmarkStart w:name="heading_0" w:id="0"/>
      <w:r>
        <w:rPr>
          <w:rFonts w:eastAsia="等线" w:ascii="Arial" w:cs="Arial" w:hAnsi="Arial"/>
          <w:color w:val="3370ff"/>
          <w:sz w:val="32"/>
        </w:rPr>
        <w:t xml:space="preserve">1. </w:t>
      </w:r>
      <w:r>
        <w:rPr>
          <w:rFonts w:eastAsia="等线" w:ascii="Arial" w:cs="Arial" w:hAnsi="Arial"/>
          <w:b w:val="true"/>
          <w:sz w:val="32"/>
        </w:rPr>
        <w:t>引言</w:t>
      </w:r>
      <w:bookmarkEnd w:id="0"/>
    </w:p>
    <w:p>
      <w:pPr>
        <w:pStyle w:val="3"/>
        <w:spacing w:before="300" w:after="120" w:line="288" w:lineRule="auto"/>
        <w:ind w:left="453"/>
        <w:jc w:val="left"/>
        <w:outlineLvl w:val="2"/>
      </w:pPr>
      <w:bookmarkStart w:name="heading_1" w:id="1"/>
      <w:r>
        <w:rPr>
          <w:rFonts w:eastAsia="等线" w:ascii="Arial" w:cs="Arial" w:hAnsi="Arial"/>
          <w:color w:val="3370ff"/>
          <w:sz w:val="30"/>
        </w:rPr>
        <w:t xml:space="preserve">1.1 </w:t>
      </w:r>
      <w:r>
        <w:rPr>
          <w:rFonts w:eastAsia="等线" w:ascii="Arial" w:cs="Arial" w:hAnsi="Arial"/>
          <w:b w:val="true"/>
          <w:sz w:val="30"/>
        </w:rPr>
        <w:t xml:space="preserve"> 目标 </w:t>
      </w:r>
      <w:bookmarkEnd w:id="1"/>
    </w:p>
    <w:p>
      <w:pPr>
        <w:spacing w:before="120" w:after="120" w:line="288" w:lineRule="auto"/>
        <w:ind w:left="453"/>
        <w:jc w:val="left"/>
      </w:pPr>
      <w:r>
        <w:rPr>
          <w:rFonts w:eastAsia="等线" w:ascii="Arial" w:cs="Arial" w:hAnsi="Arial"/>
          <w:sz w:val="22"/>
        </w:rPr>
        <w:t>本模块旨在为现场监理工程师提供一个</w:t>
      </w:r>
      <w:r>
        <w:rPr>
          <w:rFonts w:eastAsia="等线" w:ascii="Arial" w:cs="Arial" w:hAnsi="Arial"/>
          <w:b w:val="true"/>
          <w:sz w:val="22"/>
        </w:rPr>
        <w:t>便捷、可靠的渠道，能够随时快速查询和理解相关的工程建设国家/地方规范、标准以及本项目的设计图纸（文字说明部分）信息</w:t>
      </w:r>
      <w:r>
        <w:rPr>
          <w:rFonts w:eastAsia="等线" w:ascii="Arial" w:cs="Arial" w:hAnsi="Arial"/>
          <w:sz w:val="22"/>
        </w:rPr>
        <w:t>，以辅助其在巡检、旁站、验收等工作中做出准确判断和决策。</w:t>
      </w:r>
    </w:p>
    <w:p>
      <w:pPr>
        <w:pStyle w:val="3"/>
        <w:spacing w:before="300" w:after="120" w:line="288" w:lineRule="auto"/>
        <w:ind w:left="453"/>
        <w:jc w:val="left"/>
        <w:outlineLvl w:val="2"/>
      </w:pPr>
      <w:bookmarkStart w:name="heading_2" w:id="2"/>
      <w:r>
        <w:rPr>
          <w:rFonts w:eastAsia="等线" w:ascii="Arial" w:cs="Arial" w:hAnsi="Arial"/>
          <w:color w:val="3370ff"/>
          <w:sz w:val="30"/>
        </w:rPr>
        <w:t xml:space="preserve">1.2 </w:t>
      </w:r>
      <w:r>
        <w:rPr>
          <w:rFonts w:eastAsia="等线" w:ascii="Arial" w:cs="Arial" w:hAnsi="Arial"/>
          <w:b w:val="true"/>
          <w:sz w:val="30"/>
        </w:rPr>
        <w:t>目标用户</w:t>
      </w:r>
      <w:bookmarkEnd w:id="2"/>
    </w:p>
    <w:p>
      <w:pPr>
        <w:numPr>
          <w:numId w:val="1"/>
        </w:numPr>
        <w:spacing w:before="120" w:after="120" w:line="288" w:lineRule="auto"/>
        <w:ind w:left="453"/>
        <w:jc w:val="left"/>
      </w:pPr>
      <w:r>
        <w:rPr>
          <w:rFonts w:eastAsia="等线" w:ascii="Arial" w:cs="Arial" w:hAnsi="Arial"/>
          <w:sz w:val="22"/>
        </w:rPr>
        <w:t>工程项目现场监理工程师</w:t>
      </w:r>
    </w:p>
    <w:p>
      <w:pPr>
        <w:numPr>
          <w:numId w:val="2"/>
        </w:numPr>
        <w:spacing w:before="120" w:after="120" w:line="288" w:lineRule="auto"/>
        <w:ind w:left="453"/>
        <w:jc w:val="left"/>
      </w:pPr>
      <w:r>
        <w:rPr>
          <w:rFonts w:eastAsia="等线" w:ascii="Arial" w:cs="Arial" w:hAnsi="Arial"/>
          <w:sz w:val="22"/>
        </w:rPr>
        <w:t>（可能扩展至）项目其他需要查阅规范/图纸的人员</w:t>
      </w:r>
    </w:p>
    <w:p>
      <w:pPr>
        <w:pStyle w:val="2"/>
        <w:spacing w:before="320" w:after="120" w:line="288" w:lineRule="auto"/>
        <w:ind w:left="0"/>
        <w:jc w:val="left"/>
        <w:outlineLvl w:val="1"/>
      </w:pPr>
      <w:bookmarkStart w:name="heading_3" w:id="3"/>
      <w:r>
        <w:rPr>
          <w:rFonts w:eastAsia="等线" w:ascii="Arial" w:cs="Arial" w:hAnsi="Arial"/>
          <w:color w:val="3370ff"/>
          <w:sz w:val="32"/>
        </w:rPr>
        <w:t xml:space="preserve">2. </w:t>
      </w:r>
      <w:r>
        <w:rPr>
          <w:rFonts w:eastAsia="等线" w:ascii="Arial" w:cs="Arial" w:hAnsi="Arial"/>
          <w:b w:val="true"/>
          <w:sz w:val="32"/>
        </w:rPr>
        <w:t>用户需求</w:t>
      </w:r>
      <w:bookmarkEnd w:id="3"/>
    </w:p>
    <w:p>
      <w:pPr>
        <w:spacing w:before="120" w:after="120" w:line="288" w:lineRule="auto"/>
        <w:ind w:left="453"/>
        <w:jc w:val="left"/>
      </w:pPr>
      <w:r>
        <w:rPr>
          <w:rFonts w:eastAsia="等线" w:ascii="Arial" w:cs="Arial" w:hAnsi="Arial"/>
          <w:b w:val="true"/>
          <w:sz w:val="22"/>
        </w:rPr>
        <w:t>核心需求：用户需要能够方便、快速地获取准确的规范和图纸信息。</w:t>
      </w:r>
    </w:p>
    <w:p>
      <w:pPr>
        <w:numPr>
          <w:numId w:val="3"/>
        </w:numPr>
        <w:spacing w:before="120" w:after="120" w:line="288" w:lineRule="auto"/>
        <w:ind w:left="453"/>
        <w:jc w:val="left"/>
      </w:pPr>
      <w:r>
        <w:rPr>
          <w:rFonts w:eastAsia="等线" w:ascii="Arial" w:cs="Arial" w:hAnsi="Arial"/>
          <w:b w:val="true"/>
          <w:sz w:val="22"/>
        </w:rPr>
        <w:t>自然语言提问:</w:t>
      </w:r>
      <w:r>
        <w:rPr>
          <w:rFonts w:eastAsia="等线" w:ascii="Arial" w:cs="Arial" w:hAnsi="Arial"/>
          <w:sz w:val="22"/>
        </w:rPr>
        <w:t xml:space="preserve"> 用户希望能够</w:t>
      </w:r>
      <w:r>
        <w:rPr>
          <w:rFonts w:eastAsia="等线" w:ascii="Arial" w:cs="Arial" w:hAnsi="Arial"/>
          <w:b w:val="true"/>
          <w:sz w:val="22"/>
        </w:rPr>
        <w:t>使用日常的、自然的语言</w:t>
      </w:r>
      <w:r>
        <w:rPr>
          <w:rFonts w:eastAsia="等线" w:ascii="Arial" w:cs="Arial" w:hAnsi="Arial"/>
          <w:sz w:val="22"/>
        </w:rPr>
        <w:t>（而不是精确的术语或代码）向系统提出关于规范或图纸的问题。</w:t>
      </w:r>
    </w:p>
    <w:p>
      <w:pPr>
        <w:numPr>
          <w:numId w:val="4"/>
        </w:numPr>
        <w:spacing w:before="120" w:after="120" w:line="288" w:lineRule="auto"/>
        <w:ind w:left="907"/>
        <w:jc w:val="left"/>
      </w:pPr>
      <w:r>
        <w:rPr>
          <w:rFonts w:eastAsia="等线" w:ascii="Arial" w:cs="Arial" w:hAnsi="Arial"/>
          <w:i w:val="true"/>
          <w:sz w:val="22"/>
        </w:rPr>
        <w:t>示例:</w:t>
      </w:r>
      <w:r>
        <w:rPr>
          <w:rFonts w:eastAsia="等线" w:ascii="Arial" w:cs="Arial" w:hAnsi="Arial"/>
          <w:sz w:val="22"/>
        </w:rPr>
        <w:t xml:space="preserve"> “混凝土结构保护层最小厚度是多少？”、“脚手架连墙件最大间距要求？”、“图纸上关于外墙保温材料的要求是什么？”</w:t>
      </w:r>
    </w:p>
    <w:p>
      <w:pPr>
        <w:numPr>
          <w:numId w:val="5"/>
        </w:numPr>
        <w:spacing w:before="120" w:after="120" w:line="288" w:lineRule="auto"/>
        <w:ind w:left="453"/>
        <w:jc w:val="left"/>
      </w:pPr>
      <w:r>
        <w:rPr>
          <w:rFonts w:eastAsia="等线" w:ascii="Arial" w:cs="Arial" w:hAnsi="Arial"/>
          <w:b w:val="true"/>
          <w:sz w:val="22"/>
        </w:rPr>
        <w:t>获取清晰答案:</w:t>
      </w:r>
      <w:r>
        <w:rPr>
          <w:rFonts w:eastAsia="等线" w:ascii="Arial" w:cs="Arial" w:hAnsi="Arial"/>
          <w:sz w:val="22"/>
        </w:rPr>
        <w:t xml:space="preserve"> 用户希望得到的答案是</w:t>
      </w:r>
      <w:r>
        <w:rPr>
          <w:rFonts w:eastAsia="等线" w:ascii="Arial" w:cs="Arial" w:hAnsi="Arial"/>
          <w:b w:val="true"/>
          <w:sz w:val="22"/>
        </w:rPr>
        <w:t>清晰、简洁、直接相关</w:t>
      </w:r>
      <w:r>
        <w:rPr>
          <w:rFonts w:eastAsia="等线" w:ascii="Arial" w:cs="Arial" w:hAnsi="Arial"/>
          <w:sz w:val="22"/>
        </w:rPr>
        <w:t>的，能够直接解答疑问。</w:t>
      </w:r>
    </w:p>
    <w:p>
      <w:pPr>
        <w:numPr>
          <w:numId w:val="6"/>
        </w:numPr>
        <w:spacing w:before="120" w:after="120" w:line="288" w:lineRule="auto"/>
        <w:ind w:left="453"/>
        <w:jc w:val="left"/>
      </w:pPr>
      <w:r>
        <w:rPr>
          <w:rFonts w:eastAsia="等线" w:ascii="Arial" w:cs="Arial" w:hAnsi="Arial"/>
          <w:b w:val="true"/>
          <w:sz w:val="22"/>
          <w:shd w:fill="fbbfbc"/>
        </w:rPr>
        <w:t>答案溯源:</w:t>
      </w:r>
      <w:r>
        <w:rPr>
          <w:rFonts w:eastAsia="等线" w:ascii="Arial" w:cs="Arial" w:hAnsi="Arial"/>
          <w:sz w:val="22"/>
          <w:shd w:fill="fbbfbc"/>
        </w:rPr>
        <w:t xml:space="preserve"> 用户希望答案能</w:t>
      </w:r>
      <w:r>
        <w:rPr>
          <w:rFonts w:eastAsia="等线" w:ascii="Arial" w:cs="Arial" w:hAnsi="Arial"/>
          <w:b w:val="true"/>
          <w:sz w:val="22"/>
          <w:shd w:fill="fbbfbc"/>
        </w:rPr>
        <w:t>明确指出信息的来源</w:t>
      </w:r>
      <w:r>
        <w:rPr>
          <w:rFonts w:eastAsia="等线" w:ascii="Arial" w:cs="Arial" w:hAnsi="Arial"/>
          <w:sz w:val="22"/>
          <w:shd w:fill="fbbfbc"/>
        </w:rPr>
        <w:t>，例如具体的规范编号和条款号，或者图纸的编号和章节，以便于核实和引用。</w:t>
      </w:r>
    </w:p>
    <w:p>
      <w:pPr>
        <w:numPr>
          <w:numId w:val="7"/>
        </w:numPr>
        <w:spacing w:before="120" w:after="120" w:line="288" w:lineRule="auto"/>
        <w:ind w:left="453"/>
        <w:jc w:val="left"/>
      </w:pPr>
      <w:r>
        <w:rPr>
          <w:rFonts w:eastAsia="等线" w:ascii="Arial" w:cs="Arial" w:hAnsi="Arial"/>
          <w:b w:val="true"/>
          <w:sz w:val="22"/>
        </w:rPr>
        <w:t>便捷访问:</w:t>
      </w:r>
      <w:r>
        <w:rPr>
          <w:rFonts w:eastAsia="等线" w:ascii="Arial" w:cs="Arial" w:hAnsi="Arial"/>
          <w:sz w:val="22"/>
        </w:rPr>
        <w:t xml:space="preserve"> 用户期望能通过多种便捷途径访问规范问答功能，例如在特定的飞书对话（如与助手的私聊）或巡检助手应用界面中</w:t>
      </w:r>
      <w:r>
        <w:rPr>
          <w:rFonts w:eastAsia="等线" w:ascii="Arial" w:cs="Arial" w:hAnsi="Arial"/>
          <w:b w:val="true"/>
          <w:sz w:val="22"/>
        </w:rPr>
        <w:t>直接发起提问</w:t>
      </w:r>
      <w:r>
        <w:rPr>
          <w:rFonts w:eastAsia="等线" w:ascii="Arial" w:cs="Arial" w:hAnsi="Arial"/>
          <w:sz w:val="22"/>
        </w:rPr>
        <w:t>，系统应能自动识别并处理这些查询请求（</w:t>
      </w:r>
      <w:r>
        <w:rPr>
          <w:rFonts w:eastAsia="等线" w:ascii="Arial" w:cs="Arial" w:hAnsi="Arial"/>
          <w:b w:val="true"/>
          <w:sz w:val="22"/>
        </w:rPr>
        <w:t>理想情况下无需用户执行@机器人等额外操作</w:t>
      </w:r>
      <w:r>
        <w:rPr>
          <w:rFonts w:eastAsia="等线" w:ascii="Arial" w:cs="Arial" w:hAnsi="Arial"/>
          <w:sz w:val="22"/>
        </w:rPr>
        <w:t>）。</w:t>
      </w:r>
    </w:p>
    <w:p>
      <w:pPr>
        <w:numPr>
          <w:numId w:val="8"/>
        </w:numPr>
        <w:spacing w:before="120" w:after="120" w:line="288" w:lineRule="auto"/>
        <w:ind w:left="453"/>
        <w:jc w:val="left"/>
      </w:pPr>
      <w:r>
        <w:rPr>
          <w:rFonts w:eastAsia="等线" w:ascii="Arial" w:cs="Arial" w:hAnsi="Arial"/>
          <w:b w:val="true"/>
          <w:sz w:val="22"/>
          <w:shd w:fill="fbbfbc"/>
        </w:rPr>
        <w:t>理解模糊查询:</w:t>
      </w:r>
      <w:r>
        <w:rPr>
          <w:rFonts w:eastAsia="等线" w:ascii="Arial" w:cs="Arial" w:hAnsi="Arial"/>
          <w:sz w:val="22"/>
          <w:shd w:fill="fbbfbc"/>
        </w:rPr>
        <w:t xml:space="preserve"> 用户希望系统能</w:t>
      </w:r>
      <w:r>
        <w:rPr>
          <w:rFonts w:eastAsia="等线" w:ascii="Arial" w:cs="Arial" w:hAnsi="Arial"/>
          <w:b w:val="true"/>
          <w:sz w:val="22"/>
          <w:shd w:fill="fbbfbc"/>
        </w:rPr>
        <w:t>理解措辞上的不精确或轻微的表述错误</w:t>
      </w:r>
      <w:r>
        <w:rPr>
          <w:rFonts w:eastAsia="等线" w:ascii="Arial" w:cs="Arial" w:hAnsi="Arial"/>
          <w:sz w:val="22"/>
          <w:shd w:fill="fbbfbc"/>
        </w:rPr>
        <w:t>，并尝试找到最相关的答案（具备一定的模糊匹配能力）。</w:t>
      </w:r>
    </w:p>
    <w:p>
      <w:pPr>
        <w:numPr>
          <w:numId w:val="9"/>
        </w:numPr>
        <w:spacing w:before="120" w:after="120" w:line="288" w:lineRule="auto"/>
        <w:ind w:left="453"/>
        <w:jc w:val="left"/>
      </w:pPr>
      <w:r>
        <w:rPr>
          <w:rFonts w:eastAsia="等线" w:ascii="Arial" w:cs="Arial" w:hAnsi="Arial"/>
          <w:b w:val="true"/>
          <w:sz w:val="22"/>
        </w:rPr>
        <w:t>处理不确定性:</w:t>
      </w:r>
      <w:r>
        <w:rPr>
          <w:rFonts w:eastAsia="等线" w:ascii="Arial" w:cs="Arial" w:hAnsi="Arial"/>
          <w:sz w:val="22"/>
        </w:rPr>
        <w:t xml:space="preserve"> 当系统无法找到确切答案，或者答案可能存在多种解释时，用户希望系统能够</w:t>
      </w:r>
      <w:r>
        <w:rPr>
          <w:rFonts w:eastAsia="等线" w:ascii="Arial" w:cs="Arial" w:hAnsi="Arial"/>
          <w:b w:val="true"/>
          <w:sz w:val="22"/>
        </w:rPr>
        <w:t>明确告知</w:t>
      </w:r>
      <w:r>
        <w:rPr>
          <w:rFonts w:eastAsia="等线" w:ascii="Arial" w:cs="Arial" w:hAnsi="Arial"/>
          <w:sz w:val="22"/>
        </w:rPr>
        <w:t>这种情况，而不是给出错误或猜测性的信息。</w:t>
      </w:r>
    </w:p>
    <w:p>
      <w:pPr>
        <w:numPr>
          <w:numId w:val="10"/>
        </w:numPr>
        <w:spacing w:before="120" w:after="120" w:line="288" w:lineRule="auto"/>
        <w:ind w:left="453"/>
        <w:jc w:val="left"/>
      </w:pPr>
      <w:r>
        <w:rPr>
          <w:rFonts w:eastAsia="等线" w:ascii="Arial" w:cs="Arial" w:hAnsi="Arial"/>
          <w:b w:val="true"/>
          <w:sz w:val="22"/>
        </w:rPr>
        <w:t>支持追问:</w:t>
      </w:r>
      <w:r>
        <w:rPr>
          <w:rFonts w:eastAsia="等线" w:ascii="Arial" w:cs="Arial" w:hAnsi="Arial"/>
          <w:sz w:val="22"/>
        </w:rPr>
        <w:t xml:space="preserve"> 用户希望在得到初步答案后，能够</w:t>
      </w:r>
      <w:r>
        <w:rPr>
          <w:rFonts w:eastAsia="等线" w:ascii="Arial" w:cs="Arial" w:hAnsi="Arial"/>
          <w:b w:val="true"/>
          <w:sz w:val="22"/>
        </w:rPr>
        <w:t>针对答案进行追问</w:t>
      </w:r>
      <w:r>
        <w:rPr>
          <w:rFonts w:eastAsia="等线" w:ascii="Arial" w:cs="Arial" w:hAnsi="Arial"/>
          <w:sz w:val="22"/>
        </w:rPr>
        <w:t>，以获得更详细的信息或澄清疑问。</w:t>
      </w:r>
    </w:p>
    <w:p>
      <w:pPr>
        <w:numPr>
          <w:numId w:val="11"/>
        </w:numPr>
        <w:spacing w:before="120" w:after="120" w:line="288" w:lineRule="auto"/>
        <w:ind w:left="453"/>
        <w:jc w:val="left"/>
      </w:pPr>
      <w:r>
        <w:rPr>
          <w:rFonts w:eastAsia="等线" w:ascii="Arial" w:cs="Arial" w:hAnsi="Arial"/>
          <w:b w:val="true"/>
          <w:sz w:val="22"/>
        </w:rPr>
        <w:t>覆盖核心信息源:</w:t>
      </w:r>
      <w:r>
        <w:rPr>
          <w:rFonts w:eastAsia="等线" w:ascii="Arial" w:cs="Arial" w:hAnsi="Arial"/>
          <w:sz w:val="22"/>
        </w:rPr>
        <w:t xml:space="preserve"> 用户期望查询的信息范围应</w:t>
      </w:r>
      <w:r>
        <w:rPr>
          <w:rFonts w:eastAsia="等线" w:ascii="Arial" w:cs="Arial" w:hAnsi="Arial"/>
          <w:b w:val="true"/>
          <w:sz w:val="22"/>
        </w:rPr>
        <w:t>至少覆盖国家现行主要建筑工程规范、地方标准（如广东省标准）以及本项目的核心设计图纸（特别是说明和文字部分）</w:t>
      </w:r>
      <w:r>
        <w:rPr>
          <w:rFonts w:eastAsia="等线" w:ascii="Arial" w:cs="Arial" w:hAnsi="Arial"/>
          <w:sz w:val="22"/>
        </w:rPr>
        <w:t>。</w:t>
      </w:r>
    </w:p>
    <w:p>
      <w:pPr>
        <w:pStyle w:val="2"/>
        <w:spacing w:before="320" w:after="120" w:line="288" w:lineRule="auto"/>
        <w:ind w:left="0"/>
        <w:jc w:val="left"/>
        <w:outlineLvl w:val="1"/>
      </w:pPr>
      <w:bookmarkStart w:name="heading_4" w:id="4"/>
      <w:r>
        <w:rPr>
          <w:rFonts w:eastAsia="等线" w:ascii="Arial" w:cs="Arial" w:hAnsi="Arial"/>
          <w:color w:val="3370ff"/>
          <w:sz w:val="32"/>
        </w:rPr>
        <w:t xml:space="preserve">3. </w:t>
      </w:r>
      <w:r>
        <w:rPr>
          <w:rFonts w:eastAsia="等线" w:ascii="Arial" w:cs="Arial" w:hAnsi="Arial"/>
          <w:b w:val="true"/>
          <w:sz w:val="32"/>
        </w:rPr>
        <w:t>范围</w:t>
      </w:r>
      <w:bookmarkEnd w:id="4"/>
    </w:p>
    <w:p>
      <w:pPr>
        <w:pStyle w:val="3"/>
        <w:spacing w:before="300" w:after="120" w:line="288" w:lineRule="auto"/>
        <w:ind w:left="453"/>
        <w:jc w:val="left"/>
        <w:outlineLvl w:val="2"/>
      </w:pPr>
      <w:bookmarkStart w:name="heading_5" w:id="5"/>
      <w:r>
        <w:rPr>
          <w:rFonts w:eastAsia="等线" w:ascii="Arial" w:cs="Arial" w:hAnsi="Arial"/>
          <w:color w:val="3370ff"/>
          <w:sz w:val="30"/>
        </w:rPr>
        <w:t xml:space="preserve">3.1 </w:t>
      </w:r>
      <w:r>
        <w:rPr>
          <w:rFonts w:eastAsia="等线" w:ascii="Arial" w:cs="Arial" w:hAnsi="Arial"/>
          <w:b w:val="true"/>
          <w:sz w:val="30"/>
        </w:rPr>
        <w:t xml:space="preserve"> 包含 (用户视角)</w:t>
      </w:r>
      <w:bookmarkEnd w:id="5"/>
    </w:p>
    <w:p>
      <w:pPr>
        <w:numPr>
          <w:numId w:val="12"/>
        </w:numPr>
        <w:spacing w:before="120" w:after="120" w:line="288" w:lineRule="auto"/>
        <w:ind w:left="453"/>
        <w:jc w:val="left"/>
      </w:pPr>
      <w:r>
        <w:rPr>
          <w:rFonts w:eastAsia="等线" w:ascii="Arial" w:cs="Arial" w:hAnsi="Arial"/>
          <w:sz w:val="22"/>
        </w:rPr>
        <w:t>针对已纳入知识库的国家/地方现行工程建设规范、标准的查询。</w:t>
      </w:r>
    </w:p>
    <w:p>
      <w:pPr>
        <w:numPr>
          <w:numId w:val="13"/>
        </w:numPr>
        <w:spacing w:before="120" w:after="120" w:line="288" w:lineRule="auto"/>
        <w:ind w:left="453"/>
        <w:jc w:val="left"/>
      </w:pPr>
      <w:r>
        <w:rPr>
          <w:rFonts w:eastAsia="等线" w:ascii="Arial" w:cs="Arial" w:hAnsi="Arial"/>
          <w:sz w:val="22"/>
        </w:rPr>
        <w:t>针对已纳入知识库的项目设计图纸（主要是图纸说明、材料表、通用要求等文字内容）的查询。</w:t>
      </w:r>
    </w:p>
    <w:p>
      <w:pPr>
        <w:numPr>
          <w:numId w:val="14"/>
        </w:numPr>
        <w:spacing w:before="120" w:after="120" w:line="288" w:lineRule="auto"/>
        <w:ind w:left="453"/>
        <w:jc w:val="left"/>
      </w:pPr>
      <w:r>
        <w:rPr>
          <w:rFonts w:eastAsia="等线" w:ascii="Arial" w:cs="Arial" w:hAnsi="Arial"/>
          <w:sz w:val="22"/>
        </w:rPr>
        <w:t>提供基于文本内容的直接问答和信息检索。</w:t>
      </w:r>
    </w:p>
    <w:p>
      <w:pPr>
        <w:numPr>
          <w:numId w:val="15"/>
        </w:numPr>
        <w:spacing w:before="120" w:after="120" w:line="288" w:lineRule="auto"/>
        <w:ind w:left="453"/>
        <w:jc w:val="left"/>
      </w:pPr>
      <w:r>
        <w:rPr>
          <w:rFonts w:eastAsia="等线" w:ascii="Arial" w:cs="Arial" w:hAnsi="Arial"/>
          <w:sz w:val="22"/>
        </w:rPr>
        <w:t>答案中包含来源引用。</w:t>
      </w:r>
    </w:p>
    <w:p>
      <w:pPr>
        <w:pStyle w:val="3"/>
        <w:spacing w:before="300" w:after="120" w:line="288" w:lineRule="auto"/>
        <w:ind w:left="453"/>
        <w:jc w:val="left"/>
        <w:outlineLvl w:val="2"/>
      </w:pPr>
      <w:bookmarkStart w:name="heading_6" w:id="6"/>
      <w:r>
        <w:rPr>
          <w:rFonts w:eastAsia="等线" w:ascii="Arial" w:cs="Arial" w:hAnsi="Arial"/>
          <w:color w:val="3370ff"/>
          <w:sz w:val="30"/>
        </w:rPr>
        <w:t xml:space="preserve">3.2 </w:t>
      </w:r>
      <w:r>
        <w:rPr>
          <w:rFonts w:eastAsia="等线" w:ascii="Arial" w:cs="Arial" w:hAnsi="Arial"/>
          <w:b w:val="true"/>
          <w:sz w:val="30"/>
        </w:rPr>
        <w:t xml:space="preserve"> 不包含 (用户视角)</w:t>
      </w:r>
      <w:bookmarkEnd w:id="6"/>
    </w:p>
    <w:p>
      <w:pPr>
        <w:numPr>
          <w:numId w:val="16"/>
        </w:numPr>
        <w:spacing w:before="120" w:after="120" w:line="288" w:lineRule="auto"/>
        <w:ind w:left="453"/>
        <w:jc w:val="left"/>
      </w:pPr>
      <w:r>
        <w:rPr>
          <w:rFonts w:eastAsia="等线" w:ascii="Arial" w:cs="Arial" w:hAnsi="Arial"/>
          <w:sz w:val="22"/>
        </w:rPr>
        <w:t>基于规范进行复杂的工程计算。</w:t>
      </w:r>
    </w:p>
    <w:p>
      <w:pPr>
        <w:numPr>
          <w:numId w:val="17"/>
        </w:numPr>
        <w:spacing w:before="120" w:after="120" w:line="288" w:lineRule="auto"/>
        <w:ind w:left="453"/>
        <w:jc w:val="left"/>
      </w:pPr>
      <w:r>
        <w:rPr>
          <w:rFonts w:eastAsia="等线" w:ascii="Arial" w:cs="Arial" w:hAnsi="Arial"/>
          <w:sz w:val="22"/>
        </w:rPr>
        <w:t>对规范或图纸进行超出原文的主观解释或推断。</w:t>
      </w:r>
    </w:p>
    <w:p>
      <w:pPr>
        <w:numPr>
          <w:numId w:val="18"/>
        </w:numPr>
        <w:spacing w:before="120" w:after="120" w:line="288" w:lineRule="auto"/>
        <w:ind w:left="453"/>
        <w:jc w:val="left"/>
      </w:pPr>
      <w:r>
        <w:rPr>
          <w:rFonts w:eastAsia="等线" w:ascii="Arial" w:cs="Arial" w:hAnsi="Arial"/>
          <w:sz w:val="22"/>
        </w:rPr>
        <w:t>对非文本信息（如图形、复杂表格）的深度理解和问答（初期）。</w:t>
      </w:r>
    </w:p>
    <w:p>
      <w:pPr>
        <w:numPr>
          <w:numId w:val="19"/>
        </w:numPr>
        <w:spacing w:before="120" w:after="120" w:line="288" w:lineRule="auto"/>
        <w:ind w:left="453"/>
        <w:jc w:val="left"/>
      </w:pPr>
      <w:r>
        <w:rPr>
          <w:rFonts w:eastAsia="等线" w:ascii="Arial" w:cs="Arial" w:hAnsi="Arial"/>
          <w:sz w:val="22"/>
        </w:rPr>
        <w:t>提供非本项目或过时的规范信息（除非明确指定查询历史版本）。</w:t>
      </w:r>
    </w:p>
    <w:p>
      <w:pPr>
        <w:numPr>
          <w:numId w:val="20"/>
        </w:numPr>
        <w:spacing w:before="120" w:after="120" w:line="288" w:lineRule="auto"/>
        <w:ind w:left="453"/>
        <w:jc w:val="left"/>
      </w:pPr>
      <w:r>
        <w:rPr>
          <w:rFonts w:eastAsia="等线" w:ascii="Arial" w:cs="Arial" w:hAnsi="Arial"/>
          <w:sz w:val="22"/>
        </w:rPr>
        <w:t>保证覆盖所有细枝末节的规范或所有图纸细节（初期）。</w:t>
      </w:r>
    </w:p>
    <w:p>
      <w:pPr>
        <w:pStyle w:val="2"/>
        <w:spacing w:before="320" w:after="120" w:line="288" w:lineRule="auto"/>
        <w:ind w:left="0"/>
        <w:jc w:val="left"/>
        <w:outlineLvl w:val="1"/>
      </w:pPr>
      <w:bookmarkStart w:name="heading_7" w:id="7"/>
      <w:r>
        <w:rPr>
          <w:rFonts w:eastAsia="等线" w:ascii="Arial" w:cs="Arial" w:hAnsi="Arial"/>
          <w:color w:val="3370ff"/>
          <w:sz w:val="32"/>
        </w:rPr>
        <w:t xml:space="preserve">4. </w:t>
      </w:r>
      <w:r>
        <w:rPr>
          <w:rFonts w:eastAsia="等线" w:ascii="Arial" w:cs="Arial" w:hAnsi="Arial"/>
          <w:b w:val="true"/>
          <w:sz w:val="32"/>
        </w:rPr>
        <w:t>关键用户体验要求 (Key User Experience Requirements)</w:t>
      </w:r>
      <w:bookmarkEnd w:id="7"/>
    </w:p>
    <w:p>
      <w:pPr>
        <w:numPr>
          <w:numId w:val="21"/>
        </w:numPr>
        <w:spacing w:before="120" w:after="120" w:line="288" w:lineRule="auto"/>
        <w:ind w:left="453"/>
        <w:jc w:val="left"/>
      </w:pPr>
      <w:r>
        <w:rPr>
          <w:rFonts w:eastAsia="等线" w:ascii="Arial" w:cs="Arial" w:hAnsi="Arial"/>
          <w:b w:val="true"/>
          <w:sz w:val="22"/>
        </w:rPr>
        <w:t>易用性:</w:t>
      </w:r>
      <w:r>
        <w:rPr>
          <w:rFonts w:eastAsia="等线" w:ascii="Arial" w:cs="Arial" w:hAnsi="Arial"/>
          <w:sz w:val="22"/>
        </w:rPr>
        <w:t xml:space="preserve"> 提问过程应简单直观，如同与人对话。访问入口应便捷，交互应尽可能无缝。</w:t>
      </w:r>
    </w:p>
    <w:p>
      <w:pPr>
        <w:numPr>
          <w:numId w:val="22"/>
        </w:numPr>
        <w:spacing w:before="120" w:after="120" w:line="288" w:lineRule="auto"/>
        <w:ind w:left="453"/>
        <w:jc w:val="left"/>
      </w:pPr>
      <w:r>
        <w:rPr>
          <w:rFonts w:eastAsia="等线" w:ascii="Arial" w:cs="Arial" w:hAnsi="Arial"/>
          <w:b w:val="true"/>
          <w:sz w:val="22"/>
        </w:rPr>
        <w:t>响应速度:</w:t>
      </w:r>
      <w:r>
        <w:rPr>
          <w:rFonts w:eastAsia="等线" w:ascii="Arial" w:cs="Arial" w:hAnsi="Arial"/>
          <w:sz w:val="22"/>
        </w:rPr>
        <w:t xml:space="preserve"> 用户提出问题后，应在可接受的时间内（例如数秒内）得到响应。</w:t>
      </w:r>
    </w:p>
    <w:p>
      <w:pPr>
        <w:numPr>
          <w:numId w:val="23"/>
        </w:numPr>
        <w:spacing w:before="120" w:after="120" w:line="288" w:lineRule="auto"/>
        <w:ind w:left="453"/>
        <w:jc w:val="left"/>
      </w:pPr>
      <w:r>
        <w:rPr>
          <w:rFonts w:eastAsia="等线" w:ascii="Arial" w:cs="Arial" w:hAnsi="Arial"/>
          <w:b w:val="true"/>
          <w:sz w:val="22"/>
        </w:rPr>
        <w:t>准确性与相关性:</w:t>
      </w:r>
      <w:r>
        <w:rPr>
          <w:rFonts w:eastAsia="等线" w:ascii="Arial" w:cs="Arial" w:hAnsi="Arial"/>
          <w:sz w:val="22"/>
        </w:rPr>
        <w:t xml:space="preserve"> 提供的答案必须准确可靠，与用户问题高度相关，来源引用清晰。这是本模块的核心价值所在。</w:t>
      </w:r>
    </w:p>
    <w:p>
      <w:pPr>
        <w:numPr>
          <w:numId w:val="24"/>
        </w:numPr>
        <w:spacing w:before="120" w:after="120" w:line="288" w:lineRule="auto"/>
        <w:ind w:left="453"/>
        <w:jc w:val="left"/>
      </w:pPr>
      <w:r>
        <w:rPr>
          <w:rFonts w:eastAsia="等线" w:ascii="Arial" w:cs="Arial" w:hAnsi="Arial"/>
          <w:b w:val="true"/>
          <w:sz w:val="22"/>
        </w:rPr>
        <w:t>内容覆盖:</w:t>
      </w:r>
      <w:r>
        <w:rPr>
          <w:rFonts w:eastAsia="等线" w:ascii="Arial" w:cs="Arial" w:hAnsi="Arial"/>
          <w:sz w:val="22"/>
        </w:rPr>
        <w:t xml:space="preserve"> 知识库应逐步覆盖用户日常工作中最常查阅的核心规范和项目图纸信息。</w:t>
      </w:r>
    </w:p>
    <w:sectPr>
      <w:footerReference w:type="default" r:id="rId3"/>
      <w:headerReference w:type="default" r:id="rId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97309">
    <w:lvl>
      <w:numFmt w:val="bullet"/>
      <w:suff w:val="tab"/>
      <w:lvlText w:val="￮"/>
      <w:rPr>
        <w:color w:val="3370ff"/>
      </w:rPr>
    </w:lvl>
  </w:abstractNum>
  <w:abstractNum w:abstractNumId="197310">
    <w:lvl>
      <w:numFmt w:val="bullet"/>
      <w:suff w:val="tab"/>
      <w:lvlText w:val="￮"/>
      <w:rPr>
        <w:color w:val="3370ff"/>
      </w:rPr>
    </w:lvl>
  </w:abstractNum>
  <w:abstractNum w:abstractNumId="197311">
    <w:lvl>
      <w:numFmt w:val="bullet"/>
      <w:suff w:val="tab"/>
      <w:lvlText w:val="￮"/>
      <w:rPr>
        <w:color w:val="3370ff"/>
      </w:rPr>
    </w:lvl>
  </w:abstractNum>
  <w:abstractNum w:abstractNumId="197312">
    <w:lvl>
      <w:numFmt w:val="bullet"/>
      <w:suff w:val="tab"/>
      <w:lvlText w:val="▪"/>
      <w:rPr>
        <w:color w:val="3370ff"/>
        <w:sz w:val="11"/>
      </w:rPr>
    </w:lvl>
  </w:abstractNum>
  <w:abstractNum w:abstractNumId="197313">
    <w:lvl>
      <w:numFmt w:val="bullet"/>
      <w:suff w:val="tab"/>
      <w:lvlText w:val="￮"/>
      <w:rPr>
        <w:color w:val="3370ff"/>
      </w:rPr>
    </w:lvl>
  </w:abstractNum>
  <w:abstractNum w:abstractNumId="197314">
    <w:lvl>
      <w:numFmt w:val="bullet"/>
      <w:suff w:val="tab"/>
      <w:lvlText w:val="￮"/>
      <w:rPr>
        <w:color w:val="3370ff"/>
      </w:rPr>
    </w:lvl>
  </w:abstractNum>
  <w:abstractNum w:abstractNumId="197315">
    <w:lvl>
      <w:numFmt w:val="bullet"/>
      <w:suff w:val="tab"/>
      <w:lvlText w:val="￮"/>
      <w:rPr>
        <w:color w:val="3370ff"/>
      </w:rPr>
    </w:lvl>
  </w:abstractNum>
  <w:abstractNum w:abstractNumId="197316">
    <w:lvl>
      <w:numFmt w:val="bullet"/>
      <w:suff w:val="tab"/>
      <w:lvlText w:val="￮"/>
      <w:rPr>
        <w:color w:val="3370ff"/>
      </w:rPr>
    </w:lvl>
  </w:abstractNum>
  <w:abstractNum w:abstractNumId="197317">
    <w:lvl>
      <w:numFmt w:val="bullet"/>
      <w:suff w:val="tab"/>
      <w:lvlText w:val="￮"/>
      <w:rPr>
        <w:color w:val="3370ff"/>
      </w:rPr>
    </w:lvl>
  </w:abstractNum>
  <w:abstractNum w:abstractNumId="197318">
    <w:lvl>
      <w:numFmt w:val="bullet"/>
      <w:suff w:val="tab"/>
      <w:lvlText w:val="￮"/>
      <w:rPr>
        <w:color w:val="3370ff"/>
      </w:rPr>
    </w:lvl>
  </w:abstractNum>
  <w:abstractNum w:abstractNumId="197319">
    <w:lvl>
      <w:numFmt w:val="bullet"/>
      <w:suff w:val="tab"/>
      <w:lvlText w:val="￮"/>
      <w:rPr>
        <w:color w:val="3370ff"/>
      </w:rPr>
    </w:lvl>
  </w:abstractNum>
  <w:abstractNum w:abstractNumId="197320">
    <w:lvl>
      <w:numFmt w:val="bullet"/>
      <w:suff w:val="tab"/>
      <w:lvlText w:val="￮"/>
      <w:rPr>
        <w:color w:val="3370ff"/>
      </w:rPr>
    </w:lvl>
  </w:abstractNum>
  <w:abstractNum w:abstractNumId="197321">
    <w:lvl>
      <w:numFmt w:val="bullet"/>
      <w:suff w:val="tab"/>
      <w:lvlText w:val="￮"/>
      <w:rPr>
        <w:color w:val="3370ff"/>
      </w:rPr>
    </w:lvl>
  </w:abstractNum>
  <w:abstractNum w:abstractNumId="197322">
    <w:lvl>
      <w:numFmt w:val="bullet"/>
      <w:suff w:val="tab"/>
      <w:lvlText w:val="￮"/>
      <w:rPr>
        <w:color w:val="3370ff"/>
      </w:rPr>
    </w:lvl>
  </w:abstractNum>
  <w:abstractNum w:abstractNumId="197323">
    <w:lvl>
      <w:numFmt w:val="bullet"/>
      <w:suff w:val="tab"/>
      <w:lvlText w:val="￮"/>
      <w:rPr>
        <w:color w:val="3370ff"/>
      </w:rPr>
    </w:lvl>
  </w:abstractNum>
  <w:abstractNum w:abstractNumId="197324">
    <w:lvl>
      <w:numFmt w:val="bullet"/>
      <w:suff w:val="tab"/>
      <w:lvlText w:val="￮"/>
      <w:rPr>
        <w:color w:val="3370ff"/>
      </w:rPr>
    </w:lvl>
  </w:abstractNum>
  <w:abstractNum w:abstractNumId="197325">
    <w:lvl>
      <w:numFmt w:val="bullet"/>
      <w:suff w:val="tab"/>
      <w:lvlText w:val="￮"/>
      <w:rPr>
        <w:color w:val="3370ff"/>
      </w:rPr>
    </w:lvl>
  </w:abstractNum>
  <w:abstractNum w:abstractNumId="197326">
    <w:lvl>
      <w:numFmt w:val="bullet"/>
      <w:suff w:val="tab"/>
      <w:lvlText w:val="￮"/>
      <w:rPr>
        <w:color w:val="3370ff"/>
      </w:rPr>
    </w:lvl>
  </w:abstractNum>
  <w:abstractNum w:abstractNumId="197327">
    <w:lvl>
      <w:numFmt w:val="bullet"/>
      <w:suff w:val="tab"/>
      <w:lvlText w:val="￮"/>
      <w:rPr>
        <w:color w:val="3370ff"/>
      </w:rPr>
    </w:lvl>
  </w:abstractNum>
  <w:abstractNum w:abstractNumId="197328">
    <w:lvl>
      <w:numFmt w:val="bullet"/>
      <w:suff w:val="tab"/>
      <w:lvlText w:val="￮"/>
      <w:rPr>
        <w:color w:val="3370ff"/>
      </w:rPr>
    </w:lvl>
  </w:abstractNum>
  <w:abstractNum w:abstractNumId="197329">
    <w:lvl>
      <w:numFmt w:val="bullet"/>
      <w:suff w:val="tab"/>
      <w:lvlText w:val="￮"/>
      <w:rPr>
        <w:color w:val="3370ff"/>
      </w:rPr>
    </w:lvl>
  </w:abstractNum>
  <w:abstractNum w:abstractNumId="197330">
    <w:lvl>
      <w:numFmt w:val="bullet"/>
      <w:suff w:val="tab"/>
      <w:lvlText w:val="￮"/>
      <w:rPr>
        <w:color w:val="3370ff"/>
      </w:rPr>
    </w:lvl>
  </w:abstractNum>
  <w:abstractNum w:abstractNumId="197331">
    <w:lvl>
      <w:numFmt w:val="bullet"/>
      <w:suff w:val="tab"/>
      <w:lvlText w:val="￮"/>
      <w:rPr>
        <w:color w:val="3370ff"/>
      </w:rPr>
    </w:lvl>
  </w:abstractNum>
  <w:abstractNum w:abstractNumId="197332">
    <w:lvl>
      <w:numFmt w:val="bullet"/>
      <w:suff w:val="tab"/>
      <w:lvlText w:val="￮"/>
      <w:rPr>
        <w:color w:val="3370ff"/>
      </w:rPr>
    </w:lvl>
  </w:abstractNum>
  <w:num w:numId="1">
    <w:abstractNumId w:val="197309"/>
  </w:num>
  <w:num w:numId="2">
    <w:abstractNumId w:val="197310"/>
  </w:num>
  <w:num w:numId="3">
    <w:abstractNumId w:val="197311"/>
  </w:num>
  <w:num w:numId="4">
    <w:abstractNumId w:val="197312"/>
  </w:num>
  <w:num w:numId="5">
    <w:abstractNumId w:val="197313"/>
  </w:num>
  <w:num w:numId="6">
    <w:abstractNumId w:val="197314"/>
  </w:num>
  <w:num w:numId="7">
    <w:abstractNumId w:val="197315"/>
  </w:num>
  <w:num w:numId="8">
    <w:abstractNumId w:val="197316"/>
  </w:num>
  <w:num w:numId="9">
    <w:abstractNumId w:val="197317"/>
  </w:num>
  <w:num w:numId="10">
    <w:abstractNumId w:val="197318"/>
  </w:num>
  <w:num w:numId="11">
    <w:abstractNumId w:val="197319"/>
  </w:num>
  <w:num w:numId="12">
    <w:abstractNumId w:val="197320"/>
  </w:num>
  <w:num w:numId="13">
    <w:abstractNumId w:val="197321"/>
  </w:num>
  <w:num w:numId="14">
    <w:abstractNumId w:val="197322"/>
  </w:num>
  <w:num w:numId="15">
    <w:abstractNumId w:val="197323"/>
  </w:num>
  <w:num w:numId="16">
    <w:abstractNumId w:val="197324"/>
  </w:num>
  <w:num w:numId="17">
    <w:abstractNumId w:val="197325"/>
  </w:num>
  <w:num w:numId="18">
    <w:abstractNumId w:val="197326"/>
  </w:num>
  <w:num w:numId="19">
    <w:abstractNumId w:val="197327"/>
  </w:num>
  <w:num w:numId="20">
    <w:abstractNumId w:val="197328"/>
  </w:num>
  <w:num w:numId="21">
    <w:abstractNumId w:val="197329"/>
  </w:num>
  <w:num w:numId="22">
    <w:abstractNumId w:val="197330"/>
  </w:num>
  <w:num w:numId="23">
    <w:abstractNumId w:val="197331"/>
  </w:num>
  <w:num w:numId="24">
    <w:abstractNumId w:val="197332"/>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2025-06-05T08:31:22Z</dcterms:created>
  <dc:creator>Apache POI</dc:creator>
</cp:coreProperties>
</file>