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097" w:rsidRDefault="002C5007">
      <w:r>
        <w:t>Projeto por Arquiteta Bruna Palhares</w:t>
      </w:r>
      <w:r>
        <w:br/>
        <w:t>Reforma de Residencial Apartamento - 110m</w:t>
      </w:r>
      <w:proofErr w:type="gramStart"/>
      <w:r>
        <w:t>²</w:t>
      </w:r>
      <w:proofErr w:type="gramEnd"/>
      <w:r>
        <w:t>.</w:t>
      </w:r>
      <w:r w:rsidR="00D96D26">
        <w:br/>
        <w:t>Localizado em Moema/SP</w:t>
      </w:r>
      <w:bookmarkStart w:id="0" w:name="_GoBack"/>
      <w:bookmarkEnd w:id="0"/>
    </w:p>
    <w:p w:rsidR="002C5007" w:rsidRDefault="002C5007"/>
    <w:sectPr w:rsidR="002C5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07"/>
    <w:rsid w:val="002C5007"/>
    <w:rsid w:val="00A70097"/>
    <w:rsid w:val="00D9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2</cp:revision>
  <dcterms:created xsi:type="dcterms:W3CDTF">2025-10-08T11:11:00Z</dcterms:created>
  <dcterms:modified xsi:type="dcterms:W3CDTF">2025-10-08T11:14:00Z</dcterms:modified>
</cp:coreProperties>
</file>